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1CD3" w14:textId="77777777" w:rsidR="00037D9E" w:rsidRPr="00782375" w:rsidRDefault="00037D9E" w:rsidP="00582020">
      <w:pPr>
        <w:shd w:val="clear" w:color="auto" w:fill="244061" w:themeFill="accent1" w:themeFillShade="80"/>
        <w:jc w:val="center"/>
        <w:rPr>
          <w:rFonts w:ascii="Arial Black" w:hAnsi="Arial Black"/>
          <w:b/>
          <w:color w:val="FFFFFF" w:themeColor="background1"/>
          <w:sz w:val="28"/>
          <w:szCs w:val="28"/>
        </w:rPr>
      </w:pPr>
    </w:p>
    <w:p w14:paraId="410779A2" w14:textId="24363BBF" w:rsidR="00DF1F58" w:rsidRDefault="00037D9E" w:rsidP="00582020">
      <w:pPr>
        <w:shd w:val="clear" w:color="auto" w:fill="244061" w:themeFill="accent1" w:themeFillShade="80"/>
        <w:jc w:val="center"/>
        <w:rPr>
          <w:rFonts w:ascii="Arial Black" w:hAnsi="Arial Black"/>
          <w:b/>
          <w:color w:val="FFFFFF" w:themeColor="background1"/>
          <w:sz w:val="48"/>
          <w:szCs w:val="48"/>
        </w:rPr>
      </w:pPr>
      <w:r>
        <w:rPr>
          <w:rFonts w:ascii="Arial Black" w:hAnsi="Arial Black"/>
          <w:b/>
          <w:color w:val="FFFFFF" w:themeColor="background1"/>
          <w:sz w:val="48"/>
          <w:szCs w:val="48"/>
        </w:rPr>
        <w:t>The Mount Alexander Sustainability Group Work Program 2022-2024</w:t>
      </w:r>
      <w:r>
        <w:rPr>
          <w:rFonts w:ascii="Arial Black" w:hAnsi="Arial Black"/>
          <w:b/>
          <w:color w:val="FFFFFF" w:themeColor="background1"/>
          <w:sz w:val="48"/>
          <w:szCs w:val="48"/>
        </w:rPr>
        <w:br/>
        <w:t>in support of the Warrarr</w:t>
      </w:r>
      <w:r w:rsidR="007E5796">
        <w:rPr>
          <w:rFonts w:ascii="Arial Black" w:hAnsi="Arial Black"/>
          <w:b/>
          <w:color w:val="FFFFFF" w:themeColor="background1"/>
          <w:sz w:val="48"/>
          <w:szCs w:val="48"/>
        </w:rPr>
        <w:t>a</w:t>
      </w:r>
      <w:r>
        <w:rPr>
          <w:rFonts w:ascii="Arial Black" w:hAnsi="Arial Black"/>
          <w:b/>
          <w:color w:val="FFFFFF" w:themeColor="background1"/>
          <w:sz w:val="48"/>
          <w:szCs w:val="48"/>
        </w:rPr>
        <w:t>ck Initiative</w:t>
      </w:r>
      <w:r w:rsidR="007A71ED">
        <w:rPr>
          <w:rFonts w:ascii="Arial Black" w:hAnsi="Arial Black"/>
          <w:b/>
          <w:color w:val="FFFFFF" w:themeColor="background1"/>
          <w:sz w:val="48"/>
          <w:szCs w:val="48"/>
        </w:rPr>
        <w:t xml:space="preserve"> – Towards ZNET 2030</w:t>
      </w:r>
    </w:p>
    <w:p w14:paraId="56D2116B" w14:textId="77777777" w:rsidR="00037D9E" w:rsidRPr="00782375" w:rsidRDefault="00037D9E" w:rsidP="00582020">
      <w:pPr>
        <w:shd w:val="clear" w:color="auto" w:fill="244061" w:themeFill="accent1" w:themeFillShade="80"/>
        <w:jc w:val="center"/>
        <w:rPr>
          <w:rFonts w:ascii="Arial Black" w:hAnsi="Arial Black"/>
          <w:b/>
          <w:color w:val="FFFFFF" w:themeColor="background1"/>
          <w:sz w:val="28"/>
          <w:szCs w:val="28"/>
        </w:rPr>
      </w:pPr>
    </w:p>
    <w:p w14:paraId="53F32058" w14:textId="77777777" w:rsidR="00582020" w:rsidRDefault="00582020"/>
    <w:p w14:paraId="312CAE14" w14:textId="77777777" w:rsidR="00582020" w:rsidRDefault="00582020"/>
    <w:p w14:paraId="1A1F1481" w14:textId="77777777" w:rsidR="00582020" w:rsidRDefault="00582020"/>
    <w:p w14:paraId="3562472C" w14:textId="77777777" w:rsidR="00582020" w:rsidRDefault="00582020"/>
    <w:p w14:paraId="16512034" w14:textId="77777777" w:rsidR="00037D9E" w:rsidRDefault="00037D9E"/>
    <w:p w14:paraId="414D2DBA" w14:textId="77777777" w:rsidR="00037D9E" w:rsidRDefault="00037D9E"/>
    <w:p w14:paraId="48E0134F" w14:textId="77777777" w:rsidR="00037D9E" w:rsidRDefault="00037D9E"/>
    <w:p w14:paraId="57519643" w14:textId="77777777" w:rsidR="00037D9E" w:rsidRDefault="00037D9E"/>
    <w:p w14:paraId="6FFE7D00" w14:textId="77777777" w:rsidR="00582020" w:rsidRDefault="00582020"/>
    <w:p w14:paraId="110E6216" w14:textId="77777777" w:rsidR="004B6F46" w:rsidRDefault="004B6F46"/>
    <w:p w14:paraId="6FD5ADD9" w14:textId="77777777" w:rsidR="00862AC7" w:rsidRPr="008379B2" w:rsidRDefault="00862AC7" w:rsidP="00862AC7"/>
    <w:p w14:paraId="737B3F16" w14:textId="77777777" w:rsidR="00616C88" w:rsidRDefault="00616C88"/>
    <w:p w14:paraId="5A302680" w14:textId="77777777" w:rsidR="00616C88" w:rsidRDefault="00616C88"/>
    <w:p w14:paraId="0441F1EB" w14:textId="77777777" w:rsidR="00582020" w:rsidRPr="00427512" w:rsidRDefault="00582020" w:rsidP="00582020"/>
    <w:p w14:paraId="70EA69AF" w14:textId="77777777" w:rsidR="00582020" w:rsidRPr="00037D9E" w:rsidRDefault="00037D9E" w:rsidP="00C2082F">
      <w:pPr>
        <w:jc w:val="center"/>
        <w:rPr>
          <w:rFonts w:ascii="Arial Black" w:hAnsi="Arial Black"/>
          <w:b/>
          <w:color w:val="244061" w:themeColor="accent1" w:themeShade="80"/>
          <w:sz w:val="28"/>
          <w:szCs w:val="28"/>
        </w:rPr>
      </w:pPr>
      <w:r w:rsidRPr="00037D9E">
        <w:rPr>
          <w:rFonts w:ascii="Arial Black" w:hAnsi="Arial Black"/>
          <w:b/>
          <w:color w:val="244061" w:themeColor="accent1" w:themeShade="80"/>
          <w:sz w:val="28"/>
          <w:szCs w:val="28"/>
        </w:rPr>
        <w:t>Mount Alexander Sustainability Group (MASG)</w:t>
      </w:r>
    </w:p>
    <w:p w14:paraId="6BE549F2" w14:textId="77777777" w:rsidR="00582020" w:rsidRDefault="00582020" w:rsidP="00C2082F">
      <w:pPr>
        <w:jc w:val="center"/>
        <w:rPr>
          <w:rFonts w:ascii="Arial Black" w:hAnsi="Arial Black"/>
          <w:b/>
          <w:color w:val="244061" w:themeColor="accent1" w:themeShade="80"/>
          <w:sz w:val="24"/>
          <w:szCs w:val="24"/>
        </w:rPr>
      </w:pPr>
    </w:p>
    <w:p w14:paraId="5652ADFE" w14:textId="6136D60E" w:rsidR="00582020" w:rsidRDefault="00931A1A" w:rsidP="00C2082F">
      <w:pPr>
        <w:jc w:val="center"/>
        <w:rPr>
          <w:rFonts w:ascii="Arial Black" w:hAnsi="Arial Black"/>
          <w:b/>
          <w:color w:val="244061" w:themeColor="accent1" w:themeShade="80"/>
          <w:sz w:val="28"/>
        </w:rPr>
      </w:pPr>
      <w:r>
        <w:rPr>
          <w:rFonts w:ascii="Arial Black" w:hAnsi="Arial Black"/>
          <w:b/>
          <w:color w:val="244061" w:themeColor="accent1" w:themeShade="80"/>
          <w:sz w:val="28"/>
        </w:rPr>
        <w:t>October</w:t>
      </w:r>
      <w:r w:rsidR="00DF1F58">
        <w:rPr>
          <w:rFonts w:ascii="Arial Black" w:hAnsi="Arial Black"/>
          <w:b/>
          <w:color w:val="244061" w:themeColor="accent1" w:themeShade="80"/>
          <w:sz w:val="28"/>
        </w:rPr>
        <w:t xml:space="preserve"> 2020</w:t>
      </w:r>
    </w:p>
    <w:p w14:paraId="3CE9C476" w14:textId="77777777" w:rsidR="00037D9E" w:rsidRPr="00427512" w:rsidRDefault="00037D9E" w:rsidP="00920530">
      <w:pPr>
        <w:jc w:val="left"/>
      </w:pPr>
      <w:r>
        <w:rPr>
          <w:noProof/>
          <w:lang w:eastAsia="en-AU"/>
        </w:rPr>
        <mc:AlternateContent>
          <mc:Choice Requires="wps">
            <w:drawing>
              <wp:anchor distT="0" distB="0" distL="114300" distR="114300" simplePos="0" relativeHeight="251658240" behindDoc="0" locked="0" layoutInCell="1" allowOverlap="1" wp14:anchorId="4F0544D7" wp14:editId="182ED6E2">
                <wp:simplePos x="0" y="0"/>
                <wp:positionH relativeFrom="column">
                  <wp:posOffset>-100965</wp:posOffset>
                </wp:positionH>
                <wp:positionV relativeFrom="paragraph">
                  <wp:posOffset>1462405</wp:posOffset>
                </wp:positionV>
                <wp:extent cx="3775075" cy="201930"/>
                <wp:effectExtent l="0" t="3175" r="0"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07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C537E" w14:textId="77777777" w:rsidR="00B03845" w:rsidRPr="00D26939" w:rsidRDefault="00B03845" w:rsidP="00036BB9">
                            <w:pPr>
                              <w:pStyle w:val="Footer"/>
                              <w:spacing w:before="0" w:after="0"/>
                              <w:rPr>
                                <w:b/>
                                <w:i/>
                                <w:sz w:val="16"/>
                                <w:szCs w:val="16"/>
                              </w:rPr>
                            </w:pPr>
                            <w:r>
                              <w:rPr>
                                <w:b/>
                                <w:i/>
                                <w:sz w:val="16"/>
                                <w:szCs w:val="16"/>
                              </w:rPr>
                              <w:t>PJB1266-Warrarrack Initiative-MASG/Mt Alexander/2021/September</w:t>
                            </w:r>
                          </w:p>
                          <w:p w14:paraId="1E5BF99E" w14:textId="77777777" w:rsidR="00B03845" w:rsidRDefault="00B038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544D7" id="_x0000_t202" coordsize="21600,21600" o:spt="202" path="m,l,21600r21600,l21600,xe">
                <v:stroke joinstyle="miter"/>
                <v:path gradientshapeok="t" o:connecttype="rect"/>
              </v:shapetype>
              <v:shape id="Text Box 2" o:spid="_x0000_s1026" type="#_x0000_t202" style="position:absolute;margin-left:-7.95pt;margin-top:115.15pt;width:297.2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" stroked="f">
                <v:textbox>
                  <w:txbxContent>
                    <w:p w14:paraId="4D3C537E" w14:textId="77777777" w:rsidR="00B03845" w:rsidRPr="00D26939" w:rsidRDefault="00B03845" w:rsidP="00036BB9">
                      <w:pPr>
                        <w:pStyle w:val="Footer"/>
                        <w:spacing w:before="0" w:after="0"/>
                        <w:rPr>
                          <w:b/>
                          <w:i/>
                          <w:sz w:val="16"/>
                          <w:szCs w:val="16"/>
                        </w:rPr>
                      </w:pPr>
                      <w:r>
                        <w:rPr>
                          <w:b/>
                          <w:i/>
                          <w:sz w:val="16"/>
                          <w:szCs w:val="16"/>
                        </w:rPr>
                        <w:t>PJB1266-Warrarrack Initiative-MASG/Mt Alexander/2021/September</w:t>
                      </w:r>
                    </w:p>
                    <w:p w14:paraId="1E5BF99E" w14:textId="77777777" w:rsidR="00B03845" w:rsidRDefault="00B03845"/>
                  </w:txbxContent>
                </v:textbox>
              </v:shape>
            </w:pict>
          </mc:Fallback>
        </mc:AlternateContent>
      </w:r>
    </w:p>
    <w:p w14:paraId="6F22BEE0" w14:textId="77777777" w:rsidR="00582020" w:rsidRPr="00427512" w:rsidRDefault="00582020" w:rsidP="00582020">
      <w:pPr>
        <w:sectPr w:rsidR="00582020" w:rsidRPr="00427512" w:rsidSect="00862AC7">
          <w:headerReference w:type="even" r:id="rId8"/>
          <w:footerReference w:type="even" r:id="rId9"/>
          <w:footerReference w:type="default" r:id="rId10"/>
          <w:pgSz w:w="11907" w:h="16840" w:code="9"/>
          <w:pgMar w:top="1134" w:right="1418" w:bottom="1418" w:left="1418" w:header="567" w:footer="1134" w:gutter="0"/>
          <w:cols w:space="720"/>
          <w:titlePg/>
        </w:sectPr>
      </w:pPr>
    </w:p>
    <w:p w14:paraId="230199AD" w14:textId="77777777" w:rsidR="00616C88" w:rsidRDefault="00616C88" w:rsidP="003E1159">
      <w:pPr>
        <w:pStyle w:val="Heading1"/>
      </w:pPr>
      <w:r>
        <w:lastRenderedPageBreak/>
        <w:t>Contents</w:t>
      </w:r>
    </w:p>
    <w:p w14:paraId="0F7156E5" w14:textId="77777777" w:rsidR="00616C88" w:rsidRDefault="00616C88" w:rsidP="00616C88">
      <w:pPr>
        <w:tabs>
          <w:tab w:val="left" w:pos="567"/>
          <w:tab w:val="left" w:pos="1134"/>
          <w:tab w:val="left" w:pos="1985"/>
          <w:tab w:val="right" w:pos="9072"/>
        </w:tabs>
        <w:jc w:val="left"/>
        <w:rPr>
          <w:b/>
        </w:rPr>
      </w:pPr>
      <w:r>
        <w:tab/>
      </w:r>
      <w:r>
        <w:tab/>
      </w:r>
      <w:r>
        <w:tab/>
      </w:r>
      <w:r>
        <w:tab/>
      </w:r>
      <w:r>
        <w:rPr>
          <w:b/>
        </w:rPr>
        <w:t>Page no.</w:t>
      </w:r>
    </w:p>
    <w:p w14:paraId="0A1F48E4" w14:textId="5BE72F55" w:rsidR="00995722" w:rsidRPr="00B958B7" w:rsidRDefault="00616C88" w:rsidP="00320CC0">
      <w:pPr>
        <w:tabs>
          <w:tab w:val="left" w:pos="567"/>
          <w:tab w:val="left" w:pos="1134"/>
          <w:tab w:val="left" w:pos="1985"/>
          <w:tab w:val="right" w:pos="9071"/>
        </w:tabs>
        <w:jc w:val="left"/>
        <w:rPr>
          <w:b/>
        </w:rPr>
      </w:pPr>
      <w:r w:rsidRPr="00585FBF">
        <w:rPr>
          <w:bCs/>
        </w:rPr>
        <w:br/>
      </w:r>
      <w:r w:rsidR="00320CC0" w:rsidRPr="00B958B7">
        <w:rPr>
          <w:b/>
        </w:rPr>
        <w:t>Executive summary</w:t>
      </w:r>
      <w:r w:rsidR="00320CC0" w:rsidRPr="00B958B7">
        <w:rPr>
          <w:b/>
        </w:rPr>
        <w:tab/>
      </w:r>
      <w:r w:rsidR="00320CC0" w:rsidRPr="00B958B7">
        <w:rPr>
          <w:b/>
        </w:rPr>
        <w:tab/>
        <w:t>i</w:t>
      </w:r>
    </w:p>
    <w:p w14:paraId="6D3C010E" w14:textId="22F5C129" w:rsidR="00616C88" w:rsidRDefault="00320CC0" w:rsidP="00320CC0">
      <w:pPr>
        <w:tabs>
          <w:tab w:val="left" w:pos="567"/>
          <w:tab w:val="left" w:pos="1134"/>
          <w:tab w:val="left" w:pos="1985"/>
          <w:tab w:val="right" w:pos="9071"/>
        </w:tabs>
        <w:jc w:val="left"/>
      </w:pPr>
      <w:r>
        <w:tab/>
        <w:t>E.1</w:t>
      </w:r>
      <w:r>
        <w:tab/>
        <w:t>The Warrarrack Initiative</w:t>
      </w:r>
      <w:r>
        <w:tab/>
        <w:t>i</w:t>
      </w:r>
      <w:r>
        <w:br/>
      </w:r>
      <w:r>
        <w:tab/>
        <w:t>E.2</w:t>
      </w:r>
      <w:r>
        <w:tab/>
        <w:t xml:space="preserve">The </w:t>
      </w:r>
      <w:r w:rsidR="00F96E87">
        <w:t>b</w:t>
      </w:r>
      <w:r>
        <w:t>ioenergy facility</w:t>
      </w:r>
      <w:r>
        <w:tab/>
        <w:t>i</w:t>
      </w:r>
      <w:r>
        <w:br/>
      </w:r>
      <w:r>
        <w:tab/>
        <w:t>E.3</w:t>
      </w:r>
      <w:r>
        <w:tab/>
        <w:t>Electrification and retrofit activities</w:t>
      </w:r>
      <w:r>
        <w:tab/>
        <w:t>ii</w:t>
      </w:r>
      <w:r>
        <w:br/>
      </w:r>
      <w:r>
        <w:tab/>
        <w:t>E.4</w:t>
      </w:r>
      <w:r>
        <w:tab/>
        <w:t>The Mount Alexander Shire Business ZNET Ready Strategy</w:t>
      </w:r>
      <w:r>
        <w:tab/>
        <w:t>ii</w:t>
      </w:r>
      <w:r>
        <w:br/>
      </w:r>
      <w:r>
        <w:tab/>
        <w:t>E.5</w:t>
      </w:r>
      <w:r>
        <w:tab/>
        <w:t>The Regenerative Agriculture Program</w:t>
      </w:r>
      <w:r>
        <w:tab/>
        <w:t>ii</w:t>
      </w:r>
      <w:r>
        <w:br/>
      </w:r>
      <w:r>
        <w:tab/>
        <w:t>E.6</w:t>
      </w:r>
      <w:r>
        <w:tab/>
        <w:t>Mount Alexander Shire CO</w:t>
      </w:r>
      <w:r w:rsidRPr="00320CC0">
        <w:rPr>
          <w:vertAlign w:val="subscript"/>
        </w:rPr>
        <w:t>2</w:t>
      </w:r>
      <w:r>
        <w:t>(e) emissions</w:t>
      </w:r>
      <w:r>
        <w:tab/>
        <w:t>ii</w:t>
      </w:r>
      <w:r>
        <w:br/>
      </w:r>
      <w:r>
        <w:tab/>
        <w:t>E.7</w:t>
      </w:r>
      <w:r>
        <w:tab/>
        <w:t>The pathway to ZNET 2030</w:t>
      </w:r>
      <w:r>
        <w:tab/>
        <w:t>iii</w:t>
      </w:r>
      <w:r>
        <w:br/>
      </w:r>
      <w:r>
        <w:tab/>
        <w:t>E.8</w:t>
      </w:r>
      <w:r>
        <w:tab/>
        <w:t>The cost of failure</w:t>
      </w:r>
      <w:r>
        <w:tab/>
        <w:t>iv</w:t>
      </w:r>
    </w:p>
    <w:p w14:paraId="24D330AE" w14:textId="6BE80FF0" w:rsidR="00320CC0" w:rsidRPr="00B958B7" w:rsidRDefault="00320CC0" w:rsidP="00320CC0">
      <w:pPr>
        <w:tabs>
          <w:tab w:val="left" w:pos="567"/>
          <w:tab w:val="left" w:pos="1134"/>
          <w:tab w:val="left" w:pos="1985"/>
          <w:tab w:val="right" w:pos="9071"/>
        </w:tabs>
        <w:jc w:val="left"/>
        <w:rPr>
          <w:b/>
        </w:rPr>
      </w:pPr>
      <w:r w:rsidRPr="00B958B7">
        <w:rPr>
          <w:b/>
        </w:rPr>
        <w:t>1.</w:t>
      </w:r>
      <w:r w:rsidRPr="00B958B7">
        <w:rPr>
          <w:b/>
        </w:rPr>
        <w:tab/>
        <w:t>Background and the Policy framework</w:t>
      </w:r>
      <w:r w:rsidRPr="00B958B7">
        <w:rPr>
          <w:b/>
        </w:rPr>
        <w:tab/>
        <w:t>1</w:t>
      </w:r>
    </w:p>
    <w:p w14:paraId="5F3AC017" w14:textId="0D412D94" w:rsidR="00320CC0" w:rsidRDefault="00320CC0" w:rsidP="00320CC0">
      <w:pPr>
        <w:tabs>
          <w:tab w:val="left" w:pos="567"/>
          <w:tab w:val="left" w:pos="1134"/>
          <w:tab w:val="left" w:pos="1985"/>
          <w:tab w:val="right" w:pos="9071"/>
        </w:tabs>
        <w:jc w:val="left"/>
      </w:pPr>
      <w:r>
        <w:tab/>
        <w:t>1.1</w:t>
      </w:r>
      <w:r>
        <w:tab/>
        <w:t>What is the Warrarrack Initiative?</w:t>
      </w:r>
      <w:r>
        <w:tab/>
        <w:t>1</w:t>
      </w:r>
      <w:r>
        <w:br/>
      </w:r>
      <w:r>
        <w:tab/>
        <w:t>1.2</w:t>
      </w:r>
      <w:r>
        <w:tab/>
        <w:t>Regional pathways to ZNET:  The Policy framework</w:t>
      </w:r>
      <w:r>
        <w:tab/>
        <w:t>1</w:t>
      </w:r>
      <w:r w:rsidR="00B958B7">
        <w:br/>
      </w:r>
      <w:r w:rsidR="00B958B7">
        <w:tab/>
      </w:r>
      <w:r w:rsidR="00B958B7">
        <w:tab/>
        <w:t>1.2.1</w:t>
      </w:r>
      <w:r w:rsidR="00B958B7">
        <w:tab/>
        <w:t>What are the emissions of a region</w:t>
      </w:r>
      <w:r w:rsidR="00B958B7">
        <w:tab/>
        <w:t>2</w:t>
      </w:r>
      <w:r w:rsidR="00B958B7">
        <w:br/>
      </w:r>
      <w:r w:rsidR="00B958B7">
        <w:tab/>
      </w:r>
      <w:r w:rsidR="00B958B7">
        <w:tab/>
        <w:t>1.2.2</w:t>
      </w:r>
      <w:r w:rsidR="00B958B7">
        <w:tab/>
        <w:t>One pathway to ZNET:  Utility renewable capacity</w:t>
      </w:r>
      <w:r w:rsidR="00B958B7">
        <w:tab/>
        <w:t>2</w:t>
      </w:r>
      <w:r w:rsidR="00B958B7">
        <w:br/>
      </w:r>
      <w:r w:rsidR="00B958B7">
        <w:tab/>
      </w:r>
      <w:r w:rsidR="00B958B7">
        <w:tab/>
        <w:t>1.2.3</w:t>
      </w:r>
      <w:r w:rsidR="00B958B7">
        <w:tab/>
        <w:t>A second pathway to ZNET:  Purchasing Power Agreements (PPAs)</w:t>
      </w:r>
      <w:r w:rsidR="00B958B7">
        <w:tab/>
        <w:t>2</w:t>
      </w:r>
      <w:r w:rsidR="00B958B7">
        <w:br/>
      </w:r>
      <w:r w:rsidR="00B958B7">
        <w:tab/>
      </w:r>
      <w:r w:rsidR="00B958B7">
        <w:tab/>
        <w:t>1.2.4</w:t>
      </w:r>
      <w:r w:rsidR="00B958B7">
        <w:tab/>
        <w:t>A third pathway to ZNET:  Purchasing carbon units</w:t>
      </w:r>
      <w:r w:rsidR="00B958B7">
        <w:tab/>
        <w:t>3</w:t>
      </w:r>
      <w:r w:rsidR="00B958B7">
        <w:br/>
      </w:r>
      <w:r w:rsidR="00B958B7">
        <w:tab/>
      </w:r>
      <w:r w:rsidR="00B958B7">
        <w:tab/>
        <w:t>1.2.5</w:t>
      </w:r>
      <w:r w:rsidR="00B958B7">
        <w:tab/>
        <w:t>The instruments in the pathway to ZNET</w:t>
      </w:r>
      <w:r w:rsidR="00B958B7">
        <w:tab/>
        <w:t>3</w:t>
      </w:r>
      <w:r w:rsidR="00B958B7">
        <w:br/>
      </w:r>
      <w:r w:rsidR="00B958B7">
        <w:tab/>
        <w:t>1.3</w:t>
      </w:r>
      <w:r w:rsidR="00B958B7">
        <w:tab/>
        <w:t>Influencing the investment decision – the key to joining and maintaining a</w:t>
      </w:r>
      <w:r w:rsidR="00B958B7">
        <w:br/>
      </w:r>
      <w:r w:rsidR="00B958B7">
        <w:tab/>
      </w:r>
      <w:r w:rsidR="00B958B7">
        <w:tab/>
        <w:t>ZNET pathway</w:t>
      </w:r>
      <w:r w:rsidR="00B958B7">
        <w:tab/>
        <w:t>4</w:t>
      </w:r>
      <w:r w:rsidR="00B958B7">
        <w:br/>
      </w:r>
      <w:r w:rsidR="00B958B7">
        <w:tab/>
      </w:r>
      <w:r w:rsidR="00F96E87">
        <w:t>1.4</w:t>
      </w:r>
      <w:r w:rsidR="00B958B7">
        <w:tab/>
        <w:t>High discount rates</w:t>
      </w:r>
      <w:r w:rsidR="00F96E87">
        <w:t>, the investment decision and the role of community-based</w:t>
      </w:r>
      <w:r w:rsidR="00F96E87">
        <w:br/>
      </w:r>
      <w:r w:rsidR="00F96E87">
        <w:tab/>
      </w:r>
      <w:r w:rsidR="00F96E87">
        <w:tab/>
        <w:t>emission reduction strategies</w:t>
      </w:r>
      <w:r w:rsidR="00F96E87">
        <w:tab/>
        <w:t>5</w:t>
      </w:r>
    </w:p>
    <w:p w14:paraId="2FC0BD35" w14:textId="3DDACAB4" w:rsidR="00B958B7" w:rsidRPr="00B958B7" w:rsidRDefault="00B958B7" w:rsidP="00320CC0">
      <w:pPr>
        <w:tabs>
          <w:tab w:val="left" w:pos="567"/>
          <w:tab w:val="left" w:pos="1134"/>
          <w:tab w:val="left" w:pos="1985"/>
          <w:tab w:val="right" w:pos="9071"/>
        </w:tabs>
        <w:jc w:val="left"/>
        <w:rPr>
          <w:b/>
        </w:rPr>
      </w:pPr>
      <w:r w:rsidRPr="00B958B7">
        <w:rPr>
          <w:b/>
        </w:rPr>
        <w:t>2.</w:t>
      </w:r>
      <w:r w:rsidRPr="00B958B7">
        <w:rPr>
          <w:b/>
        </w:rPr>
        <w:tab/>
        <w:t>Mount Alexander Shire:  CO</w:t>
      </w:r>
      <w:r w:rsidRPr="00B958B7">
        <w:rPr>
          <w:b/>
          <w:vertAlign w:val="subscript"/>
        </w:rPr>
        <w:t>2</w:t>
      </w:r>
      <w:r w:rsidRPr="00B958B7">
        <w:rPr>
          <w:b/>
        </w:rPr>
        <w:t xml:space="preserve"> emissions 199</w:t>
      </w:r>
      <w:r w:rsidR="00F96E87">
        <w:rPr>
          <w:b/>
        </w:rPr>
        <w:t>7-2020</w:t>
      </w:r>
      <w:r w:rsidR="00F96E87">
        <w:rPr>
          <w:b/>
        </w:rPr>
        <w:tab/>
        <w:t>6</w:t>
      </w:r>
    </w:p>
    <w:p w14:paraId="50FA384B" w14:textId="12CD1E17" w:rsidR="00B958B7" w:rsidRDefault="00F96E87" w:rsidP="00320CC0">
      <w:pPr>
        <w:tabs>
          <w:tab w:val="left" w:pos="567"/>
          <w:tab w:val="left" w:pos="1134"/>
          <w:tab w:val="left" w:pos="1985"/>
          <w:tab w:val="right" w:pos="9071"/>
        </w:tabs>
        <w:jc w:val="left"/>
      </w:pPr>
      <w:r>
        <w:tab/>
        <w:t>2.1</w:t>
      </w:r>
      <w:r>
        <w:tab/>
        <w:t>Introduction</w:t>
      </w:r>
      <w:r>
        <w:tab/>
        <w:t>6</w:t>
      </w:r>
      <w:r w:rsidR="00B958B7">
        <w:br/>
      </w:r>
      <w:r w:rsidR="00B958B7">
        <w:tab/>
        <w:t>2.2</w:t>
      </w:r>
      <w:r w:rsidR="00B958B7">
        <w:tab/>
        <w:t>Mount Alexander Shire CO</w:t>
      </w:r>
      <w:r w:rsidR="00B958B7" w:rsidRPr="00B958B7">
        <w:rPr>
          <w:vertAlign w:val="subscript"/>
        </w:rPr>
        <w:t>2</w:t>
      </w:r>
      <w:r w:rsidR="00B958B7">
        <w:t>(e) emissions b</w:t>
      </w:r>
      <w:r>
        <w:t>y category and industry sector</w:t>
      </w:r>
      <w:r>
        <w:tab/>
        <w:t>6</w:t>
      </w:r>
      <w:r w:rsidR="00B958B7">
        <w:br/>
      </w:r>
      <w:r w:rsidR="00B958B7">
        <w:tab/>
        <w:t>2.3</w:t>
      </w:r>
      <w:r w:rsidR="00B958B7">
        <w:tab/>
        <w:t>Mount Alexander Shire emissions – ZNET ready a</w:t>
      </w:r>
      <w:r>
        <w:t>nd non-ZNET ready status, 2019</w:t>
      </w:r>
      <w:r>
        <w:tab/>
        <w:t>7</w:t>
      </w:r>
      <w:r w:rsidR="00B958B7">
        <w:br/>
      </w:r>
      <w:r w:rsidR="00B958B7">
        <w:tab/>
        <w:t>2.4</w:t>
      </w:r>
      <w:r w:rsidR="00B958B7">
        <w:tab/>
        <w:t>Businesses by size and CO</w:t>
      </w:r>
      <w:r w:rsidR="00B958B7" w:rsidRPr="00B958B7">
        <w:rPr>
          <w:vertAlign w:val="subscript"/>
        </w:rPr>
        <w:t>2</w:t>
      </w:r>
      <w:r w:rsidR="00B958B7">
        <w:t>(e)</w:t>
      </w:r>
      <w:r>
        <w:t xml:space="preserve"> emissions</w:t>
      </w:r>
      <w:r>
        <w:tab/>
        <w:t>7</w:t>
      </w:r>
      <w:r w:rsidR="00B958B7">
        <w:br/>
      </w:r>
      <w:r w:rsidR="00B958B7">
        <w:tab/>
        <w:t>2.5</w:t>
      </w:r>
      <w:r w:rsidR="00B958B7">
        <w:tab/>
        <w:t>Mount Alexande</w:t>
      </w:r>
      <w:r>
        <w:t>r Shire emissions – Sniff test</w:t>
      </w:r>
      <w:r>
        <w:tab/>
        <w:t>8</w:t>
      </w:r>
      <w:r w:rsidR="00B958B7">
        <w:br/>
      </w:r>
      <w:r w:rsidR="00B958B7">
        <w:tab/>
        <w:t>2.6</w:t>
      </w:r>
      <w:r w:rsidR="00B958B7">
        <w:tab/>
        <w:t>Mount Alexander Shire – Small-scale</w:t>
      </w:r>
      <w:r>
        <w:t xml:space="preserve"> solar electricity generation</w:t>
      </w:r>
      <w:r>
        <w:tab/>
        <w:t>10</w:t>
      </w:r>
      <w:r w:rsidR="00B958B7">
        <w:br/>
      </w:r>
      <w:r w:rsidR="00B958B7">
        <w:tab/>
        <w:t>2.7</w:t>
      </w:r>
      <w:r w:rsidR="00B958B7">
        <w:tab/>
        <w:t>Mount Alexander S</w:t>
      </w:r>
      <w:r>
        <w:t>hire – Investment expenditure</w:t>
      </w:r>
      <w:r>
        <w:tab/>
        <w:t>10</w:t>
      </w:r>
      <w:r w:rsidR="00B958B7">
        <w:br/>
      </w:r>
      <w:r w:rsidR="00B958B7">
        <w:tab/>
        <w:t>Appendix 2A:</w:t>
      </w:r>
      <w:r w:rsidR="00B958B7">
        <w:tab/>
        <w:t>Mount Alexander Shire CO</w:t>
      </w:r>
      <w:r w:rsidR="00B958B7" w:rsidRPr="00B958B7">
        <w:rPr>
          <w:vertAlign w:val="subscript"/>
        </w:rPr>
        <w:t>2</w:t>
      </w:r>
      <w:r w:rsidR="00B958B7">
        <w:t xml:space="preserve"> emissi</w:t>
      </w:r>
      <w:r>
        <w:t>ons – Methodology and results</w:t>
      </w:r>
      <w:r>
        <w:tab/>
        <w:t>17</w:t>
      </w:r>
    </w:p>
    <w:p w14:paraId="3A1B483C" w14:textId="6B86A75B" w:rsidR="00B958B7" w:rsidRPr="00920530" w:rsidRDefault="00B958B7" w:rsidP="00320CC0">
      <w:pPr>
        <w:tabs>
          <w:tab w:val="left" w:pos="567"/>
          <w:tab w:val="left" w:pos="1134"/>
          <w:tab w:val="left" w:pos="1985"/>
          <w:tab w:val="right" w:pos="9071"/>
        </w:tabs>
        <w:jc w:val="left"/>
        <w:rPr>
          <w:b/>
        </w:rPr>
      </w:pPr>
      <w:r w:rsidRPr="00920530">
        <w:rPr>
          <w:b/>
        </w:rPr>
        <w:t>3.</w:t>
      </w:r>
      <w:r w:rsidRPr="00920530">
        <w:rPr>
          <w:b/>
        </w:rPr>
        <w:tab/>
        <w:t>MASG activit</w:t>
      </w:r>
      <w:r w:rsidR="00F96E87">
        <w:rPr>
          <w:b/>
        </w:rPr>
        <w:t>ies supporting ZNET 2030</w:t>
      </w:r>
      <w:r w:rsidR="00F96E87">
        <w:rPr>
          <w:b/>
        </w:rPr>
        <w:tab/>
        <w:t>39</w:t>
      </w:r>
    </w:p>
    <w:p w14:paraId="1E3B938F" w14:textId="510F2D33" w:rsidR="00920530" w:rsidRDefault="00F96E87" w:rsidP="00920530">
      <w:pPr>
        <w:tabs>
          <w:tab w:val="left" w:pos="567"/>
          <w:tab w:val="left" w:pos="1134"/>
          <w:tab w:val="left" w:pos="1985"/>
          <w:tab w:val="right" w:pos="9071"/>
        </w:tabs>
        <w:jc w:val="left"/>
      </w:pPr>
      <w:r>
        <w:tab/>
        <w:t>3.1</w:t>
      </w:r>
      <w:r>
        <w:tab/>
        <w:t>The bioenergy facility</w:t>
      </w:r>
      <w:r>
        <w:tab/>
        <w:t>39</w:t>
      </w:r>
      <w:r>
        <w:br/>
      </w:r>
      <w:r>
        <w:tab/>
      </w:r>
      <w:r>
        <w:tab/>
        <w:t>3.1.1</w:t>
      </w:r>
      <w:r>
        <w:tab/>
        <w:t>Technology overview</w:t>
      </w:r>
      <w:r>
        <w:tab/>
        <w:t>39</w:t>
      </w:r>
      <w:r>
        <w:br/>
      </w:r>
      <w:r>
        <w:tab/>
      </w:r>
      <w:r>
        <w:tab/>
        <w:t>3.1.2</w:t>
      </w:r>
      <w:r>
        <w:tab/>
        <w:t>The plant operation</w:t>
      </w:r>
      <w:r>
        <w:tab/>
        <w:t>40</w:t>
      </w:r>
      <w:r>
        <w:br/>
      </w:r>
      <w:r>
        <w:tab/>
      </w:r>
      <w:r>
        <w:tab/>
        <w:t>3.1.3</w:t>
      </w:r>
      <w:r>
        <w:tab/>
        <w:t>Emission reductions</w:t>
      </w:r>
      <w:r>
        <w:tab/>
        <w:t>40</w:t>
      </w:r>
      <w:r w:rsidR="009F79AD">
        <w:br/>
      </w:r>
      <w:r w:rsidR="009F79AD">
        <w:tab/>
        <w:t>3.2</w:t>
      </w:r>
      <w:r w:rsidR="009F79AD">
        <w:tab/>
        <w:t>Housing retrofit:  Energy ef</w:t>
      </w:r>
      <w:r>
        <w:t>ficient ZNET ready households</w:t>
      </w:r>
      <w:r>
        <w:tab/>
        <w:t>41</w:t>
      </w:r>
      <w:r w:rsidR="009F79AD">
        <w:br/>
      </w:r>
      <w:r w:rsidR="009F79AD">
        <w:tab/>
      </w:r>
      <w:r w:rsidR="009F79AD">
        <w:tab/>
        <w:t>3.2.1</w:t>
      </w:r>
      <w:r w:rsidR="009F79AD">
        <w:tab/>
        <w:t>A limited program:  ZNET ready</w:t>
      </w:r>
      <w:r>
        <w:t xml:space="preserve"> households</w:t>
      </w:r>
      <w:r>
        <w:tab/>
        <w:t>41</w:t>
      </w:r>
      <w:r w:rsidR="009F79AD">
        <w:br/>
      </w:r>
      <w:r w:rsidR="009F79AD">
        <w:tab/>
      </w:r>
      <w:r w:rsidR="009F79AD">
        <w:tab/>
        <w:t>3.2.2</w:t>
      </w:r>
      <w:r w:rsidR="009F79AD">
        <w:tab/>
        <w:t>A more ambitious p</w:t>
      </w:r>
      <w:r>
        <w:t>rogram:  Near ZNET households</w:t>
      </w:r>
      <w:r>
        <w:tab/>
        <w:t>41</w:t>
      </w:r>
      <w:r w:rsidR="009F79AD">
        <w:br/>
      </w:r>
      <w:r w:rsidR="009F79AD">
        <w:tab/>
      </w:r>
      <w:r w:rsidR="009F79AD">
        <w:tab/>
        <w:t>3.2.3</w:t>
      </w:r>
      <w:r w:rsidR="009F79AD">
        <w:tab/>
        <w:t>MASG Project:  Zero Net Retrofit for Vulnerable Communities</w:t>
      </w:r>
      <w:r>
        <w:t xml:space="preserve"> – Pilot</w:t>
      </w:r>
      <w:r>
        <w:tab/>
        <w:t>43</w:t>
      </w:r>
      <w:r w:rsidR="009F79AD">
        <w:br/>
      </w:r>
      <w:r w:rsidR="009F79AD">
        <w:tab/>
      </w:r>
      <w:r w:rsidR="009F79AD">
        <w:tab/>
        <w:t>3.2.4</w:t>
      </w:r>
      <w:r w:rsidR="009F79AD">
        <w:tab/>
        <w:t>Targeted community engagement strategy one:  The construction</w:t>
      </w:r>
      <w:r w:rsidR="009F79AD">
        <w:br/>
      </w:r>
      <w:r w:rsidR="009F79AD">
        <w:tab/>
      </w:r>
      <w:r w:rsidR="009F79AD">
        <w:tab/>
      </w:r>
      <w:r w:rsidR="009F79AD">
        <w:tab/>
      </w:r>
      <w:r>
        <w:t>industry supply chain</w:t>
      </w:r>
      <w:r>
        <w:tab/>
        <w:t>43</w:t>
      </w:r>
    </w:p>
    <w:p w14:paraId="4E45D651" w14:textId="77777777" w:rsidR="00F96E87" w:rsidRPr="00427512" w:rsidRDefault="00F96E87" w:rsidP="00920530">
      <w:pPr>
        <w:tabs>
          <w:tab w:val="left" w:pos="567"/>
          <w:tab w:val="left" w:pos="1134"/>
          <w:tab w:val="left" w:pos="1985"/>
          <w:tab w:val="right" w:pos="9071"/>
        </w:tabs>
        <w:jc w:val="left"/>
      </w:pPr>
    </w:p>
    <w:p w14:paraId="45BC8B5E" w14:textId="77777777" w:rsidR="00920530" w:rsidRPr="00427512" w:rsidRDefault="00920530" w:rsidP="00920530">
      <w:pPr>
        <w:sectPr w:rsidR="00920530" w:rsidRPr="00427512" w:rsidSect="00862AC7">
          <w:headerReference w:type="even" r:id="rId11"/>
          <w:footerReference w:type="even" r:id="rId12"/>
          <w:footerReference w:type="default" r:id="rId13"/>
          <w:pgSz w:w="11907" w:h="16840" w:code="9"/>
          <w:pgMar w:top="1134" w:right="1418" w:bottom="1418" w:left="1418" w:header="567" w:footer="1134" w:gutter="0"/>
          <w:cols w:space="720"/>
          <w:titlePg/>
        </w:sectPr>
      </w:pPr>
    </w:p>
    <w:p w14:paraId="7434C9F1" w14:textId="0F9468D0" w:rsidR="00920530" w:rsidRDefault="00920530" w:rsidP="00920530">
      <w:pPr>
        <w:pStyle w:val="Heading1"/>
      </w:pPr>
      <w:r>
        <w:lastRenderedPageBreak/>
        <w:t>Contents (cont.)</w:t>
      </w:r>
    </w:p>
    <w:p w14:paraId="72FDD9AB" w14:textId="66A9E178" w:rsidR="00920530" w:rsidRPr="00920530" w:rsidRDefault="00920530" w:rsidP="00320CC0">
      <w:pPr>
        <w:tabs>
          <w:tab w:val="left" w:pos="567"/>
          <w:tab w:val="left" w:pos="1134"/>
          <w:tab w:val="left" w:pos="1985"/>
          <w:tab w:val="right" w:pos="9071"/>
        </w:tabs>
        <w:jc w:val="left"/>
        <w:rPr>
          <w:b/>
        </w:rPr>
      </w:pPr>
      <w:r w:rsidRPr="00920530">
        <w:rPr>
          <w:b/>
        </w:rPr>
        <w:tab/>
      </w:r>
      <w:r w:rsidRPr="00920530">
        <w:rPr>
          <w:b/>
        </w:rPr>
        <w:tab/>
      </w:r>
      <w:r w:rsidRPr="00920530">
        <w:rPr>
          <w:b/>
        </w:rPr>
        <w:tab/>
      </w:r>
      <w:r w:rsidRPr="00920530">
        <w:rPr>
          <w:b/>
        </w:rPr>
        <w:tab/>
        <w:t>Page no.</w:t>
      </w:r>
    </w:p>
    <w:p w14:paraId="1EBAE390" w14:textId="6110AE9C" w:rsidR="00920530" w:rsidRPr="00920530" w:rsidRDefault="00920530" w:rsidP="00320CC0">
      <w:pPr>
        <w:tabs>
          <w:tab w:val="left" w:pos="567"/>
          <w:tab w:val="left" w:pos="1134"/>
          <w:tab w:val="left" w:pos="1985"/>
          <w:tab w:val="right" w:pos="9071"/>
        </w:tabs>
        <w:jc w:val="left"/>
        <w:rPr>
          <w:b/>
        </w:rPr>
      </w:pPr>
      <w:r>
        <w:rPr>
          <w:b/>
        </w:rPr>
        <w:br/>
      </w:r>
      <w:r w:rsidRPr="00920530">
        <w:rPr>
          <w:b/>
        </w:rPr>
        <w:t>3.</w:t>
      </w:r>
      <w:r w:rsidRPr="00920530">
        <w:rPr>
          <w:b/>
        </w:rPr>
        <w:tab/>
        <w:t>Continued</w:t>
      </w:r>
    </w:p>
    <w:p w14:paraId="43AEEC74" w14:textId="6B8059A1" w:rsidR="00B958B7" w:rsidRDefault="009F79AD" w:rsidP="00320CC0">
      <w:pPr>
        <w:tabs>
          <w:tab w:val="left" w:pos="567"/>
          <w:tab w:val="left" w:pos="1134"/>
          <w:tab w:val="left" w:pos="1985"/>
          <w:tab w:val="right" w:pos="9071"/>
        </w:tabs>
        <w:jc w:val="left"/>
      </w:pPr>
      <w:r>
        <w:tab/>
        <w:t>3.3</w:t>
      </w:r>
      <w:r>
        <w:tab/>
        <w:t>The Reg</w:t>
      </w:r>
      <w:r w:rsidR="00F96E87">
        <w:t>enerative Agriculture Program</w:t>
      </w:r>
      <w:r w:rsidR="00F96E87">
        <w:tab/>
        <w:t>44</w:t>
      </w:r>
      <w:r>
        <w:br/>
      </w:r>
      <w:r>
        <w:tab/>
      </w:r>
      <w:r>
        <w:tab/>
        <w:t>3.3.1</w:t>
      </w:r>
      <w:r>
        <w:tab/>
        <w:t>What is the objective of the RAP a</w:t>
      </w:r>
      <w:r w:rsidR="00F96E87">
        <w:t>nd how is it achieved to 2024</w:t>
      </w:r>
      <w:r w:rsidR="00F96E87">
        <w:tab/>
        <w:t>44</w:t>
      </w:r>
      <w:r>
        <w:br/>
      </w:r>
      <w:r>
        <w:tab/>
      </w:r>
      <w:r>
        <w:tab/>
        <w:t>3.3.2</w:t>
      </w:r>
      <w:r>
        <w:tab/>
        <w:t>The instruments of CO</w:t>
      </w:r>
      <w:r w:rsidRPr="009F79AD">
        <w:rPr>
          <w:vertAlign w:val="subscript"/>
        </w:rPr>
        <w:t>2</w:t>
      </w:r>
      <w:r w:rsidR="00F96E87">
        <w:t xml:space="preserve"> sequestration</w:t>
      </w:r>
      <w:r w:rsidR="00F96E87">
        <w:tab/>
        <w:t>45</w:t>
      </w:r>
      <w:r>
        <w:br/>
      </w:r>
      <w:r>
        <w:tab/>
      </w:r>
      <w:r>
        <w:tab/>
        <w:t>3.3.3</w:t>
      </w:r>
      <w:r>
        <w:tab/>
        <w:t>The virtuous cycle of enhanced soil organi</w:t>
      </w:r>
      <w:r w:rsidR="00F96E87">
        <w:t>c carbon</w:t>
      </w:r>
      <w:r w:rsidR="00F96E87">
        <w:tab/>
        <w:t>45</w:t>
      </w:r>
      <w:r>
        <w:br/>
      </w:r>
      <w:r>
        <w:tab/>
      </w:r>
      <w:r>
        <w:tab/>
        <w:t>3.3.4</w:t>
      </w:r>
      <w:r>
        <w:tab/>
        <w:t>The parameter drivers of the impact of CO</w:t>
      </w:r>
      <w:r w:rsidRPr="009F79AD">
        <w:rPr>
          <w:vertAlign w:val="subscript"/>
        </w:rPr>
        <w:t>2</w:t>
      </w:r>
      <w:r w:rsidR="00F96E87">
        <w:t xml:space="preserve"> sequestration</w:t>
      </w:r>
      <w:r w:rsidR="00F96E87">
        <w:tab/>
        <w:t>46</w:t>
      </w:r>
      <w:r>
        <w:br/>
      </w:r>
      <w:r>
        <w:tab/>
      </w:r>
      <w:r>
        <w:tab/>
        <w:t>3.3.5</w:t>
      </w:r>
      <w:r>
        <w:tab/>
        <w:t>The profitability of agriculture CO</w:t>
      </w:r>
      <w:r w:rsidRPr="009F79AD">
        <w:rPr>
          <w:vertAlign w:val="subscript"/>
        </w:rPr>
        <w:t>2</w:t>
      </w:r>
      <w:r w:rsidR="00313CBB">
        <w:t xml:space="preserve"> carbon sequestration</w:t>
      </w:r>
      <w:r w:rsidR="00313CBB">
        <w:tab/>
        <w:t>49</w:t>
      </w:r>
      <w:r>
        <w:br/>
      </w:r>
      <w:r>
        <w:tab/>
      </w:r>
      <w:r>
        <w:tab/>
        <w:t>3.3.6</w:t>
      </w:r>
      <w:r>
        <w:tab/>
        <w:t>Lack of knowledge:  The other majo</w:t>
      </w:r>
      <w:r w:rsidR="00313CBB">
        <w:t>r obstacles to RAP membership</w:t>
      </w:r>
      <w:r w:rsidR="00313CBB">
        <w:tab/>
        <w:t>52</w:t>
      </w:r>
      <w:r>
        <w:br/>
      </w:r>
      <w:r>
        <w:tab/>
      </w:r>
      <w:r>
        <w:tab/>
        <w:t>3.3.7</w:t>
      </w:r>
      <w:r>
        <w:tab/>
        <w:t>The MASG RAP:  Funding</w:t>
      </w:r>
      <w:r>
        <w:tab/>
        <w:t>5</w:t>
      </w:r>
      <w:r w:rsidR="00313CBB">
        <w:t>3</w:t>
      </w:r>
      <w:r>
        <w:br/>
      </w:r>
      <w:r>
        <w:tab/>
      </w:r>
      <w:r>
        <w:tab/>
        <w:t>3.3.8</w:t>
      </w:r>
      <w:r>
        <w:tab/>
        <w:t>The MASG RAP</w:t>
      </w:r>
      <w:r w:rsidR="00313CBB">
        <w:t>:  Activities 2022 and beyond</w:t>
      </w:r>
      <w:r w:rsidR="00313CBB">
        <w:tab/>
        <w:t>53</w:t>
      </w:r>
      <w:r>
        <w:br/>
      </w:r>
      <w:r>
        <w:tab/>
      </w:r>
      <w:r>
        <w:tab/>
        <w:t>3.3.9</w:t>
      </w:r>
      <w:r>
        <w:tab/>
        <w:t>Othe</w:t>
      </w:r>
      <w:r w:rsidR="00313CBB">
        <w:t>r current policy developments</w:t>
      </w:r>
      <w:r w:rsidR="00313CBB">
        <w:tab/>
        <w:t>53</w:t>
      </w:r>
      <w:r>
        <w:br/>
      </w:r>
      <w:r>
        <w:tab/>
        <w:t>3.4</w:t>
      </w:r>
      <w:r>
        <w:tab/>
        <w:t>The MA</w:t>
      </w:r>
      <w:r w:rsidR="00313CBB">
        <w:t>S ZNET Ready Business Program</w:t>
      </w:r>
      <w:r w:rsidR="00313CBB">
        <w:tab/>
        <w:t>54</w:t>
      </w:r>
      <w:r>
        <w:br/>
      </w:r>
      <w:r>
        <w:tab/>
      </w:r>
      <w:r>
        <w:tab/>
        <w:t>3.4.1</w:t>
      </w:r>
      <w:r>
        <w:tab/>
        <w:t>Targeted community engagement:  Detailed general business</w:t>
      </w:r>
      <w:r>
        <w:br/>
      </w:r>
      <w:r>
        <w:tab/>
      </w:r>
      <w:r>
        <w:tab/>
      </w:r>
      <w:r>
        <w:tab/>
      </w:r>
      <w:r w:rsidR="00313CBB">
        <w:t>engagement – high emitters</w:t>
      </w:r>
      <w:r w:rsidR="00313CBB">
        <w:tab/>
        <w:t>54</w:t>
      </w:r>
      <w:r>
        <w:br/>
      </w:r>
      <w:r>
        <w:tab/>
      </w:r>
      <w:r>
        <w:tab/>
        <w:t>3.4.2</w:t>
      </w:r>
      <w:r>
        <w:tab/>
        <w:t>Target community engagement:  General Business ZNET ready</w:t>
      </w:r>
      <w:r>
        <w:br/>
      </w:r>
      <w:r>
        <w:tab/>
      </w:r>
      <w:r>
        <w:tab/>
      </w:r>
      <w:r>
        <w:tab/>
      </w:r>
      <w:r w:rsidR="00313CBB">
        <w:t>commitment</w:t>
      </w:r>
      <w:r w:rsidR="00313CBB">
        <w:tab/>
        <w:t>55</w:t>
      </w:r>
    </w:p>
    <w:p w14:paraId="0893D524" w14:textId="07FEFA29" w:rsidR="009F79AD" w:rsidRPr="009F79AD" w:rsidRDefault="009F79AD" w:rsidP="00320CC0">
      <w:pPr>
        <w:tabs>
          <w:tab w:val="left" w:pos="567"/>
          <w:tab w:val="left" w:pos="1134"/>
          <w:tab w:val="left" w:pos="1985"/>
          <w:tab w:val="right" w:pos="9071"/>
        </w:tabs>
        <w:jc w:val="left"/>
        <w:rPr>
          <w:b/>
        </w:rPr>
      </w:pPr>
      <w:r w:rsidRPr="009F79AD">
        <w:rPr>
          <w:b/>
        </w:rPr>
        <w:t>4.</w:t>
      </w:r>
      <w:r w:rsidRPr="009F79AD">
        <w:rPr>
          <w:b/>
        </w:rPr>
        <w:tab/>
      </w:r>
      <w:r w:rsidR="00313CBB">
        <w:rPr>
          <w:b/>
        </w:rPr>
        <w:t>The pathway towards ZNET 2030</w:t>
      </w:r>
      <w:r w:rsidR="00313CBB">
        <w:rPr>
          <w:b/>
        </w:rPr>
        <w:tab/>
        <w:t>56</w:t>
      </w:r>
    </w:p>
    <w:p w14:paraId="6B810F4A" w14:textId="3D1EFC0A" w:rsidR="009F79AD" w:rsidRDefault="009F79AD" w:rsidP="00320CC0">
      <w:pPr>
        <w:tabs>
          <w:tab w:val="left" w:pos="567"/>
          <w:tab w:val="left" w:pos="1134"/>
          <w:tab w:val="left" w:pos="1985"/>
          <w:tab w:val="right" w:pos="9071"/>
        </w:tabs>
        <w:jc w:val="left"/>
      </w:pPr>
      <w:r>
        <w:tab/>
        <w:t>4.1</w:t>
      </w:r>
      <w:r>
        <w:tab/>
        <w:t>The rol</w:t>
      </w:r>
      <w:r w:rsidR="00313CBB">
        <w:t>e of the Victorian Government</w:t>
      </w:r>
      <w:r w:rsidR="00313CBB">
        <w:tab/>
        <w:t>56</w:t>
      </w:r>
      <w:r>
        <w:br/>
      </w:r>
      <w:r>
        <w:tab/>
        <w:t>4.2</w:t>
      </w:r>
      <w:r>
        <w:tab/>
      </w:r>
      <w:r w:rsidR="00313CBB">
        <w:t>Emissions and economic growth</w:t>
      </w:r>
      <w:r w:rsidR="00313CBB">
        <w:tab/>
        <w:t>56</w:t>
      </w:r>
      <w:r>
        <w:br/>
      </w:r>
      <w:r>
        <w:tab/>
        <w:t>4.3</w:t>
      </w:r>
      <w:r>
        <w:tab/>
        <w:t>The termina</w:t>
      </w:r>
      <w:r w:rsidR="00313CBB">
        <w:t>l date of the pathways – 2036</w:t>
      </w:r>
      <w:r w:rsidR="00313CBB">
        <w:tab/>
        <w:t>57</w:t>
      </w:r>
      <w:r>
        <w:br/>
      </w:r>
      <w:r>
        <w:tab/>
        <w:t>4.4</w:t>
      </w:r>
      <w:r>
        <w:tab/>
        <w:t>ZNET 2030:  T</w:t>
      </w:r>
      <w:r w:rsidR="00313CBB">
        <w:t>he gas profile</w:t>
      </w:r>
      <w:r w:rsidR="00313CBB">
        <w:tab/>
        <w:t>57</w:t>
      </w:r>
      <w:r>
        <w:br/>
      </w:r>
      <w:r>
        <w:tab/>
        <w:t>4.5</w:t>
      </w:r>
      <w:r>
        <w:tab/>
        <w:t>Z</w:t>
      </w:r>
      <w:r w:rsidR="00313CBB">
        <w:t>NET 2030:  Petroleum products</w:t>
      </w:r>
      <w:r w:rsidR="00313CBB">
        <w:tab/>
        <w:t>57</w:t>
      </w:r>
      <w:r w:rsidR="00920530">
        <w:br/>
      </w:r>
      <w:r w:rsidR="00920530">
        <w:tab/>
        <w:t>4.6</w:t>
      </w:r>
      <w:r w:rsidR="00920530">
        <w:tab/>
        <w:t xml:space="preserve">ZNET 2030: </w:t>
      </w:r>
      <w:r w:rsidR="00313CBB">
        <w:t xml:space="preserve"> Small-scale solar generation</w:t>
      </w:r>
      <w:r w:rsidR="00313CBB">
        <w:tab/>
        <w:t>58</w:t>
      </w:r>
      <w:r w:rsidR="00313CBB">
        <w:br/>
      </w:r>
      <w:r w:rsidR="00313CBB">
        <w:tab/>
        <w:t>4.7</w:t>
      </w:r>
      <w:r w:rsidR="00313CBB">
        <w:tab/>
        <w:t>ZNET 2030:  Electricity</w:t>
      </w:r>
      <w:r w:rsidR="00313CBB">
        <w:tab/>
        <w:t>59</w:t>
      </w:r>
      <w:r w:rsidR="00920530">
        <w:br/>
      </w:r>
      <w:r w:rsidR="00920530">
        <w:tab/>
        <w:t>4.</w:t>
      </w:r>
      <w:r w:rsidR="00313CBB">
        <w:t>8</w:t>
      </w:r>
      <w:r w:rsidR="00313CBB">
        <w:tab/>
        <w:t xml:space="preserve">ZNET 2030:  </w:t>
      </w:r>
      <w:proofErr w:type="gramStart"/>
      <w:r w:rsidR="00313CBB">
        <w:t>Other</w:t>
      </w:r>
      <w:proofErr w:type="gramEnd"/>
      <w:r w:rsidR="00313CBB">
        <w:t xml:space="preserve"> emissions</w:t>
      </w:r>
      <w:r w:rsidR="00313CBB">
        <w:tab/>
        <w:t>60</w:t>
      </w:r>
      <w:r w:rsidR="00920530">
        <w:br/>
      </w:r>
      <w:r w:rsidR="00920530">
        <w:tab/>
        <w:t>4.9</w:t>
      </w:r>
      <w:r w:rsidR="00920530">
        <w:tab/>
        <w:t>ZNET 2030:  The fi</w:t>
      </w:r>
      <w:r w:rsidR="00313CBB">
        <w:t>nal step to achieve ZNET 2030</w:t>
      </w:r>
      <w:r w:rsidR="00313CBB">
        <w:tab/>
        <w:t>60</w:t>
      </w:r>
    </w:p>
    <w:p w14:paraId="05782984" w14:textId="71ABE779" w:rsidR="00920530" w:rsidRPr="00920530" w:rsidRDefault="00920530" w:rsidP="00320CC0">
      <w:pPr>
        <w:tabs>
          <w:tab w:val="left" w:pos="567"/>
          <w:tab w:val="left" w:pos="1134"/>
          <w:tab w:val="left" w:pos="1985"/>
          <w:tab w:val="right" w:pos="9071"/>
        </w:tabs>
        <w:jc w:val="left"/>
        <w:rPr>
          <w:b/>
        </w:rPr>
      </w:pPr>
      <w:r w:rsidRPr="00920530">
        <w:rPr>
          <w:b/>
        </w:rPr>
        <w:t>5.</w:t>
      </w:r>
      <w:r w:rsidRPr="00920530">
        <w:rPr>
          <w:b/>
        </w:rPr>
        <w:tab/>
        <w:t xml:space="preserve">Mount Alexander Shire: </w:t>
      </w:r>
      <w:r w:rsidR="00313CBB">
        <w:rPr>
          <w:b/>
        </w:rPr>
        <w:t xml:space="preserve"> ZNET – The cost of failure</w:t>
      </w:r>
      <w:r w:rsidR="00313CBB">
        <w:rPr>
          <w:b/>
        </w:rPr>
        <w:tab/>
        <w:t>65</w:t>
      </w:r>
    </w:p>
    <w:p w14:paraId="6DDD6765" w14:textId="64EAA298" w:rsidR="00920530" w:rsidRDefault="00313CBB" w:rsidP="00320CC0">
      <w:pPr>
        <w:tabs>
          <w:tab w:val="left" w:pos="567"/>
          <w:tab w:val="left" w:pos="1134"/>
          <w:tab w:val="left" w:pos="1985"/>
          <w:tab w:val="right" w:pos="9071"/>
        </w:tabs>
        <w:jc w:val="left"/>
      </w:pPr>
      <w:r>
        <w:tab/>
        <w:t>5.1</w:t>
      </w:r>
      <w:r>
        <w:tab/>
        <w:t>Study objective</w:t>
      </w:r>
      <w:r>
        <w:tab/>
        <w:t>65</w:t>
      </w:r>
      <w:r>
        <w:br/>
      </w:r>
      <w:r>
        <w:tab/>
        <w:t>5.2</w:t>
      </w:r>
      <w:r>
        <w:tab/>
        <w:t>The methodology</w:t>
      </w:r>
      <w:r>
        <w:tab/>
        <w:t>65</w:t>
      </w:r>
      <w:r w:rsidR="00920530">
        <w:br/>
      </w:r>
      <w:r w:rsidR="00920530">
        <w:tab/>
      </w:r>
      <w:r>
        <w:t>5.3</w:t>
      </w:r>
      <w:r>
        <w:tab/>
        <w:t>An overview:  The results</w:t>
      </w:r>
      <w:r>
        <w:tab/>
        <w:t>66</w:t>
      </w:r>
    </w:p>
    <w:p w14:paraId="51C56BF3" w14:textId="77777777" w:rsidR="00320CC0" w:rsidRDefault="00320CC0" w:rsidP="00320CC0">
      <w:pPr>
        <w:tabs>
          <w:tab w:val="left" w:pos="567"/>
          <w:tab w:val="left" w:pos="1134"/>
          <w:tab w:val="left" w:pos="1985"/>
          <w:tab w:val="right" w:pos="9071"/>
        </w:tabs>
        <w:jc w:val="left"/>
      </w:pPr>
    </w:p>
    <w:p w14:paraId="1DCB3973" w14:textId="77777777" w:rsidR="00320CC0" w:rsidRDefault="00320CC0" w:rsidP="00320CC0">
      <w:pPr>
        <w:tabs>
          <w:tab w:val="left" w:pos="567"/>
          <w:tab w:val="left" w:pos="1134"/>
          <w:tab w:val="left" w:pos="1985"/>
          <w:tab w:val="right" w:pos="9071"/>
        </w:tabs>
        <w:jc w:val="left"/>
      </w:pPr>
    </w:p>
    <w:p w14:paraId="1867A109" w14:textId="77777777" w:rsidR="00320CC0" w:rsidRDefault="00320CC0" w:rsidP="00320CC0">
      <w:pPr>
        <w:tabs>
          <w:tab w:val="left" w:pos="567"/>
          <w:tab w:val="left" w:pos="1134"/>
          <w:tab w:val="left" w:pos="1985"/>
          <w:tab w:val="right" w:pos="9071"/>
        </w:tabs>
        <w:jc w:val="left"/>
      </w:pPr>
    </w:p>
    <w:p w14:paraId="5A9988D8" w14:textId="77777777" w:rsidR="00320CC0" w:rsidRDefault="00320CC0" w:rsidP="00320CC0">
      <w:pPr>
        <w:tabs>
          <w:tab w:val="left" w:pos="567"/>
          <w:tab w:val="left" w:pos="1134"/>
          <w:tab w:val="left" w:pos="1985"/>
          <w:tab w:val="right" w:pos="9071"/>
        </w:tabs>
        <w:jc w:val="left"/>
      </w:pPr>
    </w:p>
    <w:p w14:paraId="32017910" w14:textId="77777777" w:rsidR="005A250A" w:rsidRDefault="005A250A" w:rsidP="0032300D">
      <w:pPr>
        <w:tabs>
          <w:tab w:val="left" w:pos="567"/>
          <w:tab w:val="left" w:pos="1134"/>
          <w:tab w:val="left" w:pos="1985"/>
          <w:tab w:val="right" w:pos="8789"/>
        </w:tabs>
        <w:jc w:val="left"/>
      </w:pPr>
    </w:p>
    <w:p w14:paraId="2736348C" w14:textId="77777777" w:rsidR="00585FBF" w:rsidRDefault="00585FBF" w:rsidP="00044BAB">
      <w:pPr>
        <w:pStyle w:val="Heading1"/>
        <w:sectPr w:rsidR="00585FBF" w:rsidSect="00EB5601">
          <w:pgSz w:w="11907" w:h="16840" w:code="9"/>
          <w:pgMar w:top="1134" w:right="1418" w:bottom="1418" w:left="1418" w:header="567" w:footer="851" w:gutter="0"/>
          <w:cols w:space="720"/>
          <w:titlePg/>
        </w:sectPr>
      </w:pPr>
    </w:p>
    <w:p w14:paraId="61E93D15" w14:textId="0F5411A9" w:rsidR="00044BAB" w:rsidRDefault="00044BAB" w:rsidP="00044BAB">
      <w:pPr>
        <w:pStyle w:val="Heading1"/>
      </w:pPr>
      <w:r>
        <w:lastRenderedPageBreak/>
        <w:t>Executive summary</w:t>
      </w:r>
    </w:p>
    <w:p w14:paraId="4BD9307C" w14:textId="77777777" w:rsidR="00044BAB" w:rsidRDefault="00044BAB" w:rsidP="00044BAB">
      <w:r>
        <w:t>The current strategic objective of Mount Alexander Sustainability Group (MASG) has been to achieve zero net emissions (ZNET) for the Mount Alexander Shire (MAS) by 2030, or at least as close to 2030 as possible.  This objective has:</w:t>
      </w:r>
    </w:p>
    <w:p w14:paraId="6625E76D" w14:textId="77777777" w:rsidR="00044BAB" w:rsidRDefault="00044BAB" w:rsidP="00E83D12">
      <w:pPr>
        <w:pStyle w:val="ListParagraph"/>
        <w:numPr>
          <w:ilvl w:val="0"/>
          <w:numId w:val="36"/>
        </w:numPr>
        <w:ind w:left="567" w:hanging="567"/>
      </w:pPr>
      <w:r>
        <w:t xml:space="preserve">determined our </w:t>
      </w:r>
      <w:proofErr w:type="gramStart"/>
      <w:r>
        <w:t>activities;</w:t>
      </w:r>
      <w:proofErr w:type="gramEnd"/>
    </w:p>
    <w:p w14:paraId="572C2D64" w14:textId="77777777" w:rsidR="00044BAB" w:rsidRDefault="00044BAB" w:rsidP="00E83D12">
      <w:pPr>
        <w:pStyle w:val="ListParagraph"/>
        <w:numPr>
          <w:ilvl w:val="0"/>
          <w:numId w:val="36"/>
        </w:numPr>
        <w:ind w:left="567" w:hanging="567"/>
      </w:pPr>
      <w:r>
        <w:t>determined our funding objectives; and</w:t>
      </w:r>
    </w:p>
    <w:p w14:paraId="54D64BA4" w14:textId="77777777" w:rsidR="00044BAB" w:rsidRDefault="00044BAB" w:rsidP="00E83D12">
      <w:pPr>
        <w:pStyle w:val="ListParagraph"/>
        <w:numPr>
          <w:ilvl w:val="0"/>
          <w:numId w:val="36"/>
        </w:numPr>
        <w:ind w:left="567" w:hanging="567"/>
      </w:pPr>
      <w:r>
        <w:t>influenced the design of our policy advocating initiatives.</w:t>
      </w:r>
    </w:p>
    <w:p w14:paraId="3C20A526" w14:textId="77777777" w:rsidR="00044BAB" w:rsidRDefault="00044BAB" w:rsidP="00044BAB">
      <w:r>
        <w:t xml:space="preserve">The </w:t>
      </w:r>
      <w:proofErr w:type="gramStart"/>
      <w:r>
        <w:t>current status</w:t>
      </w:r>
      <w:proofErr w:type="gramEnd"/>
      <w:r>
        <w:t xml:space="preserve"> of MASG activities and the work program over the next two years or so is determined by the decisions made over the past six to eight years in pursuit of the ZNET 2030 objective.  This report:</w:t>
      </w:r>
    </w:p>
    <w:p w14:paraId="4B6C8316" w14:textId="77777777" w:rsidR="00044BAB" w:rsidRDefault="00044BAB" w:rsidP="00E83D12">
      <w:pPr>
        <w:pStyle w:val="ListParagraph"/>
        <w:numPr>
          <w:ilvl w:val="0"/>
          <w:numId w:val="37"/>
        </w:numPr>
        <w:ind w:left="567" w:hanging="567"/>
      </w:pPr>
      <w:r>
        <w:t xml:space="preserve">outlines the current work plan </w:t>
      </w:r>
      <w:proofErr w:type="gramStart"/>
      <w:r>
        <w:t>activities;</w:t>
      </w:r>
      <w:proofErr w:type="gramEnd"/>
    </w:p>
    <w:p w14:paraId="1CEDCC7E" w14:textId="77777777" w:rsidR="00044BAB" w:rsidRDefault="00044BAB" w:rsidP="00E83D12">
      <w:pPr>
        <w:pStyle w:val="ListParagraph"/>
        <w:numPr>
          <w:ilvl w:val="0"/>
          <w:numId w:val="37"/>
        </w:numPr>
        <w:ind w:left="567" w:hanging="567"/>
      </w:pPr>
      <w:r>
        <w:t>the quantitative role they could play in reducing MAS emissions; and</w:t>
      </w:r>
    </w:p>
    <w:p w14:paraId="69CACE05" w14:textId="77777777" w:rsidR="00044BAB" w:rsidRDefault="00044BAB" w:rsidP="00E83D12">
      <w:pPr>
        <w:pStyle w:val="ListParagraph"/>
        <w:numPr>
          <w:ilvl w:val="0"/>
          <w:numId w:val="37"/>
        </w:numPr>
        <w:ind w:left="567" w:hanging="567"/>
      </w:pPr>
      <w:r>
        <w:t>when considered together, their role in contributing towards a strategic plan that produces a plausible pathway to ZNET 2030 for MAS.</w:t>
      </w:r>
    </w:p>
    <w:p w14:paraId="244E8443" w14:textId="77777777" w:rsidR="00044BAB" w:rsidRPr="00044BAB" w:rsidRDefault="00044BAB" w:rsidP="00585FBF">
      <w:pPr>
        <w:pStyle w:val="Heading2"/>
      </w:pPr>
      <w:r w:rsidRPr="00044BAB">
        <w:t>E.1</w:t>
      </w:r>
      <w:r w:rsidRPr="00044BAB">
        <w:tab/>
        <w:t>The Warrarrack Initiative</w:t>
      </w:r>
    </w:p>
    <w:p w14:paraId="7334CE23" w14:textId="0F3A9E4D" w:rsidR="00044BAB" w:rsidRDefault="00044BAB" w:rsidP="00044BAB">
      <w:r>
        <w:t>If MAS is to be successful in developing an actual pathway towards ZNET it needs far more than a plausible plan.  It means that the decisions of 1,050 businesses and 8,500 households, or 9,550 decision</w:t>
      </w:r>
      <w:r w:rsidR="00782375">
        <w:t>-</w:t>
      </w:r>
      <w:r>
        <w:t xml:space="preserve">making units, will have to be coordinated to join and maintain the ZNET 2030 pathway.  This is a very tall order. To do this the entities, such as MASG, must combine in a community-wide grouping supported and, from time to time, led by Mount Alexander Shire Council (MASC) to achieve the resourcing, </w:t>
      </w:r>
      <w:proofErr w:type="gramStart"/>
      <w:r>
        <w:t>leadership</w:t>
      </w:r>
      <w:proofErr w:type="gramEnd"/>
      <w:r>
        <w:t xml:space="preserve"> and influence to join and maintain the ZNET pathway.</w:t>
      </w:r>
    </w:p>
    <w:p w14:paraId="4BD4FFB6" w14:textId="293EC91B" w:rsidR="00044BAB" w:rsidRDefault="00044BAB" w:rsidP="00044BAB">
      <w:r>
        <w:t>This is what the Warrarrack Initiative is which MASG has been part of developing over the past two years.  The Warrarrack Institute represents the ZNET Community Transition Plan and its enabl</w:t>
      </w:r>
      <w:r w:rsidR="00782375">
        <w:t>ing administrative and decision-</w:t>
      </w:r>
      <w:r>
        <w:t>making structures.  This paper, therefore, outlines how MASG current and immediate future activities can contribute to the Warrarrack Initiative.</w:t>
      </w:r>
    </w:p>
    <w:p w14:paraId="4372C28C" w14:textId="77777777" w:rsidR="00044BAB" w:rsidRDefault="00044BAB" w:rsidP="00044BAB">
      <w:r>
        <w:t>The MASG’s current and immediate future includes the following.</w:t>
      </w:r>
    </w:p>
    <w:p w14:paraId="4562D1A4" w14:textId="43FEAA0B" w:rsidR="00044BAB" w:rsidRDefault="00320CC0" w:rsidP="00585FBF">
      <w:pPr>
        <w:pStyle w:val="Heading2"/>
      </w:pPr>
      <w:r>
        <w:t>E.2</w:t>
      </w:r>
      <w:r>
        <w:tab/>
        <w:t>The b</w:t>
      </w:r>
      <w:r w:rsidR="00044BAB">
        <w:t>ioenergy facility</w:t>
      </w:r>
    </w:p>
    <w:p w14:paraId="660292CE" w14:textId="77777777" w:rsidR="00044BAB" w:rsidRDefault="00044BAB" w:rsidP="00044BAB">
      <w:r>
        <w:t>Bringing the MASG sponsored bioenergy facility at the Don KR meat processing facility in Castlemaine to completion.  MASG is currently working with investors to bring the project to financial closure and the appointment of an organisation to undertake construction.  It is planned for construction to commence in the second half of 2022.  When completed the plant will reduce MAS emissions by 65,850 tonnes of CO</w:t>
      </w:r>
      <w:r w:rsidRPr="00044BAB">
        <w:rPr>
          <w:vertAlign w:val="subscript"/>
        </w:rPr>
        <w:t>2</w:t>
      </w:r>
      <w:r>
        <w:t>(e) for MAS and 88,500 tonnes of CO</w:t>
      </w:r>
      <w:r w:rsidRPr="00044BAB">
        <w:rPr>
          <w:vertAlign w:val="subscript"/>
        </w:rPr>
        <w:t>2</w:t>
      </w:r>
      <w:r>
        <w:t>(e) for the wider region.</w:t>
      </w:r>
    </w:p>
    <w:p w14:paraId="484A3BCF" w14:textId="77777777" w:rsidR="00585FBF" w:rsidRDefault="00585FBF" w:rsidP="00044BAB"/>
    <w:p w14:paraId="0FC20066" w14:textId="77777777" w:rsidR="00585FBF" w:rsidRDefault="00585FBF">
      <w:pPr>
        <w:spacing w:before="240" w:after="240"/>
        <w:ind w:left="851" w:hanging="851"/>
        <w:jc w:val="left"/>
        <w:rPr>
          <w:b/>
          <w:bCs/>
          <w:color w:val="244061" w:themeColor="accent1" w:themeShade="80"/>
          <w:sz w:val="32"/>
          <w:szCs w:val="32"/>
        </w:rPr>
      </w:pPr>
      <w:r>
        <w:br w:type="page"/>
      </w:r>
    </w:p>
    <w:p w14:paraId="3A61F92E" w14:textId="62E53F80" w:rsidR="00044BAB" w:rsidRDefault="00044BAB" w:rsidP="00585FBF">
      <w:pPr>
        <w:pStyle w:val="Heading2"/>
      </w:pPr>
      <w:r>
        <w:lastRenderedPageBreak/>
        <w:t>E.3</w:t>
      </w:r>
      <w:r>
        <w:tab/>
        <w:t>Electrification and retrofit activities</w:t>
      </w:r>
    </w:p>
    <w:p w14:paraId="755790A5" w14:textId="77777777" w:rsidR="00044BAB" w:rsidRDefault="00044BAB" w:rsidP="00044BAB">
      <w:r>
        <w:t>At the centre of any pathway to ZNET are activities associated with electrification and energy efficiency enhancements.  That is, a ZNET ready status, substituting gas and coal using equipment for electricity using appliances, is a key component of any ZNET pathway.  Emissions will be zero from the ZNET ready electricity using equipment when the purchased electricity supply is 100 per cent renewable.  Emissions will also be reduced by retrofitting households to make them more energy efficient.</w:t>
      </w:r>
    </w:p>
    <w:p w14:paraId="3B5502CD" w14:textId="77777777" w:rsidR="00044BAB" w:rsidRDefault="00044BAB" w:rsidP="00044BAB">
      <w:r>
        <w:t>Accordingly, for the next two years the MASG retrofitting project will trial retrofitting and electrification strategies so that, if successful, the program can be rolled out for generating to the MAS community.</w:t>
      </w:r>
    </w:p>
    <w:p w14:paraId="47594BDD" w14:textId="77777777" w:rsidR="00044BAB" w:rsidRDefault="00044BAB" w:rsidP="00044BAB">
      <w:r>
        <w:t>MASG will advocate for a Council led component of the Warrarrack Initiative that will drive the rollout by influencing the decisions of 8,500 households to take every opportunity for electrification.</w:t>
      </w:r>
    </w:p>
    <w:p w14:paraId="47C02B83" w14:textId="3DDC8881" w:rsidR="00044BAB" w:rsidRDefault="00044BAB" w:rsidP="00585FBF">
      <w:pPr>
        <w:pStyle w:val="Heading2"/>
      </w:pPr>
      <w:r>
        <w:t>E.4</w:t>
      </w:r>
      <w:r>
        <w:tab/>
        <w:t>The Mount Alexander Shire Business ZNET Ready Strategy</w:t>
      </w:r>
    </w:p>
    <w:p w14:paraId="32520C58" w14:textId="0A84C660" w:rsidR="00044BAB" w:rsidRDefault="00044BAB" w:rsidP="00044BAB">
      <w:r>
        <w:t>Over the next two years MASG will advocate for a business led component of the Warrarrack Initiative to influence and coordinate the decisions of 1,050 businesses to take every opportunity for electrification and energy efficiency gains.  The components of the strategy are outlined below in this report.</w:t>
      </w:r>
      <w:r w:rsidR="00782375">
        <w:t xml:space="preserve">  The effectiveness of community-based tragedies to reduce emissions depends on their ability to harness community pressure and the desire of individual decision-makers to be and be seen to be part of that community and be valued by the community. If this is achieved the decision-makers will be willing to accept a lower discount rate in their investment decisions and therefore be willing to invest more earlier and therefore be willing to have a larger actual impact on reducing emissions than what would otherwise have been the case.</w:t>
      </w:r>
      <w:r w:rsidR="00C24B7A">
        <w:t xml:space="preserve"> As far as environmental objectives are concerned the bottom line of community engagement is to change decision makers from accepting a </w:t>
      </w:r>
      <w:proofErr w:type="gramStart"/>
      <w:r w:rsidR="00C24B7A">
        <w:t>three year</w:t>
      </w:r>
      <w:proofErr w:type="gramEnd"/>
      <w:r w:rsidR="00C24B7A">
        <w:t xml:space="preserve"> payback to accepting a ten year payback.</w:t>
      </w:r>
    </w:p>
    <w:p w14:paraId="68B5E51A" w14:textId="507C4707" w:rsidR="00782375" w:rsidRDefault="00782375" w:rsidP="00044BAB">
      <w:r>
        <w:t>To achieve a ZNET 2030 in MAS should not be a too difficult task. In the business sector just 30 businesses are responsible for over 60 per cent of a business emissions.</w:t>
      </w:r>
    </w:p>
    <w:p w14:paraId="10B057F3" w14:textId="152780FE" w:rsidR="00044BAB" w:rsidRDefault="00044BAB" w:rsidP="00585FBF">
      <w:pPr>
        <w:pStyle w:val="Heading2"/>
      </w:pPr>
      <w:r>
        <w:t>E.5</w:t>
      </w:r>
      <w:r>
        <w:tab/>
        <w:t>The Regenerative Agriculture Program</w:t>
      </w:r>
    </w:p>
    <w:p w14:paraId="582ABFCC" w14:textId="77777777" w:rsidR="00044BAB" w:rsidRDefault="00044BAB" w:rsidP="00044BAB">
      <w:r>
        <w:t xml:space="preserve">Over the last three years MASG has been engaged in supporting regenerative agriculture activities.  The most important component of regenerative agriculture activities, from the MASG perspective, is soil carbon, the change in </w:t>
      </w:r>
      <w:proofErr w:type="gramStart"/>
      <w:r>
        <w:t>farm land</w:t>
      </w:r>
      <w:proofErr w:type="gramEnd"/>
      <w:r>
        <w:t xml:space="preserve"> use and livestock management practices to increase the carbon content of the soils.  That is, draw down of CO</w:t>
      </w:r>
      <w:r w:rsidRPr="00D11184">
        <w:rPr>
          <w:vertAlign w:val="subscript"/>
        </w:rPr>
        <w:t>2</w:t>
      </w:r>
      <w:r>
        <w:t>(e) from the atmosphere.  Over the next two to three years MASG will use a recently acquired grant to trail soil carbon techniques which, if successful, will be rolled out to additional farms which will make a very significant contribution to MAS reaching ZNET and a vital contribution for MAS ready ZNET by 2030.</w:t>
      </w:r>
    </w:p>
    <w:p w14:paraId="7B0CC9A0" w14:textId="4E6E4741" w:rsidR="00044BAB" w:rsidRDefault="00044BAB" w:rsidP="00585FBF">
      <w:pPr>
        <w:pStyle w:val="Heading2"/>
      </w:pPr>
      <w:r>
        <w:t>E.6</w:t>
      </w:r>
      <w:r>
        <w:tab/>
        <w:t>M</w:t>
      </w:r>
      <w:r w:rsidR="00320CC0">
        <w:t>ount Alexander Shire</w:t>
      </w:r>
      <w:r>
        <w:t xml:space="preserve"> CO</w:t>
      </w:r>
      <w:r w:rsidRPr="00EA6C79">
        <w:rPr>
          <w:vertAlign w:val="subscript"/>
        </w:rPr>
        <w:t>2</w:t>
      </w:r>
      <w:r>
        <w:t>(e) emissions</w:t>
      </w:r>
    </w:p>
    <w:p w14:paraId="349FFB22" w14:textId="22BB1596" w:rsidR="00044BAB" w:rsidRDefault="00044BAB" w:rsidP="00044BAB">
      <w:r>
        <w:t>This report profiles estimates of MAS emissions by industry and household sectors from 1997 to 2020.  Table E.1 summarises the estimates.  The headline emissions estimate for 2019, the 2020 ending December year is discounted because of the impact of COVID-19 on the economy, is 283,000 tonnes of CO</w:t>
      </w:r>
      <w:r w:rsidRPr="0050729D">
        <w:rPr>
          <w:vertAlign w:val="subscript"/>
        </w:rPr>
        <w:t>2</w:t>
      </w:r>
      <w:r>
        <w:t>(e).  Twenty-one per cent of the emissions come from the household sector and, therefore, 79</w:t>
      </w:r>
      <w:r w:rsidR="00585FBF">
        <w:t> </w:t>
      </w:r>
      <w:r>
        <w:t xml:space="preserve">per cent from the industry sector.  The ZNET ready emissions are the 37 per cent of the total. That is the emissions that come from purchased electricity.  The gas sector represents 18 per cent of </w:t>
      </w:r>
      <w:r>
        <w:lastRenderedPageBreak/>
        <w:t>emissions.  Agriculture land use emissions represent 17.3 per cent of the total, while waste emissions represent 6.5 per cent of the total.</w:t>
      </w:r>
      <w:r w:rsidR="00C24B7A">
        <w:t xml:space="preserve"> </w:t>
      </w:r>
    </w:p>
    <w:tbl>
      <w:tblPr>
        <w:tblStyle w:val="TableGrid"/>
        <w:tblW w:w="0" w:type="auto"/>
        <w:tblLook w:val="04A0" w:firstRow="1" w:lastRow="0" w:firstColumn="1" w:lastColumn="0" w:noHBand="0" w:noVBand="1"/>
      </w:tblPr>
      <w:tblGrid>
        <w:gridCol w:w="3005"/>
        <w:gridCol w:w="3005"/>
        <w:gridCol w:w="3006"/>
      </w:tblGrid>
      <w:tr w:rsidR="00044BAB" w:rsidRPr="00EA6C79" w14:paraId="72B63C11" w14:textId="77777777" w:rsidTr="00585FBF">
        <w:tc>
          <w:tcPr>
            <w:tcW w:w="9016" w:type="dxa"/>
            <w:gridSpan w:val="3"/>
            <w:tcBorders>
              <w:bottom w:val="single" w:sz="4" w:space="0" w:color="auto"/>
            </w:tcBorders>
            <w:shd w:val="clear" w:color="auto" w:fill="244061" w:themeFill="accent1" w:themeFillShade="80"/>
          </w:tcPr>
          <w:p w14:paraId="22535A27" w14:textId="77777777" w:rsidR="00044BAB" w:rsidRPr="00EA6C79" w:rsidRDefault="00044BAB" w:rsidP="00585FBF">
            <w:pPr>
              <w:pageBreakBefore/>
              <w:spacing w:before="60" w:after="60"/>
              <w:ind w:left="1446" w:hanging="1446"/>
              <w:jc w:val="left"/>
              <w:rPr>
                <w:b/>
                <w:sz w:val="20"/>
                <w:szCs w:val="20"/>
              </w:rPr>
            </w:pPr>
            <w:r>
              <w:rPr>
                <w:b/>
                <w:sz w:val="20"/>
                <w:szCs w:val="20"/>
              </w:rPr>
              <w:lastRenderedPageBreak/>
              <w:t>Table E.1</w:t>
            </w:r>
            <w:r>
              <w:rPr>
                <w:b/>
                <w:sz w:val="20"/>
                <w:szCs w:val="20"/>
              </w:rPr>
              <w:tab/>
              <w:t>Mount Alexander Shire CO</w:t>
            </w:r>
            <w:r w:rsidRPr="00EA6C79">
              <w:rPr>
                <w:b/>
                <w:sz w:val="20"/>
                <w:szCs w:val="20"/>
                <w:vertAlign w:val="subscript"/>
              </w:rPr>
              <w:t>2</w:t>
            </w:r>
            <w:r>
              <w:rPr>
                <w:b/>
                <w:sz w:val="20"/>
                <w:szCs w:val="20"/>
              </w:rPr>
              <w:t>(e) emissions, 2019</w:t>
            </w:r>
          </w:p>
        </w:tc>
      </w:tr>
      <w:tr w:rsidR="00044BAB" w:rsidRPr="00EA6C79" w14:paraId="7C1EC48B" w14:textId="77777777" w:rsidTr="00585FBF">
        <w:tc>
          <w:tcPr>
            <w:tcW w:w="3005" w:type="dxa"/>
            <w:tcBorders>
              <w:bottom w:val="double" w:sz="4" w:space="0" w:color="auto"/>
            </w:tcBorders>
            <w:shd w:val="clear" w:color="auto" w:fill="DBE5F1" w:themeFill="accent1" w:themeFillTint="33"/>
          </w:tcPr>
          <w:p w14:paraId="542B5754" w14:textId="77777777" w:rsidR="00044BAB" w:rsidRPr="00EA6C79" w:rsidRDefault="00044BAB" w:rsidP="00585FBF">
            <w:pPr>
              <w:spacing w:before="20" w:after="20"/>
              <w:rPr>
                <w:b/>
                <w:sz w:val="20"/>
                <w:szCs w:val="20"/>
              </w:rPr>
            </w:pPr>
          </w:p>
        </w:tc>
        <w:tc>
          <w:tcPr>
            <w:tcW w:w="3005" w:type="dxa"/>
            <w:tcBorders>
              <w:bottom w:val="double" w:sz="4" w:space="0" w:color="auto"/>
            </w:tcBorders>
            <w:shd w:val="clear" w:color="auto" w:fill="DBE5F1" w:themeFill="accent1" w:themeFillTint="33"/>
          </w:tcPr>
          <w:p w14:paraId="1DC214CC" w14:textId="77777777" w:rsidR="00044BAB" w:rsidRPr="00EA6C79" w:rsidRDefault="00044BAB" w:rsidP="00585FBF">
            <w:pPr>
              <w:spacing w:before="20" w:after="20"/>
              <w:jc w:val="right"/>
              <w:rPr>
                <w:b/>
                <w:sz w:val="20"/>
                <w:szCs w:val="20"/>
              </w:rPr>
            </w:pPr>
            <w:r w:rsidRPr="00EA6C79">
              <w:rPr>
                <w:b/>
                <w:sz w:val="20"/>
                <w:szCs w:val="20"/>
              </w:rPr>
              <w:t>‘000 tonnes</w:t>
            </w:r>
          </w:p>
        </w:tc>
        <w:tc>
          <w:tcPr>
            <w:tcW w:w="3006" w:type="dxa"/>
            <w:tcBorders>
              <w:bottom w:val="double" w:sz="4" w:space="0" w:color="auto"/>
            </w:tcBorders>
            <w:shd w:val="clear" w:color="auto" w:fill="DBE5F1" w:themeFill="accent1" w:themeFillTint="33"/>
          </w:tcPr>
          <w:p w14:paraId="39A4A370" w14:textId="77777777" w:rsidR="00044BAB" w:rsidRPr="00EA6C79" w:rsidRDefault="00044BAB" w:rsidP="00585FBF">
            <w:pPr>
              <w:spacing w:before="20" w:after="20"/>
              <w:jc w:val="right"/>
              <w:rPr>
                <w:b/>
                <w:sz w:val="20"/>
                <w:szCs w:val="20"/>
              </w:rPr>
            </w:pPr>
            <w:r w:rsidRPr="00EA6C79">
              <w:rPr>
                <w:b/>
                <w:sz w:val="20"/>
                <w:szCs w:val="20"/>
              </w:rPr>
              <w:t>Per cent of total</w:t>
            </w:r>
          </w:p>
        </w:tc>
      </w:tr>
      <w:tr w:rsidR="00044BAB" w:rsidRPr="00EA6C79" w14:paraId="180A7B61" w14:textId="77777777" w:rsidTr="00585FBF">
        <w:tc>
          <w:tcPr>
            <w:tcW w:w="3005" w:type="dxa"/>
            <w:tcBorders>
              <w:top w:val="double" w:sz="4" w:space="0" w:color="auto"/>
            </w:tcBorders>
          </w:tcPr>
          <w:p w14:paraId="436705ED" w14:textId="77777777" w:rsidR="00044BAB" w:rsidRPr="00EA6C79" w:rsidRDefault="00044BAB" w:rsidP="00585FBF">
            <w:pPr>
              <w:spacing w:before="20" w:after="20"/>
              <w:rPr>
                <w:sz w:val="20"/>
                <w:szCs w:val="20"/>
              </w:rPr>
            </w:pPr>
            <w:r>
              <w:rPr>
                <w:sz w:val="20"/>
                <w:szCs w:val="20"/>
              </w:rPr>
              <w:t>Purchased electricity</w:t>
            </w:r>
          </w:p>
        </w:tc>
        <w:tc>
          <w:tcPr>
            <w:tcW w:w="3005" w:type="dxa"/>
            <w:tcBorders>
              <w:top w:val="double" w:sz="4" w:space="0" w:color="auto"/>
            </w:tcBorders>
          </w:tcPr>
          <w:p w14:paraId="625B31A2" w14:textId="77777777" w:rsidR="00044BAB" w:rsidRPr="00EA6C79" w:rsidRDefault="00044BAB" w:rsidP="00585FBF">
            <w:pPr>
              <w:spacing w:before="20" w:after="20"/>
              <w:jc w:val="right"/>
              <w:rPr>
                <w:sz w:val="20"/>
                <w:szCs w:val="20"/>
              </w:rPr>
            </w:pPr>
            <w:r>
              <w:rPr>
                <w:sz w:val="20"/>
                <w:szCs w:val="20"/>
              </w:rPr>
              <w:t>105.8</w:t>
            </w:r>
          </w:p>
        </w:tc>
        <w:tc>
          <w:tcPr>
            <w:tcW w:w="3006" w:type="dxa"/>
            <w:tcBorders>
              <w:top w:val="double" w:sz="4" w:space="0" w:color="auto"/>
            </w:tcBorders>
          </w:tcPr>
          <w:p w14:paraId="5F8BFA34" w14:textId="77777777" w:rsidR="00044BAB" w:rsidRPr="00EA6C79" w:rsidRDefault="00044BAB" w:rsidP="00585FBF">
            <w:pPr>
              <w:spacing w:before="20" w:after="20"/>
              <w:jc w:val="right"/>
              <w:rPr>
                <w:sz w:val="20"/>
                <w:szCs w:val="20"/>
              </w:rPr>
            </w:pPr>
            <w:r>
              <w:rPr>
                <w:sz w:val="20"/>
                <w:szCs w:val="20"/>
              </w:rPr>
              <w:t>37.4</w:t>
            </w:r>
          </w:p>
        </w:tc>
      </w:tr>
      <w:tr w:rsidR="00044BAB" w:rsidRPr="00EA6C79" w14:paraId="4E78A33E" w14:textId="77777777" w:rsidTr="00585FBF">
        <w:tc>
          <w:tcPr>
            <w:tcW w:w="3005" w:type="dxa"/>
          </w:tcPr>
          <w:p w14:paraId="652BED96" w14:textId="77777777" w:rsidR="00044BAB" w:rsidRPr="00EA6C79" w:rsidRDefault="00044BAB" w:rsidP="00585FBF">
            <w:pPr>
              <w:spacing w:before="20" w:after="20"/>
              <w:rPr>
                <w:sz w:val="20"/>
                <w:szCs w:val="20"/>
              </w:rPr>
            </w:pPr>
            <w:r>
              <w:rPr>
                <w:sz w:val="20"/>
                <w:szCs w:val="20"/>
              </w:rPr>
              <w:t>Gas</w:t>
            </w:r>
          </w:p>
        </w:tc>
        <w:tc>
          <w:tcPr>
            <w:tcW w:w="3005" w:type="dxa"/>
          </w:tcPr>
          <w:p w14:paraId="614679EB" w14:textId="77777777" w:rsidR="00044BAB" w:rsidRPr="00EA6C79" w:rsidRDefault="00044BAB" w:rsidP="00585FBF">
            <w:pPr>
              <w:spacing w:before="20" w:after="20"/>
              <w:jc w:val="right"/>
              <w:rPr>
                <w:sz w:val="20"/>
                <w:szCs w:val="20"/>
              </w:rPr>
            </w:pPr>
            <w:r>
              <w:rPr>
                <w:sz w:val="20"/>
                <w:szCs w:val="20"/>
              </w:rPr>
              <w:t>45.8</w:t>
            </w:r>
          </w:p>
        </w:tc>
        <w:tc>
          <w:tcPr>
            <w:tcW w:w="3006" w:type="dxa"/>
          </w:tcPr>
          <w:p w14:paraId="67C011D2" w14:textId="77777777" w:rsidR="00044BAB" w:rsidRPr="00EA6C79" w:rsidRDefault="00044BAB" w:rsidP="00585FBF">
            <w:pPr>
              <w:spacing w:before="20" w:after="20"/>
              <w:jc w:val="right"/>
              <w:rPr>
                <w:sz w:val="20"/>
                <w:szCs w:val="20"/>
              </w:rPr>
            </w:pPr>
            <w:r>
              <w:rPr>
                <w:sz w:val="20"/>
                <w:szCs w:val="20"/>
              </w:rPr>
              <w:t>16.2</w:t>
            </w:r>
          </w:p>
        </w:tc>
      </w:tr>
      <w:tr w:rsidR="00044BAB" w:rsidRPr="00EA6C79" w14:paraId="334FDF7F" w14:textId="77777777" w:rsidTr="00585FBF">
        <w:tc>
          <w:tcPr>
            <w:tcW w:w="3005" w:type="dxa"/>
          </w:tcPr>
          <w:p w14:paraId="051B6854" w14:textId="77777777" w:rsidR="00044BAB" w:rsidRDefault="00044BAB" w:rsidP="00585FBF">
            <w:pPr>
              <w:spacing w:before="20" w:after="20"/>
              <w:rPr>
                <w:sz w:val="20"/>
                <w:szCs w:val="20"/>
              </w:rPr>
            </w:pPr>
            <w:r>
              <w:rPr>
                <w:sz w:val="20"/>
                <w:szCs w:val="20"/>
              </w:rPr>
              <w:t>Petroleum</w:t>
            </w:r>
          </w:p>
        </w:tc>
        <w:tc>
          <w:tcPr>
            <w:tcW w:w="3005" w:type="dxa"/>
          </w:tcPr>
          <w:p w14:paraId="077E1A16" w14:textId="77777777" w:rsidR="00044BAB" w:rsidRDefault="00044BAB" w:rsidP="00585FBF">
            <w:pPr>
              <w:spacing w:before="20" w:after="20"/>
              <w:jc w:val="right"/>
              <w:rPr>
                <w:sz w:val="20"/>
                <w:szCs w:val="20"/>
              </w:rPr>
            </w:pPr>
            <w:r>
              <w:rPr>
                <w:sz w:val="20"/>
                <w:szCs w:val="20"/>
              </w:rPr>
              <w:t>49.9</w:t>
            </w:r>
          </w:p>
        </w:tc>
        <w:tc>
          <w:tcPr>
            <w:tcW w:w="3006" w:type="dxa"/>
          </w:tcPr>
          <w:p w14:paraId="0BBB80FB" w14:textId="77777777" w:rsidR="00044BAB" w:rsidRDefault="00044BAB" w:rsidP="00585FBF">
            <w:pPr>
              <w:spacing w:before="20" w:after="20"/>
              <w:jc w:val="right"/>
              <w:rPr>
                <w:sz w:val="20"/>
                <w:szCs w:val="20"/>
              </w:rPr>
            </w:pPr>
            <w:r>
              <w:rPr>
                <w:sz w:val="20"/>
                <w:szCs w:val="20"/>
              </w:rPr>
              <w:t>17.6</w:t>
            </w:r>
          </w:p>
        </w:tc>
      </w:tr>
      <w:tr w:rsidR="00044BAB" w:rsidRPr="00EA6C79" w14:paraId="03783ABC" w14:textId="77777777" w:rsidTr="00585FBF">
        <w:tc>
          <w:tcPr>
            <w:tcW w:w="3005" w:type="dxa"/>
          </w:tcPr>
          <w:p w14:paraId="1A3DDB76" w14:textId="77777777" w:rsidR="00044BAB" w:rsidRDefault="00044BAB" w:rsidP="00585FBF">
            <w:pPr>
              <w:spacing w:before="20" w:after="20"/>
              <w:rPr>
                <w:sz w:val="20"/>
                <w:szCs w:val="20"/>
              </w:rPr>
            </w:pPr>
            <w:r>
              <w:rPr>
                <w:sz w:val="20"/>
                <w:szCs w:val="20"/>
              </w:rPr>
              <w:t>Other stationary (coal)</w:t>
            </w:r>
          </w:p>
        </w:tc>
        <w:tc>
          <w:tcPr>
            <w:tcW w:w="3005" w:type="dxa"/>
          </w:tcPr>
          <w:p w14:paraId="52190CEA" w14:textId="77777777" w:rsidR="00044BAB" w:rsidRDefault="00044BAB" w:rsidP="00585FBF">
            <w:pPr>
              <w:spacing w:before="20" w:after="20"/>
              <w:jc w:val="right"/>
              <w:rPr>
                <w:sz w:val="20"/>
                <w:szCs w:val="20"/>
              </w:rPr>
            </w:pPr>
            <w:r>
              <w:rPr>
                <w:sz w:val="20"/>
                <w:szCs w:val="20"/>
              </w:rPr>
              <w:t>2.5</w:t>
            </w:r>
          </w:p>
        </w:tc>
        <w:tc>
          <w:tcPr>
            <w:tcW w:w="3006" w:type="dxa"/>
          </w:tcPr>
          <w:p w14:paraId="26115F0D" w14:textId="77777777" w:rsidR="00044BAB" w:rsidRDefault="00044BAB" w:rsidP="00585FBF">
            <w:pPr>
              <w:spacing w:before="20" w:after="20"/>
              <w:jc w:val="right"/>
              <w:rPr>
                <w:sz w:val="20"/>
                <w:szCs w:val="20"/>
              </w:rPr>
            </w:pPr>
            <w:r>
              <w:rPr>
                <w:sz w:val="20"/>
                <w:szCs w:val="20"/>
              </w:rPr>
              <w:t>0.9</w:t>
            </w:r>
          </w:p>
        </w:tc>
      </w:tr>
      <w:tr w:rsidR="00044BAB" w:rsidRPr="00EA6C79" w14:paraId="64E652AD" w14:textId="77777777" w:rsidTr="00585FBF">
        <w:tc>
          <w:tcPr>
            <w:tcW w:w="3005" w:type="dxa"/>
          </w:tcPr>
          <w:p w14:paraId="3671FCF0" w14:textId="77777777" w:rsidR="00044BAB" w:rsidRDefault="00044BAB" w:rsidP="00585FBF">
            <w:pPr>
              <w:spacing w:before="20" w:after="20"/>
              <w:rPr>
                <w:sz w:val="20"/>
                <w:szCs w:val="20"/>
              </w:rPr>
            </w:pPr>
            <w:r>
              <w:rPr>
                <w:sz w:val="20"/>
                <w:szCs w:val="20"/>
              </w:rPr>
              <w:t>Industry – fugitive</w:t>
            </w:r>
          </w:p>
        </w:tc>
        <w:tc>
          <w:tcPr>
            <w:tcW w:w="3005" w:type="dxa"/>
          </w:tcPr>
          <w:p w14:paraId="4E015755" w14:textId="77777777" w:rsidR="00044BAB" w:rsidRDefault="00044BAB" w:rsidP="00585FBF">
            <w:pPr>
              <w:spacing w:before="20" w:after="20"/>
              <w:jc w:val="right"/>
              <w:rPr>
                <w:sz w:val="20"/>
                <w:szCs w:val="20"/>
              </w:rPr>
            </w:pPr>
            <w:r>
              <w:rPr>
                <w:sz w:val="20"/>
                <w:szCs w:val="20"/>
              </w:rPr>
              <w:t>11.7</w:t>
            </w:r>
          </w:p>
        </w:tc>
        <w:tc>
          <w:tcPr>
            <w:tcW w:w="3006" w:type="dxa"/>
          </w:tcPr>
          <w:p w14:paraId="2480310C" w14:textId="77777777" w:rsidR="00044BAB" w:rsidRDefault="00044BAB" w:rsidP="00585FBF">
            <w:pPr>
              <w:spacing w:before="20" w:after="20"/>
              <w:jc w:val="right"/>
              <w:rPr>
                <w:sz w:val="20"/>
                <w:szCs w:val="20"/>
              </w:rPr>
            </w:pPr>
            <w:r>
              <w:rPr>
                <w:sz w:val="20"/>
                <w:szCs w:val="20"/>
              </w:rPr>
              <w:t>4.1</w:t>
            </w:r>
          </w:p>
        </w:tc>
      </w:tr>
      <w:tr w:rsidR="00044BAB" w:rsidRPr="00EA6C79" w14:paraId="4407A210" w14:textId="77777777" w:rsidTr="00585FBF">
        <w:tc>
          <w:tcPr>
            <w:tcW w:w="3005" w:type="dxa"/>
          </w:tcPr>
          <w:p w14:paraId="72FEB553" w14:textId="77777777" w:rsidR="00044BAB" w:rsidRDefault="00044BAB" w:rsidP="00585FBF">
            <w:pPr>
              <w:spacing w:before="20" w:after="20"/>
              <w:rPr>
                <w:sz w:val="20"/>
                <w:szCs w:val="20"/>
              </w:rPr>
            </w:pPr>
            <w:r>
              <w:rPr>
                <w:sz w:val="20"/>
                <w:szCs w:val="20"/>
              </w:rPr>
              <w:t>Waste disposal</w:t>
            </w:r>
          </w:p>
        </w:tc>
        <w:tc>
          <w:tcPr>
            <w:tcW w:w="3005" w:type="dxa"/>
          </w:tcPr>
          <w:p w14:paraId="307F225F" w14:textId="77777777" w:rsidR="00044BAB" w:rsidRDefault="00044BAB" w:rsidP="00585FBF">
            <w:pPr>
              <w:spacing w:before="20" w:after="20"/>
              <w:jc w:val="right"/>
              <w:rPr>
                <w:sz w:val="20"/>
                <w:szCs w:val="20"/>
              </w:rPr>
            </w:pPr>
            <w:r>
              <w:rPr>
                <w:sz w:val="20"/>
                <w:szCs w:val="20"/>
              </w:rPr>
              <w:t>18.5</w:t>
            </w:r>
          </w:p>
        </w:tc>
        <w:tc>
          <w:tcPr>
            <w:tcW w:w="3006" w:type="dxa"/>
          </w:tcPr>
          <w:p w14:paraId="18565BAC" w14:textId="77777777" w:rsidR="00044BAB" w:rsidRDefault="00044BAB" w:rsidP="00585FBF">
            <w:pPr>
              <w:spacing w:before="20" w:after="20"/>
              <w:jc w:val="right"/>
              <w:rPr>
                <w:sz w:val="20"/>
                <w:szCs w:val="20"/>
              </w:rPr>
            </w:pPr>
            <w:r>
              <w:rPr>
                <w:sz w:val="20"/>
                <w:szCs w:val="20"/>
              </w:rPr>
              <w:t>6.5</w:t>
            </w:r>
          </w:p>
        </w:tc>
      </w:tr>
      <w:tr w:rsidR="00044BAB" w:rsidRPr="00EA6C79" w14:paraId="08CFEE27" w14:textId="77777777" w:rsidTr="00585FBF">
        <w:tc>
          <w:tcPr>
            <w:tcW w:w="3005" w:type="dxa"/>
          </w:tcPr>
          <w:p w14:paraId="73E10BB6" w14:textId="77777777" w:rsidR="00044BAB" w:rsidRDefault="00044BAB" w:rsidP="00585FBF">
            <w:pPr>
              <w:spacing w:before="20" w:after="20"/>
              <w:rPr>
                <w:sz w:val="20"/>
                <w:szCs w:val="20"/>
              </w:rPr>
            </w:pPr>
            <w:r>
              <w:rPr>
                <w:sz w:val="20"/>
                <w:szCs w:val="20"/>
              </w:rPr>
              <w:t>Agriculture land use</w:t>
            </w:r>
          </w:p>
        </w:tc>
        <w:tc>
          <w:tcPr>
            <w:tcW w:w="3005" w:type="dxa"/>
          </w:tcPr>
          <w:p w14:paraId="1B8B4566" w14:textId="77777777" w:rsidR="00044BAB" w:rsidRDefault="00044BAB" w:rsidP="00585FBF">
            <w:pPr>
              <w:spacing w:before="20" w:after="20"/>
              <w:jc w:val="right"/>
              <w:rPr>
                <w:sz w:val="20"/>
                <w:szCs w:val="20"/>
              </w:rPr>
            </w:pPr>
            <w:r>
              <w:rPr>
                <w:sz w:val="20"/>
                <w:szCs w:val="20"/>
              </w:rPr>
              <w:t>48.9</w:t>
            </w:r>
          </w:p>
        </w:tc>
        <w:tc>
          <w:tcPr>
            <w:tcW w:w="3006" w:type="dxa"/>
          </w:tcPr>
          <w:p w14:paraId="48F20C55" w14:textId="77777777" w:rsidR="00044BAB" w:rsidRDefault="00044BAB" w:rsidP="00585FBF">
            <w:pPr>
              <w:spacing w:before="20" w:after="20"/>
              <w:jc w:val="right"/>
              <w:rPr>
                <w:sz w:val="20"/>
                <w:szCs w:val="20"/>
              </w:rPr>
            </w:pPr>
            <w:r>
              <w:rPr>
                <w:sz w:val="20"/>
                <w:szCs w:val="20"/>
              </w:rPr>
              <w:t>17.3</w:t>
            </w:r>
          </w:p>
        </w:tc>
      </w:tr>
      <w:tr w:rsidR="00044BAB" w:rsidRPr="00EA6C79" w14:paraId="5B6E2D68" w14:textId="77777777" w:rsidTr="00585FBF">
        <w:tc>
          <w:tcPr>
            <w:tcW w:w="3005" w:type="dxa"/>
            <w:shd w:val="clear" w:color="auto" w:fill="DBE5F1" w:themeFill="accent1" w:themeFillTint="33"/>
          </w:tcPr>
          <w:p w14:paraId="2BEFF668" w14:textId="77777777" w:rsidR="00044BAB" w:rsidRPr="00EA6C79" w:rsidRDefault="00044BAB" w:rsidP="00585FBF">
            <w:pPr>
              <w:spacing w:before="20" w:after="20"/>
              <w:rPr>
                <w:b/>
                <w:sz w:val="20"/>
                <w:szCs w:val="20"/>
              </w:rPr>
            </w:pPr>
            <w:r w:rsidRPr="00EA6C79">
              <w:rPr>
                <w:b/>
                <w:sz w:val="20"/>
                <w:szCs w:val="20"/>
              </w:rPr>
              <w:t>Total</w:t>
            </w:r>
          </w:p>
        </w:tc>
        <w:tc>
          <w:tcPr>
            <w:tcW w:w="3005" w:type="dxa"/>
            <w:shd w:val="clear" w:color="auto" w:fill="DBE5F1" w:themeFill="accent1" w:themeFillTint="33"/>
          </w:tcPr>
          <w:p w14:paraId="2FCCBC03" w14:textId="77777777" w:rsidR="00044BAB" w:rsidRPr="00EA6C79" w:rsidRDefault="00044BAB" w:rsidP="00585FBF">
            <w:pPr>
              <w:spacing w:before="20" w:after="20"/>
              <w:jc w:val="right"/>
              <w:rPr>
                <w:b/>
                <w:sz w:val="20"/>
                <w:szCs w:val="20"/>
              </w:rPr>
            </w:pPr>
            <w:r w:rsidRPr="00EA6C79">
              <w:rPr>
                <w:b/>
                <w:sz w:val="20"/>
                <w:szCs w:val="20"/>
              </w:rPr>
              <w:t>283.0</w:t>
            </w:r>
          </w:p>
        </w:tc>
        <w:tc>
          <w:tcPr>
            <w:tcW w:w="3006" w:type="dxa"/>
            <w:shd w:val="clear" w:color="auto" w:fill="DBE5F1" w:themeFill="accent1" w:themeFillTint="33"/>
          </w:tcPr>
          <w:p w14:paraId="5C559CD3" w14:textId="77777777" w:rsidR="00044BAB" w:rsidRPr="00EA6C79" w:rsidRDefault="00044BAB" w:rsidP="00585FBF">
            <w:pPr>
              <w:spacing w:before="20" w:after="20"/>
              <w:jc w:val="right"/>
              <w:rPr>
                <w:b/>
                <w:sz w:val="20"/>
                <w:szCs w:val="20"/>
              </w:rPr>
            </w:pPr>
            <w:r w:rsidRPr="00EA6C79">
              <w:rPr>
                <w:b/>
                <w:sz w:val="20"/>
                <w:szCs w:val="20"/>
              </w:rPr>
              <w:t>100.0</w:t>
            </w:r>
          </w:p>
        </w:tc>
      </w:tr>
      <w:tr w:rsidR="00044BAB" w:rsidRPr="00EA6C79" w14:paraId="4972E87A" w14:textId="77777777" w:rsidTr="00585FBF">
        <w:tc>
          <w:tcPr>
            <w:tcW w:w="3005" w:type="dxa"/>
          </w:tcPr>
          <w:p w14:paraId="2CD0D80F" w14:textId="77777777" w:rsidR="00044BAB" w:rsidRDefault="00044BAB" w:rsidP="00585FBF">
            <w:pPr>
              <w:spacing w:before="20" w:after="20"/>
              <w:rPr>
                <w:sz w:val="20"/>
                <w:szCs w:val="20"/>
              </w:rPr>
            </w:pPr>
          </w:p>
        </w:tc>
        <w:tc>
          <w:tcPr>
            <w:tcW w:w="3005" w:type="dxa"/>
          </w:tcPr>
          <w:p w14:paraId="62FD72CA" w14:textId="77777777" w:rsidR="00044BAB" w:rsidRDefault="00044BAB" w:rsidP="00585FBF">
            <w:pPr>
              <w:spacing w:before="20" w:after="20"/>
              <w:jc w:val="right"/>
              <w:rPr>
                <w:sz w:val="20"/>
                <w:szCs w:val="20"/>
              </w:rPr>
            </w:pPr>
          </w:p>
        </w:tc>
        <w:tc>
          <w:tcPr>
            <w:tcW w:w="3006" w:type="dxa"/>
          </w:tcPr>
          <w:p w14:paraId="3029AA31" w14:textId="77777777" w:rsidR="00044BAB" w:rsidRDefault="00044BAB" w:rsidP="00585FBF">
            <w:pPr>
              <w:spacing w:before="20" w:after="20"/>
              <w:jc w:val="right"/>
              <w:rPr>
                <w:sz w:val="20"/>
                <w:szCs w:val="20"/>
              </w:rPr>
            </w:pPr>
          </w:p>
        </w:tc>
      </w:tr>
      <w:tr w:rsidR="00044BAB" w:rsidRPr="00EA6C79" w14:paraId="2216D99C" w14:textId="77777777" w:rsidTr="00585FBF">
        <w:tc>
          <w:tcPr>
            <w:tcW w:w="3005" w:type="dxa"/>
          </w:tcPr>
          <w:p w14:paraId="584D5F85" w14:textId="77777777" w:rsidR="00044BAB" w:rsidRDefault="00044BAB" w:rsidP="00585FBF">
            <w:pPr>
              <w:spacing w:before="20" w:after="20"/>
              <w:rPr>
                <w:sz w:val="20"/>
                <w:szCs w:val="20"/>
              </w:rPr>
            </w:pPr>
            <w:r>
              <w:rPr>
                <w:sz w:val="20"/>
                <w:szCs w:val="20"/>
              </w:rPr>
              <w:t>Households</w:t>
            </w:r>
          </w:p>
        </w:tc>
        <w:tc>
          <w:tcPr>
            <w:tcW w:w="3005" w:type="dxa"/>
          </w:tcPr>
          <w:p w14:paraId="2B564AEF" w14:textId="77777777" w:rsidR="00044BAB" w:rsidRDefault="00044BAB" w:rsidP="00585FBF">
            <w:pPr>
              <w:spacing w:before="20" w:after="20"/>
              <w:jc w:val="right"/>
              <w:rPr>
                <w:sz w:val="20"/>
                <w:szCs w:val="20"/>
              </w:rPr>
            </w:pPr>
            <w:r>
              <w:rPr>
                <w:sz w:val="20"/>
                <w:szCs w:val="20"/>
              </w:rPr>
              <w:t>59.4</w:t>
            </w:r>
          </w:p>
        </w:tc>
        <w:tc>
          <w:tcPr>
            <w:tcW w:w="3006" w:type="dxa"/>
          </w:tcPr>
          <w:p w14:paraId="28856F98" w14:textId="77777777" w:rsidR="00044BAB" w:rsidRDefault="00044BAB" w:rsidP="00585FBF">
            <w:pPr>
              <w:spacing w:before="20" w:after="20"/>
              <w:jc w:val="right"/>
              <w:rPr>
                <w:sz w:val="20"/>
                <w:szCs w:val="20"/>
              </w:rPr>
            </w:pPr>
            <w:r>
              <w:rPr>
                <w:sz w:val="20"/>
                <w:szCs w:val="20"/>
              </w:rPr>
              <w:t>21.0</w:t>
            </w:r>
          </w:p>
        </w:tc>
      </w:tr>
    </w:tbl>
    <w:p w14:paraId="61A702C5" w14:textId="77777777" w:rsidR="00044BAB" w:rsidRDefault="00044BAB" w:rsidP="00044BAB"/>
    <w:p w14:paraId="5F223C3F" w14:textId="341B1F66" w:rsidR="00044BAB" w:rsidRDefault="00044BAB" w:rsidP="00585FBF">
      <w:pPr>
        <w:pStyle w:val="Heading2"/>
      </w:pPr>
      <w:r>
        <w:t>E.7</w:t>
      </w:r>
      <w:r>
        <w:tab/>
        <w:t>The pathway to ZNET 2030</w:t>
      </w:r>
    </w:p>
    <w:p w14:paraId="3F6E2051" w14:textId="77777777" w:rsidR="00044BAB" w:rsidRDefault="00044BAB" w:rsidP="00044BAB">
      <w:r>
        <w:t>The ZNET pathway developed in this report extends to 2036 based on a reasonable trade-off between emissions reduction and the cost of emissions reduction.  That is, the programs which MASG is currently trial developing, or advocating for, will not fully achieve their objectives until well into the 2030s.  However, this does not necessarily rule out MASG achieving ZNET status by 2030, as Table E.2 indicates.</w:t>
      </w:r>
    </w:p>
    <w:p w14:paraId="7EDA9EAF" w14:textId="77777777" w:rsidR="00044BAB" w:rsidRDefault="00044BAB" w:rsidP="00044BAB">
      <w:r>
        <w:t>The potential contribution of each of the MASG activity areas to achieving the ZNET target is delineated in the table.  The highlight is that the bioenergy facility and the regenerative agriculture program together, have the potential to achieve just over 50 per cent of the reduction in emissions to achieve ZNET.</w:t>
      </w:r>
    </w:p>
    <w:p w14:paraId="2406A8EB" w14:textId="77777777" w:rsidR="00044BAB" w:rsidRDefault="00044BAB" w:rsidP="00044BAB">
      <w:r>
        <w:t xml:space="preserve">Sixty thousand tonnes of the emissions </w:t>
      </w:r>
      <w:proofErr w:type="gramStart"/>
      <w:r>
        <w:t>comes</w:t>
      </w:r>
      <w:proofErr w:type="gramEnd"/>
      <w:r>
        <w:t xml:space="preserve"> from the assumption that political pressure will force the State Government to increase its electricity renewable energy target from 50 per cent by 2030 to 60-62 per cent.  If the Victorian Government fails to do this and maintains the existing target, then 60,000 tonnes of savings will be reduced to 45,000 tonnes of savings. </w:t>
      </w:r>
    </w:p>
    <w:p w14:paraId="2E8B1743" w14:textId="4ABDAAB7" w:rsidR="00044BAB" w:rsidRDefault="00044BAB" w:rsidP="00044BAB">
      <w:r>
        <w:t>There will still be a shortfall of 45,000 tonnes of emissions. One way that this could be offset would be for the State to adopt a 100 per</w:t>
      </w:r>
      <w:r w:rsidR="00782375">
        <w:t xml:space="preserve"> </w:t>
      </w:r>
      <w:r>
        <w:t xml:space="preserve">cent renewable target by 2030. </w:t>
      </w:r>
      <w:proofErr w:type="gramStart"/>
      <w:r>
        <w:t>However</w:t>
      </w:r>
      <w:proofErr w:type="gramEnd"/>
      <w:r>
        <w:t xml:space="preserve"> this is likely to be infeasible given the amount of additional investment that would have to be mobilised.  A local initiative which could potentially be exploited would be an additional bioenergy facility.  However, the impact of the second plant on MAS emission reductions would be less than the first facility because a significantly larger share of the waste streams to supply the plant would have to be sourced from outside the MAS. Nevertheless, it would still make a significant contribution.</w:t>
      </w:r>
    </w:p>
    <w:p w14:paraId="244EC1EE" w14:textId="19C24E20" w:rsidR="00782375" w:rsidRDefault="00782375" w:rsidP="00782375">
      <w:r>
        <w:t xml:space="preserve">MAS </w:t>
      </w:r>
      <w:proofErr w:type="gramStart"/>
      <w:r>
        <w:t>has the opportunity to</w:t>
      </w:r>
      <w:proofErr w:type="gramEnd"/>
      <w:r>
        <w:t xml:space="preserve"> be the first or, at the very least, to be one of the few LGAs in Australia to genuinely achieve ZNET 2030 without using inappropriate emission accounting techniques. The reason for this is an agricultural sector that is, small on the national scale, but balanced in terms of MAS’s actual population and the opportunity of a bioenergy facility which again is relatively small, but large in terms of the population of the region and balanced in terms of the available waste streams within the regional boundary. What </w:t>
      </w:r>
      <w:proofErr w:type="gramStart"/>
      <w:r>
        <w:t>has to</w:t>
      </w:r>
      <w:proofErr w:type="gramEnd"/>
      <w:r>
        <w:t xml:space="preserve"> be done from now on in is for the community leadership through Council to use MAS renowned high level of social capital to achieve ZNET objectives.</w:t>
      </w:r>
    </w:p>
    <w:p w14:paraId="290841A7" w14:textId="77777777" w:rsidR="00044BAB" w:rsidRDefault="00044BAB" w:rsidP="00044BAB"/>
    <w:p w14:paraId="6521D8A4" w14:textId="77777777" w:rsidR="00044BAB" w:rsidRDefault="00044BAB" w:rsidP="00044BAB"/>
    <w:tbl>
      <w:tblPr>
        <w:tblStyle w:val="TableGrid"/>
        <w:tblW w:w="0" w:type="auto"/>
        <w:tblLook w:val="04A0" w:firstRow="1" w:lastRow="0" w:firstColumn="1" w:lastColumn="0" w:noHBand="0" w:noVBand="1"/>
      </w:tblPr>
      <w:tblGrid>
        <w:gridCol w:w="5807"/>
        <w:gridCol w:w="3209"/>
      </w:tblGrid>
      <w:tr w:rsidR="00044BAB" w:rsidRPr="00EA6C79" w14:paraId="1377D9D4" w14:textId="77777777" w:rsidTr="00585FBF">
        <w:tc>
          <w:tcPr>
            <w:tcW w:w="9016" w:type="dxa"/>
            <w:gridSpan w:val="2"/>
            <w:shd w:val="clear" w:color="auto" w:fill="244061" w:themeFill="accent1" w:themeFillShade="80"/>
          </w:tcPr>
          <w:p w14:paraId="5E80EFAE" w14:textId="77777777" w:rsidR="00044BAB" w:rsidRPr="00EA6C79" w:rsidRDefault="00044BAB" w:rsidP="00585FBF">
            <w:pPr>
              <w:pageBreakBefore/>
              <w:spacing w:before="60" w:after="60"/>
              <w:ind w:left="1446" w:hanging="1446"/>
              <w:jc w:val="left"/>
              <w:rPr>
                <w:b/>
                <w:sz w:val="20"/>
                <w:szCs w:val="20"/>
              </w:rPr>
            </w:pPr>
            <w:r>
              <w:rPr>
                <w:b/>
                <w:sz w:val="20"/>
                <w:szCs w:val="20"/>
              </w:rPr>
              <w:lastRenderedPageBreak/>
              <w:t>Table E.2</w:t>
            </w:r>
            <w:r>
              <w:rPr>
                <w:b/>
                <w:sz w:val="20"/>
                <w:szCs w:val="20"/>
              </w:rPr>
              <w:tab/>
              <w:t>The ZNET pathway:  Outcomes, 2030</w:t>
            </w:r>
          </w:p>
        </w:tc>
      </w:tr>
      <w:tr w:rsidR="00044BAB" w:rsidRPr="00EA6C79" w14:paraId="1AD0E9AF" w14:textId="77777777" w:rsidTr="00585FBF">
        <w:tc>
          <w:tcPr>
            <w:tcW w:w="5807" w:type="dxa"/>
            <w:vAlign w:val="bottom"/>
          </w:tcPr>
          <w:p w14:paraId="77EC57E7" w14:textId="77777777" w:rsidR="00044BAB" w:rsidRPr="00EA6C79" w:rsidRDefault="00044BAB" w:rsidP="00585FBF">
            <w:pPr>
              <w:spacing w:before="20" w:after="20"/>
              <w:jc w:val="left"/>
              <w:rPr>
                <w:sz w:val="20"/>
                <w:szCs w:val="20"/>
              </w:rPr>
            </w:pPr>
            <w:r>
              <w:rPr>
                <w:sz w:val="20"/>
                <w:szCs w:val="20"/>
              </w:rPr>
              <w:t>Total emissions (‘000 tonnes of CO</w:t>
            </w:r>
            <w:r w:rsidRPr="008F2006">
              <w:rPr>
                <w:sz w:val="20"/>
                <w:szCs w:val="20"/>
                <w:vertAlign w:val="subscript"/>
              </w:rPr>
              <w:t>2</w:t>
            </w:r>
            <w:r>
              <w:rPr>
                <w:sz w:val="20"/>
                <w:szCs w:val="20"/>
              </w:rPr>
              <w:t>(e))</w:t>
            </w:r>
          </w:p>
        </w:tc>
        <w:tc>
          <w:tcPr>
            <w:tcW w:w="3209" w:type="dxa"/>
            <w:vAlign w:val="bottom"/>
          </w:tcPr>
          <w:p w14:paraId="40F53A78" w14:textId="77777777" w:rsidR="00044BAB" w:rsidRPr="00EA6C79" w:rsidRDefault="00044BAB" w:rsidP="00585FBF">
            <w:pPr>
              <w:spacing w:before="20" w:after="20"/>
              <w:ind w:right="691"/>
              <w:jc w:val="right"/>
              <w:rPr>
                <w:sz w:val="20"/>
                <w:szCs w:val="20"/>
              </w:rPr>
            </w:pPr>
            <w:r>
              <w:rPr>
                <w:sz w:val="20"/>
                <w:szCs w:val="20"/>
              </w:rPr>
              <w:t>283</w:t>
            </w:r>
          </w:p>
        </w:tc>
      </w:tr>
      <w:tr w:rsidR="00044BAB" w:rsidRPr="00EA6C79" w14:paraId="687EDED9" w14:textId="77777777" w:rsidTr="00585FBF">
        <w:tc>
          <w:tcPr>
            <w:tcW w:w="5807" w:type="dxa"/>
            <w:vAlign w:val="bottom"/>
          </w:tcPr>
          <w:p w14:paraId="5BA19B1D" w14:textId="77777777" w:rsidR="00044BAB" w:rsidRPr="00EA6C79" w:rsidRDefault="00044BAB" w:rsidP="00585FBF">
            <w:pPr>
              <w:spacing w:before="20" w:after="20"/>
              <w:jc w:val="left"/>
              <w:rPr>
                <w:sz w:val="20"/>
                <w:szCs w:val="20"/>
              </w:rPr>
            </w:pPr>
            <w:r>
              <w:rPr>
                <w:sz w:val="20"/>
                <w:szCs w:val="20"/>
              </w:rPr>
              <w:t>Retrofit and electrification of gas</w:t>
            </w:r>
            <w:r w:rsidRPr="008F2006">
              <w:rPr>
                <w:sz w:val="20"/>
                <w:szCs w:val="20"/>
                <w:vertAlign w:val="superscript"/>
              </w:rPr>
              <w:t>(a)</w:t>
            </w:r>
          </w:p>
        </w:tc>
        <w:tc>
          <w:tcPr>
            <w:tcW w:w="3209" w:type="dxa"/>
            <w:vAlign w:val="bottom"/>
          </w:tcPr>
          <w:p w14:paraId="61C89EBF" w14:textId="77777777" w:rsidR="00044BAB" w:rsidRPr="00EA6C79" w:rsidRDefault="00044BAB" w:rsidP="00585FBF">
            <w:pPr>
              <w:spacing w:before="20" w:after="20"/>
              <w:ind w:right="691"/>
              <w:jc w:val="right"/>
              <w:rPr>
                <w:sz w:val="20"/>
                <w:szCs w:val="20"/>
              </w:rPr>
            </w:pPr>
            <w:r>
              <w:rPr>
                <w:sz w:val="20"/>
                <w:szCs w:val="20"/>
              </w:rPr>
              <w:t>-14.7</w:t>
            </w:r>
          </w:p>
        </w:tc>
      </w:tr>
      <w:tr w:rsidR="00044BAB" w:rsidRPr="00EA6C79" w14:paraId="235D56B9" w14:textId="77777777" w:rsidTr="00585FBF">
        <w:tc>
          <w:tcPr>
            <w:tcW w:w="5807" w:type="dxa"/>
            <w:vAlign w:val="bottom"/>
          </w:tcPr>
          <w:p w14:paraId="66382663" w14:textId="77777777" w:rsidR="00044BAB" w:rsidRPr="00EA6C79" w:rsidRDefault="00044BAB" w:rsidP="00585FBF">
            <w:pPr>
              <w:spacing w:before="20" w:after="20"/>
              <w:jc w:val="left"/>
              <w:rPr>
                <w:sz w:val="20"/>
                <w:szCs w:val="20"/>
              </w:rPr>
            </w:pPr>
            <w:r>
              <w:rPr>
                <w:sz w:val="20"/>
                <w:szCs w:val="20"/>
              </w:rPr>
              <w:t>Electric vehicles and renewable fuels</w:t>
            </w:r>
          </w:p>
        </w:tc>
        <w:tc>
          <w:tcPr>
            <w:tcW w:w="3209" w:type="dxa"/>
            <w:vAlign w:val="bottom"/>
          </w:tcPr>
          <w:p w14:paraId="132591F6" w14:textId="77777777" w:rsidR="00044BAB" w:rsidRPr="00EA6C79" w:rsidRDefault="00044BAB" w:rsidP="00585FBF">
            <w:pPr>
              <w:spacing w:before="20" w:after="20"/>
              <w:ind w:right="691"/>
              <w:jc w:val="right"/>
              <w:rPr>
                <w:sz w:val="20"/>
                <w:szCs w:val="20"/>
              </w:rPr>
            </w:pPr>
            <w:r>
              <w:rPr>
                <w:sz w:val="20"/>
                <w:szCs w:val="20"/>
              </w:rPr>
              <w:t>-11.6</w:t>
            </w:r>
          </w:p>
        </w:tc>
      </w:tr>
      <w:tr w:rsidR="00044BAB" w:rsidRPr="00EA6C79" w14:paraId="3F503423" w14:textId="77777777" w:rsidTr="00585FBF">
        <w:tc>
          <w:tcPr>
            <w:tcW w:w="5807" w:type="dxa"/>
            <w:vAlign w:val="bottom"/>
          </w:tcPr>
          <w:p w14:paraId="4ED4AE34" w14:textId="77777777" w:rsidR="00044BAB" w:rsidRDefault="00044BAB" w:rsidP="00585FBF">
            <w:pPr>
              <w:spacing w:before="20" w:after="20"/>
              <w:jc w:val="left"/>
              <w:rPr>
                <w:sz w:val="20"/>
                <w:szCs w:val="20"/>
              </w:rPr>
            </w:pPr>
            <w:r>
              <w:rPr>
                <w:sz w:val="20"/>
                <w:szCs w:val="20"/>
              </w:rPr>
              <w:t>Increased electrification electricity demand net of small-scale solar generation expansion</w:t>
            </w:r>
            <w:r w:rsidRPr="008F2006">
              <w:rPr>
                <w:sz w:val="20"/>
                <w:szCs w:val="20"/>
                <w:vertAlign w:val="superscript"/>
              </w:rPr>
              <w:t>(a)</w:t>
            </w:r>
          </w:p>
        </w:tc>
        <w:tc>
          <w:tcPr>
            <w:tcW w:w="3209" w:type="dxa"/>
            <w:vAlign w:val="bottom"/>
          </w:tcPr>
          <w:p w14:paraId="502BE72B" w14:textId="77777777" w:rsidR="00044BAB" w:rsidRDefault="00044BAB" w:rsidP="00585FBF">
            <w:pPr>
              <w:spacing w:before="20" w:after="20"/>
              <w:ind w:right="691"/>
              <w:jc w:val="right"/>
              <w:rPr>
                <w:sz w:val="20"/>
                <w:szCs w:val="20"/>
              </w:rPr>
            </w:pPr>
            <w:r>
              <w:rPr>
                <w:sz w:val="20"/>
                <w:szCs w:val="20"/>
              </w:rPr>
              <w:t>6.2</w:t>
            </w:r>
          </w:p>
        </w:tc>
      </w:tr>
      <w:tr w:rsidR="00044BAB" w:rsidRPr="00EA6C79" w14:paraId="424EC59F" w14:textId="77777777" w:rsidTr="00585FBF">
        <w:tc>
          <w:tcPr>
            <w:tcW w:w="5807" w:type="dxa"/>
            <w:vAlign w:val="bottom"/>
          </w:tcPr>
          <w:p w14:paraId="02ED028D" w14:textId="77777777" w:rsidR="00044BAB" w:rsidRDefault="00044BAB" w:rsidP="00585FBF">
            <w:pPr>
              <w:spacing w:before="20" w:after="20"/>
              <w:jc w:val="left"/>
              <w:rPr>
                <w:sz w:val="20"/>
                <w:szCs w:val="20"/>
              </w:rPr>
            </w:pPr>
            <w:r>
              <w:rPr>
                <w:sz w:val="20"/>
                <w:szCs w:val="20"/>
              </w:rPr>
              <w:t>Bioenergy facility</w:t>
            </w:r>
          </w:p>
        </w:tc>
        <w:tc>
          <w:tcPr>
            <w:tcW w:w="3209" w:type="dxa"/>
            <w:vAlign w:val="bottom"/>
          </w:tcPr>
          <w:p w14:paraId="59879AE9" w14:textId="77777777" w:rsidR="00044BAB" w:rsidRDefault="00044BAB" w:rsidP="00585FBF">
            <w:pPr>
              <w:spacing w:before="20" w:after="20"/>
              <w:ind w:right="691"/>
              <w:jc w:val="right"/>
              <w:rPr>
                <w:sz w:val="20"/>
                <w:szCs w:val="20"/>
              </w:rPr>
            </w:pPr>
            <w:r>
              <w:rPr>
                <w:sz w:val="20"/>
                <w:szCs w:val="20"/>
              </w:rPr>
              <w:t>-62.9</w:t>
            </w:r>
          </w:p>
        </w:tc>
      </w:tr>
      <w:tr w:rsidR="00044BAB" w:rsidRPr="00EA6C79" w14:paraId="3123F16A" w14:textId="77777777" w:rsidTr="00585FBF">
        <w:tc>
          <w:tcPr>
            <w:tcW w:w="5807" w:type="dxa"/>
            <w:vAlign w:val="bottom"/>
          </w:tcPr>
          <w:p w14:paraId="63004199" w14:textId="77777777" w:rsidR="00044BAB" w:rsidRDefault="00044BAB" w:rsidP="00585FBF">
            <w:pPr>
              <w:spacing w:before="20" w:after="20"/>
              <w:jc w:val="left"/>
              <w:rPr>
                <w:sz w:val="20"/>
                <w:szCs w:val="20"/>
              </w:rPr>
            </w:pPr>
            <w:r>
              <w:rPr>
                <w:sz w:val="20"/>
                <w:szCs w:val="20"/>
              </w:rPr>
              <w:t>Regenerative Agriculture Program</w:t>
            </w:r>
          </w:p>
        </w:tc>
        <w:tc>
          <w:tcPr>
            <w:tcW w:w="3209" w:type="dxa"/>
            <w:vAlign w:val="bottom"/>
          </w:tcPr>
          <w:p w14:paraId="1BE16672" w14:textId="77777777" w:rsidR="00044BAB" w:rsidRDefault="00044BAB" w:rsidP="00585FBF">
            <w:pPr>
              <w:spacing w:before="20" w:after="20"/>
              <w:ind w:right="691"/>
              <w:jc w:val="right"/>
              <w:rPr>
                <w:sz w:val="20"/>
                <w:szCs w:val="20"/>
              </w:rPr>
            </w:pPr>
            <w:r>
              <w:rPr>
                <w:sz w:val="20"/>
                <w:szCs w:val="20"/>
              </w:rPr>
              <w:t>-84.0</w:t>
            </w:r>
          </w:p>
        </w:tc>
      </w:tr>
      <w:tr w:rsidR="00044BAB" w:rsidRPr="00EA6C79" w14:paraId="293575D6" w14:textId="77777777" w:rsidTr="00585FBF">
        <w:tc>
          <w:tcPr>
            <w:tcW w:w="5807" w:type="dxa"/>
            <w:vAlign w:val="bottom"/>
          </w:tcPr>
          <w:p w14:paraId="4AF14CB8" w14:textId="77777777" w:rsidR="00044BAB" w:rsidRDefault="00044BAB" w:rsidP="00585FBF">
            <w:pPr>
              <w:spacing w:before="20" w:after="20"/>
              <w:jc w:val="left"/>
              <w:rPr>
                <w:sz w:val="20"/>
                <w:szCs w:val="20"/>
              </w:rPr>
            </w:pPr>
            <w:r>
              <w:rPr>
                <w:sz w:val="20"/>
                <w:szCs w:val="20"/>
              </w:rPr>
              <w:t>Land use changes</w:t>
            </w:r>
          </w:p>
        </w:tc>
        <w:tc>
          <w:tcPr>
            <w:tcW w:w="3209" w:type="dxa"/>
            <w:vAlign w:val="bottom"/>
          </w:tcPr>
          <w:p w14:paraId="26190730" w14:textId="77777777" w:rsidR="00044BAB" w:rsidRDefault="00044BAB" w:rsidP="00585FBF">
            <w:pPr>
              <w:spacing w:before="20" w:after="20"/>
              <w:ind w:right="691"/>
              <w:jc w:val="right"/>
              <w:rPr>
                <w:sz w:val="20"/>
                <w:szCs w:val="20"/>
              </w:rPr>
            </w:pPr>
            <w:r>
              <w:rPr>
                <w:sz w:val="20"/>
                <w:szCs w:val="20"/>
              </w:rPr>
              <w:t>-11.0</w:t>
            </w:r>
          </w:p>
        </w:tc>
      </w:tr>
      <w:tr w:rsidR="00044BAB" w:rsidRPr="00EA6C79" w14:paraId="1E11FB32" w14:textId="77777777" w:rsidTr="00585FBF">
        <w:tc>
          <w:tcPr>
            <w:tcW w:w="5807" w:type="dxa"/>
            <w:vAlign w:val="bottom"/>
          </w:tcPr>
          <w:p w14:paraId="02F64B78" w14:textId="5771C024" w:rsidR="00044BAB" w:rsidRDefault="00044BAB" w:rsidP="00585FBF">
            <w:pPr>
              <w:spacing w:before="20" w:after="20"/>
              <w:jc w:val="left"/>
              <w:rPr>
                <w:sz w:val="20"/>
                <w:szCs w:val="20"/>
              </w:rPr>
            </w:pPr>
            <w:r>
              <w:rPr>
                <w:sz w:val="20"/>
                <w:szCs w:val="20"/>
              </w:rPr>
              <w:t>Second bioenergy facility or equivalent</w:t>
            </w:r>
            <w:r w:rsidR="0041065E">
              <w:rPr>
                <w:sz w:val="20"/>
                <w:szCs w:val="20"/>
              </w:rPr>
              <w:t xml:space="preserve"> in biofuels</w:t>
            </w:r>
          </w:p>
        </w:tc>
        <w:tc>
          <w:tcPr>
            <w:tcW w:w="3209" w:type="dxa"/>
            <w:vAlign w:val="bottom"/>
          </w:tcPr>
          <w:p w14:paraId="3DB9DAF7" w14:textId="77777777" w:rsidR="00044BAB" w:rsidRDefault="00044BAB" w:rsidP="00585FBF">
            <w:pPr>
              <w:spacing w:before="20" w:after="20"/>
              <w:ind w:right="691"/>
              <w:jc w:val="right"/>
              <w:rPr>
                <w:sz w:val="20"/>
                <w:szCs w:val="20"/>
              </w:rPr>
            </w:pPr>
            <w:r>
              <w:rPr>
                <w:sz w:val="20"/>
                <w:szCs w:val="20"/>
              </w:rPr>
              <w:t>-44.8</w:t>
            </w:r>
          </w:p>
        </w:tc>
      </w:tr>
      <w:tr w:rsidR="00044BAB" w:rsidRPr="00EA6C79" w14:paraId="73635EBB" w14:textId="77777777" w:rsidTr="00585FBF">
        <w:tc>
          <w:tcPr>
            <w:tcW w:w="5807" w:type="dxa"/>
            <w:vAlign w:val="bottom"/>
          </w:tcPr>
          <w:p w14:paraId="32DE5FE4" w14:textId="77777777" w:rsidR="00044BAB" w:rsidRDefault="00044BAB" w:rsidP="00585FBF">
            <w:pPr>
              <w:spacing w:before="20" w:after="20"/>
              <w:jc w:val="left"/>
              <w:rPr>
                <w:sz w:val="20"/>
                <w:szCs w:val="20"/>
              </w:rPr>
            </w:pPr>
            <w:r>
              <w:rPr>
                <w:sz w:val="20"/>
                <w:szCs w:val="20"/>
              </w:rPr>
              <w:t>Victorian Government – Renewable Electricity Policy</w:t>
            </w:r>
            <w:r w:rsidRPr="008F2006">
              <w:rPr>
                <w:sz w:val="20"/>
                <w:szCs w:val="20"/>
                <w:vertAlign w:val="superscript"/>
              </w:rPr>
              <w:t>(b)</w:t>
            </w:r>
          </w:p>
        </w:tc>
        <w:tc>
          <w:tcPr>
            <w:tcW w:w="3209" w:type="dxa"/>
            <w:vAlign w:val="bottom"/>
          </w:tcPr>
          <w:p w14:paraId="1811868C" w14:textId="77777777" w:rsidR="00044BAB" w:rsidRDefault="00044BAB" w:rsidP="00585FBF">
            <w:pPr>
              <w:spacing w:before="20" w:after="20"/>
              <w:ind w:right="691"/>
              <w:jc w:val="right"/>
              <w:rPr>
                <w:sz w:val="20"/>
                <w:szCs w:val="20"/>
              </w:rPr>
            </w:pPr>
            <w:r>
              <w:rPr>
                <w:sz w:val="20"/>
                <w:szCs w:val="20"/>
              </w:rPr>
              <w:t>-60.0</w:t>
            </w:r>
          </w:p>
        </w:tc>
      </w:tr>
      <w:tr w:rsidR="00044BAB" w:rsidRPr="00EA6C79" w14:paraId="43B2FF83" w14:textId="77777777" w:rsidTr="00585FBF">
        <w:tc>
          <w:tcPr>
            <w:tcW w:w="5807" w:type="dxa"/>
            <w:vAlign w:val="bottom"/>
          </w:tcPr>
          <w:p w14:paraId="46361CC7" w14:textId="77777777" w:rsidR="00044BAB" w:rsidRDefault="00044BAB" w:rsidP="00585FBF">
            <w:pPr>
              <w:spacing w:before="20" w:after="20"/>
              <w:jc w:val="left"/>
              <w:rPr>
                <w:sz w:val="20"/>
                <w:szCs w:val="20"/>
              </w:rPr>
            </w:pPr>
          </w:p>
        </w:tc>
        <w:tc>
          <w:tcPr>
            <w:tcW w:w="3209" w:type="dxa"/>
            <w:vAlign w:val="bottom"/>
          </w:tcPr>
          <w:p w14:paraId="24FAC70D" w14:textId="77777777" w:rsidR="00044BAB" w:rsidRDefault="00044BAB" w:rsidP="00585FBF">
            <w:pPr>
              <w:spacing w:before="20" w:after="20"/>
              <w:ind w:right="691"/>
              <w:jc w:val="right"/>
              <w:rPr>
                <w:sz w:val="20"/>
                <w:szCs w:val="20"/>
              </w:rPr>
            </w:pPr>
          </w:p>
        </w:tc>
      </w:tr>
      <w:tr w:rsidR="00044BAB" w:rsidRPr="008F2006" w14:paraId="1C14A054" w14:textId="77777777" w:rsidTr="00585FBF">
        <w:tc>
          <w:tcPr>
            <w:tcW w:w="5807" w:type="dxa"/>
            <w:shd w:val="clear" w:color="auto" w:fill="DBE5F1" w:themeFill="accent1" w:themeFillTint="33"/>
            <w:vAlign w:val="bottom"/>
          </w:tcPr>
          <w:p w14:paraId="45010A7F" w14:textId="77777777" w:rsidR="00044BAB" w:rsidRPr="008F2006" w:rsidRDefault="00044BAB" w:rsidP="00585FBF">
            <w:pPr>
              <w:spacing w:before="20" w:after="20"/>
              <w:jc w:val="left"/>
              <w:rPr>
                <w:b/>
                <w:sz w:val="20"/>
                <w:szCs w:val="20"/>
              </w:rPr>
            </w:pPr>
            <w:r w:rsidRPr="008F2006">
              <w:rPr>
                <w:b/>
                <w:sz w:val="20"/>
                <w:szCs w:val="20"/>
              </w:rPr>
              <w:t>Net</w:t>
            </w:r>
          </w:p>
        </w:tc>
        <w:tc>
          <w:tcPr>
            <w:tcW w:w="3209" w:type="dxa"/>
            <w:shd w:val="clear" w:color="auto" w:fill="DBE5F1" w:themeFill="accent1" w:themeFillTint="33"/>
            <w:vAlign w:val="bottom"/>
          </w:tcPr>
          <w:p w14:paraId="53FC9608" w14:textId="77777777" w:rsidR="00044BAB" w:rsidRPr="008F2006" w:rsidRDefault="00044BAB" w:rsidP="00585FBF">
            <w:pPr>
              <w:spacing w:before="20" w:after="20"/>
              <w:ind w:right="691"/>
              <w:jc w:val="right"/>
              <w:rPr>
                <w:b/>
                <w:sz w:val="20"/>
                <w:szCs w:val="20"/>
              </w:rPr>
            </w:pPr>
            <w:r w:rsidRPr="008F2006">
              <w:rPr>
                <w:b/>
                <w:sz w:val="20"/>
                <w:szCs w:val="20"/>
              </w:rPr>
              <w:t>0.0</w:t>
            </w:r>
          </w:p>
        </w:tc>
      </w:tr>
    </w:tbl>
    <w:p w14:paraId="5E576DD0" w14:textId="77777777" w:rsidR="00044BAB" w:rsidRDefault="00044BAB" w:rsidP="00044BAB">
      <w:pPr>
        <w:tabs>
          <w:tab w:val="left" w:pos="851"/>
          <w:tab w:val="left" w:pos="1134"/>
        </w:tabs>
        <w:jc w:val="left"/>
        <w:rPr>
          <w:sz w:val="16"/>
          <w:szCs w:val="16"/>
        </w:rPr>
      </w:pPr>
      <w:r w:rsidRPr="008F2006">
        <w:rPr>
          <w:i/>
          <w:sz w:val="16"/>
          <w:szCs w:val="16"/>
        </w:rPr>
        <w:t>Notes:</w:t>
      </w:r>
      <w:r w:rsidRPr="008F2006">
        <w:rPr>
          <w:sz w:val="16"/>
          <w:szCs w:val="16"/>
        </w:rPr>
        <w:tab/>
        <w:t>(a)</w:t>
      </w:r>
      <w:r w:rsidRPr="008F2006">
        <w:rPr>
          <w:sz w:val="16"/>
          <w:szCs w:val="16"/>
        </w:rPr>
        <w:tab/>
        <w:t>At 2019 emission standards for purchased electricity.</w:t>
      </w:r>
      <w:r w:rsidRPr="008F2006">
        <w:rPr>
          <w:sz w:val="16"/>
          <w:szCs w:val="16"/>
        </w:rPr>
        <w:br/>
      </w:r>
      <w:r w:rsidRPr="008F2006">
        <w:rPr>
          <w:sz w:val="16"/>
          <w:szCs w:val="16"/>
        </w:rPr>
        <w:tab/>
        <w:t>(b)</w:t>
      </w:r>
      <w:r w:rsidRPr="008F2006">
        <w:rPr>
          <w:sz w:val="16"/>
          <w:szCs w:val="16"/>
        </w:rPr>
        <w:tab/>
        <w:t>Estimated as the net balancing item.</w:t>
      </w:r>
    </w:p>
    <w:p w14:paraId="272AFA5A" w14:textId="77777777" w:rsidR="00585FBF" w:rsidRPr="008F2006" w:rsidRDefault="00585FBF" w:rsidP="00585FBF"/>
    <w:p w14:paraId="5B1CA059" w14:textId="4D1FB3AC" w:rsidR="00044BAB" w:rsidRDefault="00044BAB" w:rsidP="00585FBF">
      <w:pPr>
        <w:pStyle w:val="Heading2"/>
      </w:pPr>
      <w:r>
        <w:t>E.8</w:t>
      </w:r>
      <w:r>
        <w:tab/>
        <w:t>The cost of failure</w:t>
      </w:r>
    </w:p>
    <w:p w14:paraId="744063B9" w14:textId="77777777" w:rsidR="00044BAB" w:rsidRDefault="00044BAB" w:rsidP="00044BAB">
      <w:r>
        <w:t>The final chapter explores the impact of world warming scenarios on the living standards of MAS households.  A 4</w:t>
      </w:r>
      <w:r w:rsidRPr="00681ABB">
        <w:rPr>
          <w:vertAlign w:val="superscript"/>
        </w:rPr>
        <w:t>o</w:t>
      </w:r>
      <w:r>
        <w:t>C warming scenario would increase the cost on the average household, from insurance costs, repairs, taxes, lost real income from productivity decline, higher food costs, etc. so that real expenditures on the goods and services they now consume would fall by:</w:t>
      </w:r>
    </w:p>
    <w:p w14:paraId="653EB7E6" w14:textId="77777777" w:rsidR="00044BAB" w:rsidRDefault="00044BAB" w:rsidP="00585FBF">
      <w:pPr>
        <w:tabs>
          <w:tab w:val="right" w:pos="3969"/>
        </w:tabs>
        <w:ind w:left="567"/>
      </w:pPr>
      <w:r>
        <w:t>$8,000 by 2040</w:t>
      </w:r>
      <w:r>
        <w:tab/>
        <w:t>(8.3)</w:t>
      </w:r>
      <w:r>
        <w:br/>
        <w:t>$12,500 by 2050</w:t>
      </w:r>
      <w:r>
        <w:tab/>
        <w:t>(13.0)</w:t>
      </w:r>
      <w:r>
        <w:br/>
        <w:t>$20,700 by 2075</w:t>
      </w:r>
      <w:r>
        <w:tab/>
        <w:t>(21.9)</w:t>
      </w:r>
      <w:r>
        <w:br/>
        <w:t>$35,000 by 2100</w:t>
      </w:r>
      <w:r>
        <w:tab/>
        <w:t>(36.5)</w:t>
      </w:r>
    </w:p>
    <w:p w14:paraId="2EEC4DC0" w14:textId="77777777" w:rsidR="00782375" w:rsidRDefault="00782375" w:rsidP="00782375">
      <w:r>
        <w:t>In brackets is the percentage decline in living standards from 2020 levels.</w:t>
      </w:r>
    </w:p>
    <w:p w14:paraId="3A6F95BE" w14:textId="0EAE0713" w:rsidR="00782375" w:rsidRDefault="00782375" w:rsidP="00782375">
      <w:r>
        <w:t>That is, runaway climate change will reduce 2020 living standards for the average MAS households by 8 per cent by 2040 and 37 per cent by 2100.</w:t>
      </w:r>
    </w:p>
    <w:p w14:paraId="65D06F71" w14:textId="75B6ADF6" w:rsidR="00782375" w:rsidRDefault="00782375" w:rsidP="00782375">
      <w:r>
        <w:t xml:space="preserve">However, well before 2100 the Australia we now know would become unrecognisable as hundreds of millions, perhaps running into the billions, will be forced to migrate from lands that will become uninhabitable </w:t>
      </w:r>
      <w:proofErr w:type="gramStart"/>
      <w:r>
        <w:t>as a result of</w:t>
      </w:r>
      <w:proofErr w:type="gramEnd"/>
      <w:r>
        <w:t xml:space="preserve"> low levels of agricultural productivity and water availability in search of lands that are more liveable.</w:t>
      </w:r>
    </w:p>
    <w:p w14:paraId="353D0486" w14:textId="77777777" w:rsidR="00044BAB" w:rsidRPr="001D7BBE" w:rsidRDefault="00044BAB" w:rsidP="00044BAB"/>
    <w:p w14:paraId="7D8E21C4" w14:textId="77777777" w:rsidR="003E1159" w:rsidRDefault="003E1159" w:rsidP="003E1159"/>
    <w:p w14:paraId="50B25CEE" w14:textId="77777777" w:rsidR="003E1159" w:rsidRDefault="003E1159" w:rsidP="003E1159">
      <w:pPr>
        <w:pStyle w:val="Heading1"/>
        <w:sectPr w:rsidR="003E1159" w:rsidSect="00585FBF">
          <w:footerReference w:type="default" r:id="rId14"/>
          <w:footerReference w:type="first" r:id="rId15"/>
          <w:pgSz w:w="11907" w:h="16840" w:code="9"/>
          <w:pgMar w:top="1134" w:right="1418" w:bottom="1418" w:left="1418" w:header="567" w:footer="851" w:gutter="0"/>
          <w:pgNumType w:fmt="lowerRoman" w:start="1"/>
          <w:cols w:space="720"/>
          <w:titlePg/>
        </w:sectPr>
      </w:pPr>
    </w:p>
    <w:p w14:paraId="65A3F2B2" w14:textId="7154C178" w:rsidR="00BE02AC" w:rsidRDefault="00DF1F58" w:rsidP="003E1159">
      <w:pPr>
        <w:pStyle w:val="Heading1"/>
      </w:pPr>
      <w:r>
        <w:lastRenderedPageBreak/>
        <w:t>1.</w:t>
      </w:r>
      <w:r>
        <w:tab/>
      </w:r>
      <w:r w:rsidR="00044BAB">
        <w:t xml:space="preserve">Background and </w:t>
      </w:r>
      <w:r w:rsidR="001C2802">
        <w:t xml:space="preserve">the </w:t>
      </w:r>
      <w:r w:rsidR="00044BAB">
        <w:t xml:space="preserve">Policy </w:t>
      </w:r>
      <w:r w:rsidR="001C2802">
        <w:t>framework</w:t>
      </w:r>
    </w:p>
    <w:p w14:paraId="5DA28781" w14:textId="229692CA" w:rsidR="007411F4" w:rsidRDefault="00186CDB" w:rsidP="00BE2A37">
      <w:r>
        <w:t>The core objective of the Mount Alexander Sustainability Group (MASG) is to</w:t>
      </w:r>
      <w:r w:rsidR="0041065E">
        <w:t xml:space="preserve"> facilitate</w:t>
      </w:r>
      <w:r>
        <w:t xml:space="preserve"> the Mount Alexander Shire (MAS) to reach </w:t>
      </w:r>
      <w:r w:rsidR="006D0B12">
        <w:t>Zero Net Emission (ZNET) status as quickly as possible</w:t>
      </w:r>
      <w:r w:rsidR="001C2802">
        <w:t xml:space="preserve"> and preferably by 2030</w:t>
      </w:r>
      <w:r w:rsidR="006D0B12">
        <w:t>.  MASG, over the last two years, has been a member of the committee developing a ZNET transition plan which has been renamed the ‘Warrarrack Initiative’.</w:t>
      </w:r>
    </w:p>
    <w:p w14:paraId="3F354ED5" w14:textId="73521C88" w:rsidR="006D0B12" w:rsidRDefault="006D0B12" w:rsidP="00BE2A37">
      <w:r>
        <w:t>This document outlines the activities that MASG will undertake over the next two</w:t>
      </w:r>
      <w:r w:rsidR="00BB00A7">
        <w:t xml:space="preserve"> to three</w:t>
      </w:r>
      <w:r>
        <w:t xml:space="preserve"> years in support of the ZNET objective.  Each activity will be analysed in terms of:</w:t>
      </w:r>
    </w:p>
    <w:p w14:paraId="7B1E1B97" w14:textId="77777777" w:rsidR="006D0B12" w:rsidRDefault="006D0B12" w:rsidP="00E83D12">
      <w:pPr>
        <w:pStyle w:val="ListParagraph"/>
        <w:numPr>
          <w:ilvl w:val="0"/>
          <w:numId w:val="17"/>
        </w:numPr>
        <w:ind w:left="567" w:hanging="567"/>
      </w:pPr>
      <w:r>
        <w:t xml:space="preserve">how it will </w:t>
      </w:r>
      <w:proofErr w:type="gramStart"/>
      <w:r>
        <w:t>work;</w:t>
      </w:r>
      <w:proofErr w:type="gramEnd"/>
    </w:p>
    <w:p w14:paraId="4D15645E" w14:textId="77777777" w:rsidR="006D0B12" w:rsidRDefault="006D0B12" w:rsidP="00E83D12">
      <w:pPr>
        <w:pStyle w:val="ListParagraph"/>
        <w:numPr>
          <w:ilvl w:val="0"/>
          <w:numId w:val="17"/>
        </w:numPr>
        <w:ind w:left="567" w:hanging="567"/>
      </w:pPr>
      <w:r>
        <w:t xml:space="preserve">resource </w:t>
      </w:r>
      <w:proofErr w:type="gramStart"/>
      <w:r>
        <w:t>requirements;</w:t>
      </w:r>
      <w:proofErr w:type="gramEnd"/>
    </w:p>
    <w:p w14:paraId="48B8555F" w14:textId="77777777" w:rsidR="006D0B12" w:rsidRDefault="006D0B12" w:rsidP="00E83D12">
      <w:pPr>
        <w:pStyle w:val="ListParagraph"/>
        <w:numPr>
          <w:ilvl w:val="0"/>
          <w:numId w:val="17"/>
        </w:numPr>
        <w:ind w:left="567" w:hanging="567"/>
      </w:pPr>
      <w:r>
        <w:t>funding sources; and</w:t>
      </w:r>
    </w:p>
    <w:p w14:paraId="62AFF494" w14:textId="77777777" w:rsidR="006D0B12" w:rsidRDefault="006D0B12" w:rsidP="00E83D12">
      <w:pPr>
        <w:pStyle w:val="ListParagraph"/>
        <w:numPr>
          <w:ilvl w:val="0"/>
          <w:numId w:val="17"/>
        </w:numPr>
        <w:ind w:left="567" w:hanging="567"/>
      </w:pPr>
      <w:r>
        <w:t>strategic role in MAS reaching ZNET.</w:t>
      </w:r>
    </w:p>
    <w:p w14:paraId="1346AE28" w14:textId="4F9EC469" w:rsidR="006D0B12" w:rsidRDefault="006D0B12" w:rsidP="00BE2A37">
      <w:r>
        <w:t>This work plan will, therefore, also explain the practical steps MASG will undertake in support of the Warrarrack Initiative.</w:t>
      </w:r>
    </w:p>
    <w:p w14:paraId="010553D1" w14:textId="7C3CB96A" w:rsidR="007A71ED" w:rsidRDefault="007A71ED" w:rsidP="00BE2A37">
      <w:r>
        <w:t xml:space="preserve">MASG for the last eight years has been working towards ZNET 2030 for the Mount Alexander Shire. This document outlines how the various </w:t>
      </w:r>
      <w:r w:rsidR="00782375">
        <w:t xml:space="preserve">activity </w:t>
      </w:r>
      <w:r>
        <w:t xml:space="preserve">streams of the MASG will make very significant contributions to MAS achieving ZNET by 2030. </w:t>
      </w:r>
    </w:p>
    <w:p w14:paraId="1993E696" w14:textId="77777777" w:rsidR="006D0B12" w:rsidRDefault="006D0B12" w:rsidP="00585FBF">
      <w:pPr>
        <w:pStyle w:val="Heading2"/>
      </w:pPr>
      <w:r>
        <w:t>1.1</w:t>
      </w:r>
      <w:r>
        <w:tab/>
        <w:t>What is the Warrarrack Initiative?</w:t>
      </w:r>
    </w:p>
    <w:p w14:paraId="5A01C8DB" w14:textId="02DD73B5" w:rsidR="00186CDB" w:rsidRDefault="006D0B12" w:rsidP="00BE2A37">
      <w:r>
        <w:t xml:space="preserve">The Warrarrack Initiative is </w:t>
      </w:r>
      <w:r w:rsidR="00BB00A7">
        <w:t>outlined</w:t>
      </w:r>
      <w:r>
        <w:t xml:space="preserve"> in a report prepared by the ZNET Community Transition Plan Steering Group </w:t>
      </w:r>
      <w:r w:rsidR="00BB00A7">
        <w:t xml:space="preserve">supported by </w:t>
      </w:r>
      <w:r>
        <w:t>Mount Alexander Shire Council and Sustainability Victoria</w:t>
      </w:r>
      <w:r w:rsidR="00BB00A7">
        <w:t xml:space="preserve"> with MASG as a member</w:t>
      </w:r>
      <w:r>
        <w:t>.</w:t>
      </w:r>
    </w:p>
    <w:p w14:paraId="11835486" w14:textId="2A011739" w:rsidR="006D0B12" w:rsidRDefault="006D0B12" w:rsidP="00BE2A37">
      <w:r>
        <w:t>The initial working title for the initiative was the “Mount Alexander Shire (MAS) ZNET Community Transition Plan”.  From the beginning it was recognised that achieving ZNET would require the cooperation and coordination of the whole community, along with the complement</w:t>
      </w:r>
      <w:r w:rsidR="00BB00A7">
        <w:t>ary</w:t>
      </w:r>
      <w:r>
        <w:t xml:space="preserve"> objectives of increasing community resilience to </w:t>
      </w:r>
      <w:r w:rsidR="00BB00A7">
        <w:t xml:space="preserve">that part of </w:t>
      </w:r>
      <w:r>
        <w:t xml:space="preserve">climate change that now cannot be stopped.  </w:t>
      </w:r>
      <w:proofErr w:type="gramStart"/>
      <w:r>
        <w:t>In order to</w:t>
      </w:r>
      <w:proofErr w:type="gramEnd"/>
      <w:r>
        <w:t xml:space="preserve"> create community cohesion </w:t>
      </w:r>
      <w:r w:rsidR="0003334F">
        <w:t xml:space="preserve">in pursuit of these objectives </w:t>
      </w:r>
      <w:r w:rsidR="00BB00A7">
        <w:t xml:space="preserve">the transition plan outlines those </w:t>
      </w:r>
      <w:r w:rsidR="00D8211C">
        <w:t>aspects</w:t>
      </w:r>
      <w:r w:rsidR="0003334F">
        <w:t xml:space="preserve"> of the community </w:t>
      </w:r>
      <w:r w:rsidR="00D8211C">
        <w:t xml:space="preserve">that </w:t>
      </w:r>
      <w:r w:rsidR="0003334F">
        <w:t>need to be tapped and enhanced</w:t>
      </w:r>
      <w:r w:rsidR="00BB00A7">
        <w:t xml:space="preserve"> to achieve ZNET</w:t>
      </w:r>
    </w:p>
    <w:p w14:paraId="764E5FC9" w14:textId="1E3C1A3E" w:rsidR="0003334F" w:rsidRDefault="0003334F" w:rsidP="00BE2A37">
      <w:r>
        <w:t xml:space="preserve">To reflect the need to bind the community for the necessary cooperation and coordination to achieve objectives, the title of the transition plan was changed to the Warrarrack Initiative, using a local indigenous word for a </w:t>
      </w:r>
      <w:r w:rsidR="00412F3D">
        <w:t>silver</w:t>
      </w:r>
      <w:r>
        <w:t xml:space="preserve"> wattle which contains a </w:t>
      </w:r>
      <w:proofErr w:type="gramStart"/>
      <w:r>
        <w:t>glue like</w:t>
      </w:r>
      <w:proofErr w:type="gramEnd"/>
      <w:r>
        <w:t xml:space="preserve"> binding agent.</w:t>
      </w:r>
    </w:p>
    <w:p w14:paraId="16256A94" w14:textId="3058721E" w:rsidR="00E22860" w:rsidRDefault="00320CC0" w:rsidP="00585FBF">
      <w:pPr>
        <w:pStyle w:val="Heading2"/>
      </w:pPr>
      <w:r>
        <w:t>1.2</w:t>
      </w:r>
      <w:r>
        <w:tab/>
        <w:t>Regional p</w:t>
      </w:r>
      <w:r w:rsidR="00E22860">
        <w:t>athways to ZNET: The Policy framework</w:t>
      </w:r>
    </w:p>
    <w:p w14:paraId="1F78E983" w14:textId="7DC06412" w:rsidR="00E22860" w:rsidRDefault="00E22860" w:rsidP="00E22860">
      <w:pPr>
        <w:rPr>
          <w:lang w:eastAsia="en-GB"/>
        </w:rPr>
      </w:pPr>
      <w:r>
        <w:rPr>
          <w:lang w:eastAsia="en-GB"/>
        </w:rPr>
        <w:t>A region will reach ZNET status when, in accordance with standard greenhouse accounting rules, when it is a net zero CO</w:t>
      </w:r>
      <w:r w:rsidRPr="00791BA2">
        <w:rPr>
          <w:vertAlign w:val="subscript"/>
          <w:lang w:eastAsia="en-GB"/>
        </w:rPr>
        <w:t>2</w:t>
      </w:r>
      <w:r>
        <w:rPr>
          <w:lang w:eastAsia="en-GB"/>
        </w:rPr>
        <w:t xml:space="preserve"> emitter. However, </w:t>
      </w:r>
      <w:r w:rsidR="00585FBF">
        <w:rPr>
          <w:lang w:eastAsia="en-GB"/>
        </w:rPr>
        <w:t xml:space="preserve">up to now </w:t>
      </w:r>
      <w:r w:rsidR="009D60D6">
        <w:rPr>
          <w:lang w:eastAsia="en-GB"/>
        </w:rPr>
        <w:t>there are</w:t>
      </w:r>
      <w:r>
        <w:rPr>
          <w:lang w:eastAsia="en-GB"/>
        </w:rPr>
        <w:t xml:space="preserve"> differing methodologies</w:t>
      </w:r>
      <w:r w:rsidR="009D60D6">
        <w:rPr>
          <w:lang w:eastAsia="en-GB"/>
        </w:rPr>
        <w:t>/pathways</w:t>
      </w:r>
      <w:r>
        <w:rPr>
          <w:lang w:eastAsia="en-GB"/>
        </w:rPr>
        <w:t xml:space="preserve"> </w:t>
      </w:r>
      <w:r w:rsidR="00585FBF">
        <w:rPr>
          <w:lang w:eastAsia="en-GB"/>
        </w:rPr>
        <w:t xml:space="preserve">on </w:t>
      </w:r>
      <w:r>
        <w:rPr>
          <w:lang w:eastAsia="en-GB"/>
        </w:rPr>
        <w:t xml:space="preserve">how a region such as Mount Alexander Shire </w:t>
      </w:r>
      <w:r w:rsidR="00475F33">
        <w:rPr>
          <w:lang w:eastAsia="en-GB"/>
        </w:rPr>
        <w:t xml:space="preserve">(MAS) </w:t>
      </w:r>
      <w:r>
        <w:rPr>
          <w:lang w:eastAsia="en-GB"/>
        </w:rPr>
        <w:t>can achieve ZNET</w:t>
      </w:r>
      <w:r w:rsidR="009D60D6">
        <w:rPr>
          <w:lang w:eastAsia="en-GB"/>
        </w:rPr>
        <w:t xml:space="preserve"> with the major attraction being that they have been relatively painless and therefore, not surprisingly, not valid</w:t>
      </w:r>
      <w:r>
        <w:rPr>
          <w:lang w:eastAsia="en-GB"/>
        </w:rPr>
        <w:t>.</w:t>
      </w:r>
      <w:r w:rsidR="00475F33">
        <w:rPr>
          <w:lang w:eastAsia="en-GB"/>
        </w:rPr>
        <w:t xml:space="preserve"> There is only one plausible </w:t>
      </w:r>
      <w:proofErr w:type="gramStart"/>
      <w:r w:rsidR="00475F33">
        <w:rPr>
          <w:lang w:eastAsia="en-GB"/>
        </w:rPr>
        <w:t>methodology</w:t>
      </w:r>
      <w:proofErr w:type="gramEnd"/>
      <w:r w:rsidR="00475F33">
        <w:rPr>
          <w:lang w:eastAsia="en-GB"/>
        </w:rPr>
        <w:t xml:space="preserve"> and that methodology is one where emissions are reduced in a region when they are reduced. However as will be seen below this </w:t>
      </w:r>
      <w:proofErr w:type="gramStart"/>
      <w:r w:rsidR="00475F33">
        <w:rPr>
          <w:lang w:eastAsia="en-GB"/>
        </w:rPr>
        <w:t>simply</w:t>
      </w:r>
      <w:proofErr w:type="gramEnd"/>
      <w:r w:rsidR="00475F33">
        <w:rPr>
          <w:lang w:eastAsia="en-GB"/>
        </w:rPr>
        <w:t xml:space="preserve"> logic is often rejected.</w:t>
      </w:r>
    </w:p>
    <w:p w14:paraId="60F0E3A9" w14:textId="000286E6" w:rsidR="00475F33" w:rsidRDefault="00075CA1" w:rsidP="00075CA1">
      <w:pPr>
        <w:pStyle w:val="Heading3"/>
        <w:rPr>
          <w:lang w:eastAsia="en-GB"/>
        </w:rPr>
      </w:pPr>
      <w:r>
        <w:rPr>
          <w:lang w:eastAsia="en-GB"/>
        </w:rPr>
        <w:lastRenderedPageBreak/>
        <w:t>1.2.1</w:t>
      </w:r>
      <w:r>
        <w:rPr>
          <w:lang w:eastAsia="en-GB"/>
        </w:rPr>
        <w:tab/>
      </w:r>
      <w:r w:rsidR="00475F33">
        <w:rPr>
          <w:lang w:eastAsia="en-GB"/>
        </w:rPr>
        <w:t xml:space="preserve">What are the emissions of a </w:t>
      </w:r>
      <w:proofErr w:type="gramStart"/>
      <w:r w:rsidR="00475F33">
        <w:rPr>
          <w:lang w:eastAsia="en-GB"/>
        </w:rPr>
        <w:t>region</w:t>
      </w:r>
      <w:proofErr w:type="gramEnd"/>
    </w:p>
    <w:p w14:paraId="77CF922C" w14:textId="3E1C57F0" w:rsidR="00475F33" w:rsidRDefault="00475F33" w:rsidP="00E22860">
      <w:pPr>
        <w:rPr>
          <w:lang w:eastAsia="en-GB"/>
        </w:rPr>
      </w:pPr>
      <w:r>
        <w:rPr>
          <w:lang w:eastAsia="en-GB"/>
        </w:rPr>
        <w:t>Section two below provides estimates of CO</w:t>
      </w:r>
      <w:r w:rsidRPr="00996975">
        <w:rPr>
          <w:vertAlign w:val="subscript"/>
          <w:lang w:eastAsia="en-GB"/>
        </w:rPr>
        <w:t>2</w:t>
      </w:r>
      <w:r>
        <w:rPr>
          <w:lang w:eastAsia="en-GB"/>
        </w:rPr>
        <w:t xml:space="preserve">(e) emissions for MAS by industry and households using </w:t>
      </w:r>
      <w:r w:rsidR="00996975">
        <w:rPr>
          <w:lang w:eastAsia="en-GB"/>
        </w:rPr>
        <w:t>standard Greenhouse</w:t>
      </w:r>
      <w:r>
        <w:rPr>
          <w:lang w:eastAsia="en-GB"/>
        </w:rPr>
        <w:t xml:space="preserve"> Gas accounting rules which uniformly applied across nations. The basic idea is that within a national regional boundary the accounting framework should capture all emissions by farms, mines, manufacturing businesses, all other businesses and households located within the boundaries of the nation or region. In general structures from where the emissions come from will be stationary. </w:t>
      </w:r>
      <w:proofErr w:type="gramStart"/>
      <w:r>
        <w:rPr>
          <w:lang w:eastAsia="en-GB"/>
        </w:rPr>
        <w:t>However</w:t>
      </w:r>
      <w:proofErr w:type="gramEnd"/>
      <w:r>
        <w:rPr>
          <w:lang w:eastAsia="en-GB"/>
        </w:rPr>
        <w:t xml:space="preserve"> some emissions will come from nonstationary elements </w:t>
      </w:r>
      <w:r w:rsidR="00640B7E">
        <w:rPr>
          <w:lang w:eastAsia="en-GB"/>
        </w:rPr>
        <w:t>mainly including</w:t>
      </w:r>
      <w:r>
        <w:rPr>
          <w:lang w:eastAsia="en-GB"/>
        </w:rPr>
        <w:t xml:space="preserve"> motor vehicles or transport vehicles such as freight trucks and buses. </w:t>
      </w:r>
      <w:proofErr w:type="gramStart"/>
      <w:r>
        <w:rPr>
          <w:lang w:eastAsia="en-GB"/>
        </w:rPr>
        <w:t>However</w:t>
      </w:r>
      <w:proofErr w:type="gramEnd"/>
      <w:r>
        <w:rPr>
          <w:lang w:eastAsia="en-GB"/>
        </w:rPr>
        <w:t xml:space="preserve"> the same principle applies</w:t>
      </w:r>
      <w:r w:rsidR="00640B7E">
        <w:rPr>
          <w:lang w:eastAsia="en-GB"/>
        </w:rPr>
        <w:t xml:space="preserve"> to nonstationary elements in that they are counted in the greenhouse accounts if their address of residence is also within the national or regional boundary.</w:t>
      </w:r>
      <w:r>
        <w:rPr>
          <w:lang w:eastAsia="en-GB"/>
        </w:rPr>
        <w:t xml:space="preserve"> </w:t>
      </w:r>
    </w:p>
    <w:p w14:paraId="47DB6F11" w14:textId="30BA4296" w:rsidR="00475F33" w:rsidRDefault="00075CA1" w:rsidP="00075CA1">
      <w:pPr>
        <w:pStyle w:val="Heading3"/>
        <w:rPr>
          <w:lang w:eastAsia="en-GB"/>
        </w:rPr>
      </w:pPr>
      <w:r>
        <w:rPr>
          <w:lang w:eastAsia="en-GB"/>
        </w:rPr>
        <w:t>1.2.2</w:t>
      </w:r>
      <w:r>
        <w:rPr>
          <w:lang w:eastAsia="en-GB"/>
        </w:rPr>
        <w:tab/>
      </w:r>
      <w:r w:rsidR="00640B7E">
        <w:rPr>
          <w:lang w:eastAsia="en-GB"/>
        </w:rPr>
        <w:t>One pathway to ZNET: Utility renewable capacity</w:t>
      </w:r>
    </w:p>
    <w:p w14:paraId="3FC741E6" w14:textId="02982AC8" w:rsidR="00640B7E" w:rsidRDefault="00640B7E" w:rsidP="00E22860">
      <w:pPr>
        <w:rPr>
          <w:lang w:eastAsia="en-GB"/>
        </w:rPr>
      </w:pPr>
      <w:r>
        <w:rPr>
          <w:lang w:eastAsia="en-GB"/>
        </w:rPr>
        <w:t xml:space="preserve">In the past in Victoria councils have targeted a ZNET outcome by the instrument of attracting a utility scale renewable energy project within the regional boundary. </w:t>
      </w:r>
      <w:proofErr w:type="gramStart"/>
      <w:r>
        <w:rPr>
          <w:lang w:eastAsia="en-GB"/>
        </w:rPr>
        <w:t>However</w:t>
      </w:r>
      <w:proofErr w:type="gramEnd"/>
      <w:r>
        <w:rPr>
          <w:lang w:eastAsia="en-GB"/>
        </w:rPr>
        <w:t xml:space="preserve"> such a project would be connected to the grid with is output distributed throughout those regions connected to the grid. In greenhouse accounting terms the emissions content of purchased electricity from the grid is adjusted by the </w:t>
      </w:r>
      <w:proofErr w:type="gramStart"/>
      <w:r>
        <w:rPr>
          <w:lang w:eastAsia="en-GB"/>
        </w:rPr>
        <w:t>zero emission</w:t>
      </w:r>
      <w:proofErr w:type="gramEnd"/>
      <w:r>
        <w:rPr>
          <w:lang w:eastAsia="en-GB"/>
        </w:rPr>
        <w:t xml:space="preserve"> contribution of all renewable generating plants connected to the grid throughout all regions of the grid coverage. This leads to the logical outcome the region who adopts this strategy will be counting the total benefit of the renewable energy production while all other regions will be doing the same and if it’s a small region such as MAS</w:t>
      </w:r>
      <w:r w:rsidR="00A47623">
        <w:rPr>
          <w:lang w:eastAsia="en-GB"/>
        </w:rPr>
        <w:t xml:space="preserve"> where the share of the plant</w:t>
      </w:r>
      <w:r w:rsidR="00075CA1">
        <w:rPr>
          <w:lang w:eastAsia="en-GB"/>
        </w:rPr>
        <w:t>’</w:t>
      </w:r>
      <w:r w:rsidR="00A47623">
        <w:rPr>
          <w:lang w:eastAsia="en-GB"/>
        </w:rPr>
        <w:t xml:space="preserve">s output in its purchased electricity will be small. That is, </w:t>
      </w:r>
      <w:r w:rsidR="00075CA1">
        <w:rPr>
          <w:lang w:eastAsia="en-GB"/>
        </w:rPr>
        <w:t>t</w:t>
      </w:r>
      <w:r>
        <w:rPr>
          <w:lang w:eastAsia="en-GB"/>
        </w:rPr>
        <w:t xml:space="preserve">here will be double counting of the benefits of the plant. </w:t>
      </w:r>
    </w:p>
    <w:p w14:paraId="2C9F42F0" w14:textId="5F79D3C2" w:rsidR="00640B7E" w:rsidRDefault="00A47623" w:rsidP="00E22860">
      <w:pPr>
        <w:rPr>
          <w:lang w:eastAsia="en-GB"/>
        </w:rPr>
      </w:pPr>
      <w:r>
        <w:rPr>
          <w:lang w:eastAsia="en-GB"/>
        </w:rPr>
        <w:t xml:space="preserve">It might be claimed that at the very least the region is </w:t>
      </w:r>
      <w:proofErr w:type="gramStart"/>
      <w:r>
        <w:rPr>
          <w:lang w:eastAsia="en-GB"/>
        </w:rPr>
        <w:t>making a contribution</w:t>
      </w:r>
      <w:proofErr w:type="gramEnd"/>
      <w:r>
        <w:rPr>
          <w:lang w:eastAsia="en-GB"/>
        </w:rPr>
        <w:t xml:space="preserve"> to the overall emission reductions of the grid catchment which for simplicity will be taken to be Victoria. Even this will not be correct because of the policy regime applied by the Victorian government to promote the construction of renewable energy capacity. The Victorian government as a policy framework of achieving 50</w:t>
      </w:r>
      <w:r w:rsidR="00F562D1">
        <w:rPr>
          <w:lang w:eastAsia="en-GB"/>
        </w:rPr>
        <w:t xml:space="preserve"> per cent</w:t>
      </w:r>
      <w:r>
        <w:rPr>
          <w:lang w:eastAsia="en-GB"/>
        </w:rPr>
        <w:t xml:space="preserve"> renewable energy contribution to the electricity grid by 2030. </w:t>
      </w:r>
      <w:r w:rsidR="000D3C44">
        <w:rPr>
          <w:lang w:eastAsia="en-GB"/>
        </w:rPr>
        <w:t>To do this the main policy instruments the conducting of so-called reverse</w:t>
      </w:r>
      <w:r w:rsidR="00F77810">
        <w:rPr>
          <w:lang w:eastAsia="en-GB"/>
        </w:rPr>
        <w:t xml:space="preserve"> auctions whereby project proponents bid on the basis of a required electricity price for the project to proceed and if it’s low enough project will be accepted which means that if the market price in future years falls below the bid price the government will top of the difference and if the market price is above the bid price the government will receive the additional revenue. Before each auction the government will make it calculation of the additional capacity that each to be initiated over the next year or so if the ultimate renewable energy target is to be achieved. Under this regime if a council does take steps to secure a utility renewable project all that will happen is that the government will exclude that capacit</w:t>
      </w:r>
      <w:r w:rsidR="00312A38">
        <w:rPr>
          <w:lang w:eastAsia="en-GB"/>
        </w:rPr>
        <w:t>y requirement</w:t>
      </w:r>
      <w:r w:rsidR="00F77810">
        <w:rPr>
          <w:lang w:eastAsia="en-GB"/>
        </w:rPr>
        <w:t xml:space="preserve"> from its next auction. Net additional renewable energy capacity would be zero.</w:t>
      </w:r>
    </w:p>
    <w:p w14:paraId="35A9DCC9" w14:textId="02F79E2A" w:rsidR="00F77810" w:rsidRDefault="00075CA1" w:rsidP="00075CA1">
      <w:pPr>
        <w:pStyle w:val="Heading3"/>
        <w:rPr>
          <w:lang w:eastAsia="en-GB"/>
        </w:rPr>
      </w:pPr>
      <w:bookmarkStart w:id="0" w:name="_Hlk84654825"/>
      <w:r>
        <w:rPr>
          <w:lang w:eastAsia="en-GB"/>
        </w:rPr>
        <w:t>1.2.3</w:t>
      </w:r>
      <w:r>
        <w:rPr>
          <w:lang w:eastAsia="en-GB"/>
        </w:rPr>
        <w:tab/>
      </w:r>
      <w:r w:rsidR="00F77810">
        <w:rPr>
          <w:lang w:eastAsia="en-GB"/>
        </w:rPr>
        <w:t>A second pathway to ZNET: Purchasing Power Agreements (PPAs)</w:t>
      </w:r>
    </w:p>
    <w:bookmarkEnd w:id="0"/>
    <w:p w14:paraId="73661563" w14:textId="7967C0FF" w:rsidR="00475F33" w:rsidRDefault="00F77810" w:rsidP="00E22860">
      <w:pPr>
        <w:rPr>
          <w:lang w:eastAsia="en-GB"/>
        </w:rPr>
      </w:pPr>
      <w:r>
        <w:rPr>
          <w:lang w:eastAsia="en-GB"/>
        </w:rPr>
        <w:t>Related to the fir</w:t>
      </w:r>
      <w:r w:rsidR="00B03845">
        <w:rPr>
          <w:lang w:eastAsia="en-GB"/>
        </w:rPr>
        <w:t>st strategy is the adoption of Purchasing Power Agreements or PPA</w:t>
      </w:r>
      <w:r>
        <w:rPr>
          <w:lang w:eastAsia="en-GB"/>
        </w:rPr>
        <w:t>s to achieve ZNET</w:t>
      </w:r>
      <w:r w:rsidR="00BF1633">
        <w:rPr>
          <w:lang w:eastAsia="en-GB"/>
        </w:rPr>
        <w:t>. This has the benefit of not requiring a plant within the regional boundaries. All that is required is to enter into a price agreement with a particular project somewhere in the grid catchment and agree to play a retail price that may well be above market but will have the benefit of allowing the project to proceed. Again</w:t>
      </w:r>
      <w:r w:rsidR="00F562D1">
        <w:rPr>
          <w:lang w:eastAsia="en-GB"/>
        </w:rPr>
        <w:t>,</w:t>
      </w:r>
      <w:r w:rsidR="00BF1633">
        <w:rPr>
          <w:lang w:eastAsia="en-GB"/>
        </w:rPr>
        <w:t xml:space="preserve"> this has all the problems associated within boundary utility scale renewable strategy plus the additional negative of probably increasing the real cost of electricity to customers with no benefit in real emissions reduction. This is because projects initiated by PP</w:t>
      </w:r>
      <w:r w:rsidR="00782375">
        <w:rPr>
          <w:lang w:eastAsia="en-GB"/>
        </w:rPr>
        <w:t>A</w:t>
      </w:r>
      <w:r w:rsidR="00BF1633">
        <w:rPr>
          <w:lang w:eastAsia="en-GB"/>
        </w:rPr>
        <w:t>s</w:t>
      </w:r>
      <w:r w:rsidR="00782375">
        <w:rPr>
          <w:lang w:eastAsia="en-GB"/>
        </w:rPr>
        <w:t xml:space="preserve"> have the risk that they</w:t>
      </w:r>
      <w:r w:rsidR="00BF1633">
        <w:rPr>
          <w:lang w:eastAsia="en-GB"/>
        </w:rPr>
        <w:t xml:space="preserve"> will crowd out large-scale more efficient projects from the government</w:t>
      </w:r>
      <w:r w:rsidR="00782375">
        <w:rPr>
          <w:lang w:eastAsia="en-GB"/>
        </w:rPr>
        <w:t>’</w:t>
      </w:r>
      <w:r w:rsidR="00BF1633">
        <w:rPr>
          <w:lang w:eastAsia="en-GB"/>
        </w:rPr>
        <w:t xml:space="preserve">s reverse auction process </w:t>
      </w:r>
      <w:r w:rsidR="00BF1633">
        <w:rPr>
          <w:lang w:eastAsia="en-GB"/>
        </w:rPr>
        <w:lastRenderedPageBreak/>
        <w:t>leading the customers associated with the PPA a higher cost of electricity than what otherwise would have been the case. A waste of resources that could have been devoted to more effective ways of reducing emissions</w:t>
      </w:r>
      <w:r w:rsidR="00E05946">
        <w:rPr>
          <w:lang w:eastAsia="en-GB"/>
        </w:rPr>
        <w:t>,</w:t>
      </w:r>
      <w:r w:rsidR="00BF1633">
        <w:rPr>
          <w:lang w:eastAsia="en-GB"/>
        </w:rPr>
        <w:t xml:space="preserve"> such as </w:t>
      </w:r>
      <w:r w:rsidR="00981A68">
        <w:rPr>
          <w:lang w:eastAsia="en-GB"/>
        </w:rPr>
        <w:t xml:space="preserve">within region </w:t>
      </w:r>
      <w:r w:rsidR="00BF1633">
        <w:rPr>
          <w:lang w:eastAsia="en-GB"/>
        </w:rPr>
        <w:t>business or household subsidies for investment in equipment</w:t>
      </w:r>
      <w:r w:rsidR="00E05946">
        <w:rPr>
          <w:lang w:eastAsia="en-GB"/>
        </w:rPr>
        <w:t>,</w:t>
      </w:r>
      <w:r w:rsidR="00BF1633">
        <w:rPr>
          <w:lang w:eastAsia="en-GB"/>
        </w:rPr>
        <w:t xml:space="preserve"> that would </w:t>
      </w:r>
      <w:r w:rsidR="00782375">
        <w:rPr>
          <w:lang w:eastAsia="en-GB"/>
        </w:rPr>
        <w:t>result in a</w:t>
      </w:r>
      <w:r w:rsidR="00E05946">
        <w:rPr>
          <w:lang w:eastAsia="en-GB"/>
        </w:rPr>
        <w:t>n</w:t>
      </w:r>
      <w:r w:rsidR="00782375">
        <w:rPr>
          <w:lang w:eastAsia="en-GB"/>
        </w:rPr>
        <w:t xml:space="preserve"> emissions reduction</w:t>
      </w:r>
      <w:r w:rsidR="00E05946">
        <w:rPr>
          <w:lang w:eastAsia="en-GB"/>
        </w:rPr>
        <w:t>,</w:t>
      </w:r>
      <w:r w:rsidR="00782375">
        <w:rPr>
          <w:lang w:eastAsia="en-GB"/>
        </w:rPr>
        <w:t xml:space="preserve"> or a key element in this paper for achieving ZNET 2030 investing in soil carbon activities within the regional boundary.</w:t>
      </w:r>
    </w:p>
    <w:p w14:paraId="42E51954" w14:textId="434503B3" w:rsidR="008042BF" w:rsidRDefault="00075CA1" w:rsidP="00075CA1">
      <w:pPr>
        <w:pStyle w:val="Heading3"/>
        <w:rPr>
          <w:lang w:eastAsia="en-GB"/>
        </w:rPr>
      </w:pPr>
      <w:r>
        <w:rPr>
          <w:lang w:eastAsia="en-GB"/>
        </w:rPr>
        <w:t>1.2.4</w:t>
      </w:r>
      <w:r>
        <w:rPr>
          <w:lang w:eastAsia="en-GB"/>
        </w:rPr>
        <w:tab/>
      </w:r>
      <w:r w:rsidR="008042BF">
        <w:rPr>
          <w:lang w:eastAsia="en-GB"/>
        </w:rPr>
        <w:t xml:space="preserve">A third pathway to ZNET: Purchasing carbon </w:t>
      </w:r>
      <w:proofErr w:type="gramStart"/>
      <w:r w:rsidR="008042BF">
        <w:rPr>
          <w:lang w:eastAsia="en-GB"/>
        </w:rPr>
        <w:t>units</w:t>
      </w:r>
      <w:proofErr w:type="gramEnd"/>
    </w:p>
    <w:p w14:paraId="596FB7BF" w14:textId="7D206C06" w:rsidR="008042BF" w:rsidRDefault="008042BF" w:rsidP="008042BF">
      <w:pPr>
        <w:rPr>
          <w:lang w:eastAsia="en-GB"/>
        </w:rPr>
      </w:pPr>
      <w:r>
        <w:rPr>
          <w:lang w:eastAsia="en-GB"/>
        </w:rPr>
        <w:t>A third pathway to ZNET by regions, that is the governing units, is to purchase carbon certificates of some form expressed in dollars per tonne of CO</w:t>
      </w:r>
      <w:r w:rsidRPr="00075CA1">
        <w:rPr>
          <w:vertAlign w:val="subscript"/>
          <w:lang w:eastAsia="en-GB"/>
        </w:rPr>
        <w:t>2</w:t>
      </w:r>
      <w:r>
        <w:rPr>
          <w:lang w:eastAsia="en-GB"/>
        </w:rPr>
        <w:t xml:space="preserve"> emissions whether revenues are available for entities that are eligible to claim carbon certificates against their forgone emission reductions. In Australia ACCUs represent such a certificate issued by the Clean Energy Regulator. In this case the purchase of such certificates will finance projects which will reduce emissions such as soil carbon farming and waste to energy projects. </w:t>
      </w:r>
      <w:proofErr w:type="gramStart"/>
      <w:r>
        <w:rPr>
          <w:lang w:eastAsia="en-GB"/>
        </w:rPr>
        <w:t>However</w:t>
      </w:r>
      <w:proofErr w:type="gramEnd"/>
      <w:r>
        <w:rPr>
          <w:lang w:eastAsia="en-GB"/>
        </w:rPr>
        <w:t xml:space="preserve"> these emissions reductions will be credited to the region where financing is applied not the region which is the source of finance. So </w:t>
      </w:r>
      <w:proofErr w:type="gramStart"/>
      <w:r>
        <w:rPr>
          <w:lang w:eastAsia="en-GB"/>
        </w:rPr>
        <w:t>again</w:t>
      </w:r>
      <w:proofErr w:type="gramEnd"/>
      <w:r>
        <w:rPr>
          <w:lang w:eastAsia="en-GB"/>
        </w:rPr>
        <w:t xml:space="preserve"> a region which is the source of finance will claim the credit for the emission reductions while the recipient of the finance will also claim the credit which across regions will involve a double counting of emission reductions. The logic</w:t>
      </w:r>
      <w:r w:rsidR="004F0846">
        <w:rPr>
          <w:lang w:eastAsia="en-GB"/>
        </w:rPr>
        <w:t xml:space="preserve"> behind this would be similar if the location of the financial institution which gave financing for an emission reduction project was credited with the resulting emissions reduction.</w:t>
      </w:r>
    </w:p>
    <w:p w14:paraId="5FDD1425" w14:textId="49ABB22F" w:rsidR="004F0846" w:rsidRDefault="004F0846" w:rsidP="008042BF">
      <w:pPr>
        <w:rPr>
          <w:lang w:eastAsia="en-GB"/>
        </w:rPr>
      </w:pPr>
      <w:r>
        <w:rPr>
          <w:lang w:eastAsia="en-GB"/>
        </w:rPr>
        <w:t>Clearly purchasing carbon units is a superior strategy to PPA’s because it will result in emissions reductions in Victoria if that is where the ultimate financing is allocated however not in the region which is the source of the funds. In terms of an individual region such as MAS if purchasing carbon units was considered a desirable instrument than to also claim credit at the regional as well as the state-level the units should be allocated to local entities via setting the up of local certificates scheme.</w:t>
      </w:r>
    </w:p>
    <w:p w14:paraId="3476614B" w14:textId="5ADF8BD7" w:rsidR="00E22860" w:rsidRDefault="00E22860" w:rsidP="00E22860">
      <w:pPr>
        <w:rPr>
          <w:lang w:eastAsia="en-GB"/>
        </w:rPr>
      </w:pPr>
      <w:r>
        <w:rPr>
          <w:lang w:eastAsia="en-GB"/>
        </w:rPr>
        <w:t>For all practical purposes this status will only be achieved when a 100 per cent, or near 100 per cent, renewable energy (mainly electricity) is available and can be applied generally.  The availability of 100 per cent renewable energy source to a local region is beyond the control of a local region since it depends on decisions made at the state and national government levels.  Currently, MAS is locked into a 50 per cent renewable electricity source by 2030 given current Victorian Government targets.</w:t>
      </w:r>
    </w:p>
    <w:p w14:paraId="3C7F568F" w14:textId="77777777" w:rsidR="00E22860" w:rsidRDefault="00E22860" w:rsidP="00E22860">
      <w:r>
        <w:t>However, what a region can do is influence the local decision-making entities so that their decisions create a pathway to ZNET ready status, that is, the eradication of the use of non-renewable energy sources in the region and maximum drawdown potential is exploited in land use given the size of MAS agriculture sector emissions. When a 100 per cent or near to, renewable energy source is available ZNET ready status will be translated into a ZNET outcome.</w:t>
      </w:r>
    </w:p>
    <w:p w14:paraId="7C287D65" w14:textId="61B47F0A" w:rsidR="00E22860" w:rsidRDefault="00E22860" w:rsidP="00E22860">
      <w:pPr>
        <w:rPr>
          <w:lang w:val="en-US"/>
        </w:rPr>
      </w:pPr>
      <w:r>
        <w:rPr>
          <w:lang w:val="en-US"/>
        </w:rPr>
        <w:t xml:space="preserve">This is a technical proposal anchored in empirical facts, science and </w:t>
      </w:r>
      <w:proofErr w:type="gramStart"/>
      <w:r>
        <w:rPr>
          <w:lang w:val="en-US"/>
        </w:rPr>
        <w:t>real world</w:t>
      </w:r>
      <w:proofErr w:type="gramEnd"/>
      <w:r>
        <w:rPr>
          <w:lang w:val="en-US"/>
        </w:rPr>
        <w:t xml:space="preserve"> constraints. </w:t>
      </w:r>
      <w:proofErr w:type="gramStart"/>
      <w:r>
        <w:rPr>
          <w:lang w:val="en-US"/>
        </w:rPr>
        <w:t>Therefore</w:t>
      </w:r>
      <w:proofErr w:type="gramEnd"/>
      <w:r>
        <w:rPr>
          <w:lang w:val="en-US"/>
        </w:rPr>
        <w:t xml:space="preserve"> the </w:t>
      </w:r>
      <w:proofErr w:type="gramStart"/>
      <w:r>
        <w:rPr>
          <w:lang w:val="en-US"/>
        </w:rPr>
        <w:t>problem</w:t>
      </w:r>
      <w:proofErr w:type="gramEnd"/>
      <w:r>
        <w:rPr>
          <w:lang w:val="en-US"/>
        </w:rPr>
        <w:t xml:space="preserve"> to be solved and therefore the need for innovation must also be able to be described in more technical terms compared to the general statements above. </w:t>
      </w:r>
    </w:p>
    <w:p w14:paraId="22392AD9" w14:textId="21A5F20C" w:rsidR="000A30D4" w:rsidRDefault="000A30D4" w:rsidP="00E22860">
      <w:pPr>
        <w:rPr>
          <w:lang w:val="en-US"/>
        </w:rPr>
      </w:pPr>
      <w:r>
        <w:rPr>
          <w:lang w:val="en-US"/>
        </w:rPr>
        <w:t xml:space="preserve">As noted above there is only one way to reduce local emissions </w:t>
      </w:r>
      <w:r w:rsidR="00976FF4">
        <w:rPr>
          <w:lang w:val="en-US"/>
        </w:rPr>
        <w:t xml:space="preserve">towards ZNET </w:t>
      </w:r>
      <w:r>
        <w:rPr>
          <w:lang w:val="en-US"/>
        </w:rPr>
        <w:t xml:space="preserve">and that is to reduce local emissions and the instruments to do this are straightforward. </w:t>
      </w:r>
    </w:p>
    <w:p w14:paraId="58074E52" w14:textId="0B8916E9" w:rsidR="00361F31" w:rsidRDefault="00361F31" w:rsidP="00361F31">
      <w:pPr>
        <w:pStyle w:val="Heading3"/>
        <w:rPr>
          <w:lang w:val="en-US"/>
        </w:rPr>
      </w:pPr>
      <w:r>
        <w:rPr>
          <w:lang w:val="en-US"/>
        </w:rPr>
        <w:t>1.2.5</w:t>
      </w:r>
      <w:r>
        <w:rPr>
          <w:lang w:val="en-US"/>
        </w:rPr>
        <w:tab/>
        <w:t>The instruments in the pathway to ZNET</w:t>
      </w:r>
    </w:p>
    <w:p w14:paraId="2B547A14" w14:textId="3E0D9C44" w:rsidR="00361F31" w:rsidRDefault="00361F31" w:rsidP="00E22860">
      <w:pPr>
        <w:rPr>
          <w:lang w:val="en-US"/>
        </w:rPr>
      </w:pPr>
      <w:r>
        <w:rPr>
          <w:lang w:val="en-US"/>
        </w:rPr>
        <w:t>The instruments of CO</w:t>
      </w:r>
      <w:r w:rsidRPr="00F83FBA">
        <w:rPr>
          <w:vertAlign w:val="subscript"/>
          <w:lang w:val="en-US"/>
        </w:rPr>
        <w:t>2</w:t>
      </w:r>
      <w:r>
        <w:rPr>
          <w:lang w:val="en-US"/>
        </w:rPr>
        <w:t xml:space="preserve"> reduction include:</w:t>
      </w:r>
    </w:p>
    <w:p w14:paraId="2540B287" w14:textId="4FD46C0C" w:rsidR="00361F31" w:rsidRDefault="00F83FBA" w:rsidP="00E83D12">
      <w:pPr>
        <w:pStyle w:val="ListParagraph"/>
        <w:numPr>
          <w:ilvl w:val="0"/>
          <w:numId w:val="35"/>
        </w:numPr>
        <w:ind w:left="567" w:hanging="567"/>
        <w:rPr>
          <w:lang w:val="en-US"/>
        </w:rPr>
      </w:pPr>
      <w:r>
        <w:rPr>
          <w:lang w:val="en-US"/>
        </w:rPr>
        <w:t>elimination of production of high CO</w:t>
      </w:r>
      <w:r w:rsidRPr="00F83FBA">
        <w:rPr>
          <w:vertAlign w:val="subscript"/>
          <w:lang w:val="en-US"/>
        </w:rPr>
        <w:t>2</w:t>
      </w:r>
      <w:r>
        <w:rPr>
          <w:lang w:val="en-US"/>
        </w:rPr>
        <w:t xml:space="preserve"> intensive </w:t>
      </w:r>
      <w:proofErr w:type="gramStart"/>
      <w:r>
        <w:rPr>
          <w:lang w:val="en-US"/>
        </w:rPr>
        <w:t>activity;</w:t>
      </w:r>
      <w:proofErr w:type="gramEnd"/>
    </w:p>
    <w:p w14:paraId="572F6221" w14:textId="60DDBEA6" w:rsidR="00F83FBA" w:rsidRDefault="00F83FBA" w:rsidP="00E83D12">
      <w:pPr>
        <w:pStyle w:val="ListParagraph"/>
        <w:numPr>
          <w:ilvl w:val="0"/>
          <w:numId w:val="35"/>
        </w:numPr>
        <w:ind w:left="567" w:hanging="567"/>
        <w:rPr>
          <w:lang w:val="en-US"/>
        </w:rPr>
      </w:pPr>
      <w:r>
        <w:rPr>
          <w:lang w:val="en-US"/>
        </w:rPr>
        <w:t>replacement of equipment/structure (part) using a high CO</w:t>
      </w:r>
      <w:r w:rsidRPr="00F83FBA">
        <w:rPr>
          <w:vertAlign w:val="subscript"/>
          <w:lang w:val="en-US"/>
        </w:rPr>
        <w:t>2</w:t>
      </w:r>
      <w:r>
        <w:rPr>
          <w:lang w:val="en-US"/>
        </w:rPr>
        <w:t xml:space="preserve"> intensive energy type with equipment/structure (part) a lower CO</w:t>
      </w:r>
      <w:r w:rsidRPr="00F83FBA">
        <w:rPr>
          <w:vertAlign w:val="subscript"/>
          <w:lang w:val="en-US"/>
        </w:rPr>
        <w:t>2</w:t>
      </w:r>
      <w:r>
        <w:rPr>
          <w:lang w:val="en-US"/>
        </w:rPr>
        <w:t xml:space="preserve"> intensive (preferably zero CO</w:t>
      </w:r>
      <w:r w:rsidRPr="00F83FBA">
        <w:rPr>
          <w:vertAlign w:val="subscript"/>
          <w:lang w:val="en-US"/>
        </w:rPr>
        <w:t>2</w:t>
      </w:r>
      <w:r>
        <w:rPr>
          <w:lang w:val="en-US"/>
        </w:rPr>
        <w:t xml:space="preserve"> content) energy </w:t>
      </w:r>
      <w:proofErr w:type="gramStart"/>
      <w:r>
        <w:rPr>
          <w:lang w:val="en-US"/>
        </w:rPr>
        <w:t>type;</w:t>
      </w:r>
      <w:proofErr w:type="gramEnd"/>
    </w:p>
    <w:p w14:paraId="02CBD602" w14:textId="78857D3E" w:rsidR="00F83FBA" w:rsidRDefault="00F83FBA" w:rsidP="00E83D12">
      <w:pPr>
        <w:pStyle w:val="ListParagraph"/>
        <w:numPr>
          <w:ilvl w:val="0"/>
          <w:numId w:val="35"/>
        </w:numPr>
        <w:ind w:left="567" w:hanging="567"/>
        <w:rPr>
          <w:lang w:val="en-US"/>
        </w:rPr>
      </w:pPr>
      <w:r>
        <w:rPr>
          <w:lang w:val="en-US"/>
        </w:rPr>
        <w:lastRenderedPageBreak/>
        <w:t xml:space="preserve">replacement of equipment/structure (part) using a given energy type with equipment/structure (part) using less of the same energy type with no change in outcomes for heating/cooking intensive power </w:t>
      </w:r>
      <w:proofErr w:type="gramStart"/>
      <w:r>
        <w:rPr>
          <w:lang w:val="en-US"/>
        </w:rPr>
        <w:t>etc.;</w:t>
      </w:r>
      <w:proofErr w:type="gramEnd"/>
    </w:p>
    <w:p w14:paraId="356AB1EB" w14:textId="77777777" w:rsidR="00321A57" w:rsidRDefault="00F83FBA" w:rsidP="00E83D12">
      <w:pPr>
        <w:pStyle w:val="ListParagraph"/>
        <w:numPr>
          <w:ilvl w:val="0"/>
          <w:numId w:val="35"/>
        </w:numPr>
        <w:ind w:left="567" w:hanging="567"/>
        <w:rPr>
          <w:lang w:val="en-US"/>
        </w:rPr>
      </w:pPr>
      <w:r>
        <w:rPr>
          <w:lang w:val="en-US"/>
        </w:rPr>
        <w:t xml:space="preserve">undertaking activities/production </w:t>
      </w:r>
      <w:r w:rsidR="009D60D6">
        <w:rPr>
          <w:lang w:val="en-US"/>
        </w:rPr>
        <w:t xml:space="preserve">within a region </w:t>
      </w:r>
      <w:r>
        <w:rPr>
          <w:lang w:val="en-US"/>
        </w:rPr>
        <w:t>which result</w:t>
      </w:r>
      <w:r w:rsidR="009D60D6">
        <w:rPr>
          <w:lang w:val="en-US"/>
        </w:rPr>
        <w:t>s</w:t>
      </w:r>
      <w:r>
        <w:rPr>
          <w:lang w:val="en-US"/>
        </w:rPr>
        <w:t xml:space="preserve"> in the drawdown of CO</w:t>
      </w:r>
      <w:r w:rsidRPr="00F83FBA">
        <w:rPr>
          <w:vertAlign w:val="subscript"/>
          <w:lang w:val="en-US"/>
        </w:rPr>
        <w:t>2</w:t>
      </w:r>
      <w:r>
        <w:rPr>
          <w:lang w:val="en-US"/>
        </w:rPr>
        <w:t xml:space="preserve"> </w:t>
      </w:r>
      <w:r w:rsidR="009D60D6">
        <w:rPr>
          <w:lang w:val="en-US"/>
        </w:rPr>
        <w:t>from</w:t>
      </w:r>
      <w:r>
        <w:rPr>
          <w:lang w:val="en-US"/>
        </w:rPr>
        <w:t xml:space="preserve"> the </w:t>
      </w:r>
      <w:proofErr w:type="gramStart"/>
      <w:r>
        <w:rPr>
          <w:lang w:val="en-US"/>
        </w:rPr>
        <w:t>atmosphere;</w:t>
      </w:r>
      <w:proofErr w:type="gramEnd"/>
      <w:r>
        <w:rPr>
          <w:lang w:val="en-US"/>
        </w:rPr>
        <w:t xml:space="preserve"> </w:t>
      </w:r>
    </w:p>
    <w:p w14:paraId="3CD31D7D" w14:textId="51BA2975" w:rsidR="00F83FBA" w:rsidRDefault="00321A57" w:rsidP="00E83D12">
      <w:pPr>
        <w:pStyle w:val="ListParagraph"/>
        <w:numPr>
          <w:ilvl w:val="0"/>
          <w:numId w:val="35"/>
        </w:numPr>
        <w:ind w:left="567" w:hanging="567"/>
        <w:rPr>
          <w:lang w:val="en-US"/>
        </w:rPr>
      </w:pPr>
      <w:r>
        <w:rPr>
          <w:lang w:val="en-US"/>
        </w:rPr>
        <w:t xml:space="preserve">exploiting any opportunity to establish renewable energy production to be used within the regional boundaries; </w:t>
      </w:r>
      <w:r w:rsidR="00F83FBA">
        <w:rPr>
          <w:lang w:val="en-US"/>
        </w:rPr>
        <w:t>and</w:t>
      </w:r>
    </w:p>
    <w:p w14:paraId="65823E4F" w14:textId="68F6D9A9" w:rsidR="00F83FBA" w:rsidRPr="00F83FBA" w:rsidRDefault="00F83FBA" w:rsidP="00E83D12">
      <w:pPr>
        <w:pStyle w:val="ListParagraph"/>
        <w:numPr>
          <w:ilvl w:val="0"/>
          <w:numId w:val="35"/>
        </w:numPr>
        <w:ind w:left="567" w:hanging="567"/>
        <w:rPr>
          <w:lang w:val="en-US"/>
        </w:rPr>
      </w:pPr>
      <w:r>
        <w:rPr>
          <w:lang w:val="en-US"/>
        </w:rPr>
        <w:t>change</w:t>
      </w:r>
      <w:r w:rsidR="009D60D6">
        <w:rPr>
          <w:lang w:val="en-US"/>
        </w:rPr>
        <w:t>d</w:t>
      </w:r>
      <w:r>
        <w:rPr>
          <w:lang w:val="en-US"/>
        </w:rPr>
        <w:t xml:space="preserve"> behavior to reduce energy requirements.</w:t>
      </w:r>
    </w:p>
    <w:p w14:paraId="62DC2662" w14:textId="694AF9C8" w:rsidR="00361F31" w:rsidRDefault="00F83FBA" w:rsidP="00E22860">
      <w:pPr>
        <w:rPr>
          <w:lang w:val="en-US"/>
        </w:rPr>
      </w:pPr>
      <w:r>
        <w:rPr>
          <w:lang w:val="en-US"/>
        </w:rPr>
        <w:t xml:space="preserve">For (ii), the most important component is electrification.  That is, the substitution of equipment/structure (part) using other forms of energy (gas, petroleum, etc.) for equipment/structure (part) that uses electricity.  The Victorian Government has a target that 50 per cent of electricity will be zero carbon, that is, from renewables, by 2030.  The UK Government target is 100 per cent zero carbon electricity by 2035.  </w:t>
      </w:r>
      <w:r w:rsidR="0066020C">
        <w:rPr>
          <w:lang w:val="en-US"/>
        </w:rPr>
        <w:t>The indicative pathway developed in the paper assumes that the current Victorian target for 2030 is brought is increased to 60-62 per</w:t>
      </w:r>
      <w:r w:rsidR="00782375">
        <w:rPr>
          <w:lang w:val="en-US"/>
        </w:rPr>
        <w:t xml:space="preserve"> </w:t>
      </w:r>
      <w:r w:rsidR="0066020C">
        <w:rPr>
          <w:lang w:val="en-US"/>
        </w:rPr>
        <w:t xml:space="preserve">cent. </w:t>
      </w:r>
    </w:p>
    <w:p w14:paraId="7797753E" w14:textId="5F95AFCB" w:rsidR="00F83FBA" w:rsidRDefault="00F83FBA" w:rsidP="00E22860">
      <w:pPr>
        <w:rPr>
          <w:lang w:val="en-US"/>
        </w:rPr>
      </w:pPr>
      <w:r>
        <w:rPr>
          <w:lang w:val="en-US"/>
        </w:rPr>
        <w:t xml:space="preserve">This means that a core target for a regional ZNET strategy would be 100 per cent electrification of non-electricity energy equipment when technologies are available for this purpose.  This is now the case.  From a wide range of equipment using non-electricity energy there are non-electricity using alternatives, with the most important being heat pump technologies, which are, at least on a through life basis, more cost effective than the traditional non-electricity using equipment alternatives.  This competitive advantage can only be expected to increase significantly over the coming decade.  When a region reaches its 100 per cent electrification target it can </w:t>
      </w:r>
      <w:proofErr w:type="gramStart"/>
      <w:r>
        <w:rPr>
          <w:lang w:val="en-US"/>
        </w:rPr>
        <w:t>be considered to be</w:t>
      </w:r>
      <w:proofErr w:type="gramEnd"/>
      <w:r>
        <w:rPr>
          <w:lang w:val="en-US"/>
        </w:rPr>
        <w:t xml:space="preserve"> ZNET ready.  </w:t>
      </w:r>
      <w:r w:rsidR="00667309">
        <w:rPr>
          <w:lang w:val="en-US"/>
        </w:rPr>
        <w:t>Emissio</w:t>
      </w:r>
      <w:r>
        <w:rPr>
          <w:lang w:val="en-US"/>
        </w:rPr>
        <w:t xml:space="preserve">ns which </w:t>
      </w:r>
      <w:r w:rsidR="00667309">
        <w:rPr>
          <w:lang w:val="en-US"/>
        </w:rPr>
        <w:t>cannot be eliminated by electrification may still be positive.</w:t>
      </w:r>
    </w:p>
    <w:p w14:paraId="3611AFE5" w14:textId="0C85E327" w:rsidR="00667309" w:rsidRDefault="00667309" w:rsidP="00E22860">
      <w:pPr>
        <w:rPr>
          <w:lang w:val="en-US"/>
        </w:rPr>
      </w:pPr>
      <w:proofErr w:type="gramStart"/>
      <w:r>
        <w:rPr>
          <w:lang w:val="en-US"/>
        </w:rPr>
        <w:t>In order to</w:t>
      </w:r>
      <w:proofErr w:type="gramEnd"/>
      <w:r>
        <w:rPr>
          <w:lang w:val="en-US"/>
        </w:rPr>
        <w:t xml:space="preserve"> change the emission/energy using characteristics of structures only part of the structure will need to be modified.  This activity is designated as retrofitting.</w:t>
      </w:r>
    </w:p>
    <w:p w14:paraId="385F768A" w14:textId="603D5423" w:rsidR="00E22860" w:rsidRDefault="00E22860" w:rsidP="00585FBF">
      <w:pPr>
        <w:pStyle w:val="Heading2"/>
      </w:pPr>
      <w:r>
        <w:t>1.3</w:t>
      </w:r>
      <w:r>
        <w:tab/>
      </w:r>
      <w:r w:rsidR="00976FF4">
        <w:t>Influencing the investment decisio</w:t>
      </w:r>
      <w:r w:rsidR="00B958B7">
        <w:t>n – t</w:t>
      </w:r>
      <w:r w:rsidR="00976FF4">
        <w:t xml:space="preserve">he key to joining and maintaining a ZNET </w:t>
      </w:r>
      <w:proofErr w:type="gramStart"/>
      <w:r w:rsidR="00976FF4">
        <w:t>pathway</w:t>
      </w:r>
      <w:proofErr w:type="gramEnd"/>
    </w:p>
    <w:p w14:paraId="371BE037" w14:textId="065F5DAE" w:rsidR="00976FF4" w:rsidRDefault="00976FF4" w:rsidP="00E22860">
      <w:r>
        <w:t xml:space="preserve">It is apparent from the above list of instruments to reduce emissions that the major vehicle channel for emission reductions would be to influence the decisions around new additions or replacement of equipment or built structures.  </w:t>
      </w:r>
      <w:proofErr w:type="gramStart"/>
      <w:r>
        <w:t>These decision</w:t>
      </w:r>
      <w:proofErr w:type="gramEnd"/>
      <w:r>
        <w:t xml:space="preserve"> are part of the investment decision. In </w:t>
      </w:r>
      <w:proofErr w:type="gramStart"/>
      <w:r>
        <w:t>general</w:t>
      </w:r>
      <w:proofErr w:type="gramEnd"/>
      <w:r>
        <w:t xml:space="preserve"> the energy using component of an investment decision will be part of that decision. </w:t>
      </w:r>
      <w:r w:rsidR="000865D9">
        <w:t>For installed capital stock, that is the cumulative total of past investment decisions, s</w:t>
      </w:r>
      <w:r>
        <w:t xml:space="preserve">ometimes depending on the technology, the energy using component can be replaced without replacing the totality of the investment in which the energy using component is embedded. </w:t>
      </w:r>
      <w:proofErr w:type="gramStart"/>
      <w:r>
        <w:t>However</w:t>
      </w:r>
      <w:proofErr w:type="gramEnd"/>
      <w:r>
        <w:t xml:space="preserve"> in many instances the energy using component can only be replaced by replacing the totality</w:t>
      </w:r>
      <w:r w:rsidR="000865D9">
        <w:t xml:space="preserve">, or at least a substantial part, </w:t>
      </w:r>
      <w:r>
        <w:t>of the investment in which the energy using component is embedded.</w:t>
      </w:r>
      <w:r w:rsidR="000865D9">
        <w:t xml:space="preserve"> The greater the share of the original investment decision that </w:t>
      </w:r>
      <w:proofErr w:type="gramStart"/>
      <w:r w:rsidR="000865D9">
        <w:t>has to</w:t>
      </w:r>
      <w:proofErr w:type="gramEnd"/>
      <w:r w:rsidR="000865D9">
        <w:t xml:space="preserve"> be replaced to achieve ZNET ready status the greater the cost will be per unit reduction in CO</w:t>
      </w:r>
      <w:r w:rsidR="000865D9" w:rsidRPr="00996975">
        <w:rPr>
          <w:vertAlign w:val="subscript"/>
        </w:rPr>
        <w:t>2</w:t>
      </w:r>
      <w:r w:rsidR="000865D9">
        <w:t xml:space="preserve"> emissions. </w:t>
      </w:r>
    </w:p>
    <w:p w14:paraId="0E1FCCE1" w14:textId="77777777" w:rsidR="00B20EA5" w:rsidRDefault="00B20EA5">
      <w:pPr>
        <w:spacing w:before="240" w:after="240"/>
        <w:ind w:left="851" w:hanging="851"/>
        <w:jc w:val="left"/>
        <w:rPr>
          <w:rFonts w:eastAsia="Times New Roman" w:cs="Times New Roman"/>
          <w:b/>
          <w:color w:val="244061" w:themeColor="accent1" w:themeShade="80"/>
          <w:sz w:val="28"/>
          <w:szCs w:val="20"/>
        </w:rPr>
      </w:pPr>
      <w:r>
        <w:br w:type="page"/>
      </w:r>
    </w:p>
    <w:p w14:paraId="2073C399" w14:textId="2BF42FDF" w:rsidR="00E22860" w:rsidRDefault="00B20EA5" w:rsidP="00E05946">
      <w:pPr>
        <w:pStyle w:val="Heading2"/>
      </w:pPr>
      <w:r>
        <w:lastRenderedPageBreak/>
        <w:t>1.</w:t>
      </w:r>
      <w:r w:rsidR="00E05946">
        <w:t>4</w:t>
      </w:r>
      <w:r>
        <w:tab/>
      </w:r>
      <w:r w:rsidR="00E22860">
        <w:t>High discount rates</w:t>
      </w:r>
      <w:r w:rsidR="00E05946">
        <w:t>,</w:t>
      </w:r>
      <w:r w:rsidR="00E22860">
        <w:t xml:space="preserve"> the investment </w:t>
      </w:r>
      <w:proofErr w:type="gramStart"/>
      <w:r w:rsidR="00E22860">
        <w:t>decision</w:t>
      </w:r>
      <w:proofErr w:type="gramEnd"/>
      <w:r w:rsidR="00E05946">
        <w:t xml:space="preserve"> and the role of community-based emission reduction strategies</w:t>
      </w:r>
    </w:p>
    <w:p w14:paraId="14238CF7" w14:textId="77777777" w:rsidR="00E22860" w:rsidRDefault="00E22860" w:rsidP="00E22860">
      <w:r>
        <w:t xml:space="preserve">It has been known for many years that just because a technology is cost competitive on a through life costs compared to alternatives, it does not mean it will be adopted on a significant scale.  The classic case demonstrating this is that for incandescent light bulbs.  As the technology for significantly more energy efficient alternatives developed over the past 30 years products emerged that had significantly lower through life costs (that is, </w:t>
      </w:r>
      <w:proofErr w:type="gramStart"/>
      <w:r>
        <w:t>taking into account</w:t>
      </w:r>
      <w:proofErr w:type="gramEnd"/>
      <w:r>
        <w:t xml:space="preserve"> the through life electricity usage). </w:t>
      </w:r>
      <w:proofErr w:type="gramStart"/>
      <w:r>
        <w:t>However</w:t>
      </w:r>
      <w:proofErr w:type="gramEnd"/>
      <w:r>
        <w:t xml:space="preserve"> the higher up-front costs of these products compared to the incandescent light bulb was a major obstacle to their take-up.  The problem was only solved when incandescent bulbs were banned by regulation.</w:t>
      </w:r>
    </w:p>
    <w:p w14:paraId="04E99727" w14:textId="77777777" w:rsidR="00E05946" w:rsidRDefault="00E05946" w:rsidP="00E05946">
      <w:r>
        <w:t xml:space="preserve">The same situation currently exists for </w:t>
      </w:r>
      <w:proofErr w:type="gramStart"/>
      <w:r>
        <w:t>a number of</w:t>
      </w:r>
      <w:proofErr w:type="gramEnd"/>
      <w:r>
        <w:t xml:space="preserve"> electricity using technologies that can displace the use of gas and petroleum including heat pump technologies in particular, which are important in many areas for displacing non-renewable energy use.  Many of these technologies have or soon will have a large through life cost advantage over the current non-renewable energy using alternatives, but like the globes have a significantly higher up-front capital cost.</w:t>
      </w:r>
    </w:p>
    <w:p w14:paraId="105870FD" w14:textId="3F7998DE" w:rsidR="00E05946" w:rsidRDefault="00E05946" w:rsidP="00E05946">
      <w:r>
        <w:t>The estate record clearly indicates that if up-front capital cost of a ZNET ready technology is higher, even though through life costs are lower, it will not be selected in the replacement/new investment decision.</w:t>
      </w:r>
    </w:p>
    <w:p w14:paraId="2BF347C5" w14:textId="77777777" w:rsidR="00E05946" w:rsidRDefault="00E05946" w:rsidP="00E05946">
      <w:r>
        <w:t>In technical terms, the problem is that business can use far too high discount rates in the investment decision.  That is, they use discount rates which put far too high a value on a dollar of income today compared to a dollar of extra income in a year’s time.  The project, therefore, will directly aim to reduce this discount rate in the investment decision process by information on the costs of climate change, and community and business peer pressure.</w:t>
      </w:r>
    </w:p>
    <w:p w14:paraId="2F150A56" w14:textId="67AC848F" w:rsidR="00E05946" w:rsidRDefault="00E05946" w:rsidP="00E05946">
      <w:proofErr w:type="gramStart"/>
      <w:r>
        <w:t>A the</w:t>
      </w:r>
      <w:proofErr w:type="gramEnd"/>
      <w:r>
        <w:t xml:space="preserve"> centre of the Warrarrack Initiative there has to be community engagement which mobilises community pressure on individual decision-makers to do the right thing and be recognised for doing the right thing and, therefore, receive the recognition of being a worthwhile member of the community to lower the discount rates in their decision-making process.</w:t>
      </w:r>
    </w:p>
    <w:p w14:paraId="553A60CE" w14:textId="33721238" w:rsidR="00E05946" w:rsidRDefault="00E05946" w:rsidP="00E05946">
      <w:r>
        <w:t>Therefore, a core operational strategy for the Warrarrack Initiative will be:</w:t>
      </w:r>
    </w:p>
    <w:p w14:paraId="3BA09754" w14:textId="77777777" w:rsidR="00E05946" w:rsidRPr="00D25A6E" w:rsidRDefault="00E05946" w:rsidP="00E05946">
      <w:pPr>
        <w:pStyle w:val="ListParagraph"/>
        <w:numPr>
          <w:ilvl w:val="0"/>
          <w:numId w:val="27"/>
        </w:numPr>
        <w:spacing w:line="300" w:lineRule="exact"/>
        <w:ind w:left="567" w:hanging="567"/>
        <w:rPr>
          <w:rFonts w:asciiTheme="minorHAnsi" w:hAnsiTheme="minorHAnsi"/>
        </w:rPr>
      </w:pPr>
      <w:r>
        <w:rPr>
          <w:rFonts w:asciiTheme="minorHAnsi" w:hAnsiTheme="minorHAnsi"/>
        </w:rPr>
        <w:t>t</w:t>
      </w:r>
      <w:r w:rsidRPr="00D25A6E">
        <w:rPr>
          <w:rFonts w:asciiTheme="minorHAnsi" w:hAnsiTheme="minorHAnsi"/>
        </w:rPr>
        <w:t xml:space="preserve">o contact each business </w:t>
      </w:r>
      <w:proofErr w:type="gramStart"/>
      <w:r w:rsidRPr="00D25A6E">
        <w:rPr>
          <w:rFonts w:asciiTheme="minorHAnsi" w:hAnsiTheme="minorHAnsi"/>
        </w:rPr>
        <w:t>enterprise;</w:t>
      </w:r>
      <w:proofErr w:type="gramEnd"/>
    </w:p>
    <w:p w14:paraId="1ADA38DA" w14:textId="77777777" w:rsidR="00E05946" w:rsidRPr="00D25A6E" w:rsidRDefault="00E05946" w:rsidP="00E05946">
      <w:pPr>
        <w:pStyle w:val="ListParagraph"/>
        <w:numPr>
          <w:ilvl w:val="0"/>
          <w:numId w:val="27"/>
        </w:numPr>
        <w:spacing w:line="300" w:lineRule="exact"/>
        <w:ind w:left="567" w:hanging="567"/>
        <w:rPr>
          <w:rFonts w:asciiTheme="minorHAnsi" w:hAnsiTheme="minorHAnsi"/>
        </w:rPr>
      </w:pPr>
      <w:r>
        <w:rPr>
          <w:rFonts w:asciiTheme="minorHAnsi" w:hAnsiTheme="minorHAnsi"/>
        </w:rPr>
        <w:t>o</w:t>
      </w:r>
      <w:r w:rsidRPr="00D25A6E">
        <w:rPr>
          <w:rFonts w:asciiTheme="minorHAnsi" w:hAnsiTheme="minorHAnsi"/>
        </w:rPr>
        <w:t>utline the technological choices available to them in current or future decisions; and</w:t>
      </w:r>
    </w:p>
    <w:p w14:paraId="40C3B3AD" w14:textId="77777777" w:rsidR="00E05946" w:rsidRPr="00D25A6E" w:rsidRDefault="00E05946" w:rsidP="00E05946">
      <w:pPr>
        <w:pStyle w:val="ListParagraph"/>
        <w:numPr>
          <w:ilvl w:val="0"/>
          <w:numId w:val="27"/>
        </w:numPr>
        <w:spacing w:line="300" w:lineRule="exact"/>
        <w:ind w:left="567" w:hanging="567"/>
        <w:rPr>
          <w:rFonts w:asciiTheme="minorHAnsi" w:hAnsiTheme="minorHAnsi"/>
        </w:rPr>
      </w:pPr>
      <w:r>
        <w:rPr>
          <w:rFonts w:asciiTheme="minorHAnsi" w:hAnsiTheme="minorHAnsi"/>
        </w:rPr>
        <w:t>u</w:t>
      </w:r>
      <w:r w:rsidRPr="00D25A6E">
        <w:rPr>
          <w:rFonts w:asciiTheme="minorHAnsi" w:hAnsiTheme="minorHAnsi"/>
        </w:rPr>
        <w:t>se community and peer pressure (what other enterprises have already committed to) to persuade them to commit to the ZNET ready solution.</w:t>
      </w:r>
    </w:p>
    <w:p w14:paraId="165288C4" w14:textId="77777777" w:rsidR="00C24B7A" w:rsidRDefault="00C24B7A" w:rsidP="00C24B7A">
      <w:r>
        <w:t xml:space="preserve">As far as environmental objectives are concerned the bottom line of community engagement is to change decision makers from accepting a </w:t>
      </w:r>
      <w:proofErr w:type="gramStart"/>
      <w:r>
        <w:t>three year</w:t>
      </w:r>
      <w:proofErr w:type="gramEnd"/>
      <w:r>
        <w:t xml:space="preserve"> payback to accepting a ten year payback.</w:t>
      </w:r>
    </w:p>
    <w:p w14:paraId="2ED0BB55" w14:textId="77777777" w:rsidR="00E05946" w:rsidRDefault="00E05946" w:rsidP="00E05946">
      <w:pPr>
        <w:spacing w:before="240" w:after="240"/>
        <w:ind w:left="851" w:hanging="851"/>
        <w:jc w:val="left"/>
      </w:pPr>
    </w:p>
    <w:p w14:paraId="6377BBAA" w14:textId="036749F2" w:rsidR="00E22860" w:rsidRDefault="00E22860" w:rsidP="00BE2A37"/>
    <w:p w14:paraId="032EF7C1" w14:textId="6BA51C74" w:rsidR="00311AE3" w:rsidRDefault="00311AE3" w:rsidP="00311AE3">
      <w:pPr>
        <w:pStyle w:val="Heading1"/>
      </w:pPr>
      <w:r>
        <w:lastRenderedPageBreak/>
        <w:t>2.</w:t>
      </w:r>
      <w:r>
        <w:tab/>
        <w:t>Mount Alexander Shire:  CO</w:t>
      </w:r>
      <w:r w:rsidRPr="002D7262">
        <w:rPr>
          <w:vertAlign w:val="subscript"/>
        </w:rPr>
        <w:t>2</w:t>
      </w:r>
      <w:r>
        <w:rPr>
          <w:vertAlign w:val="subscript"/>
        </w:rPr>
        <w:t xml:space="preserve"> </w:t>
      </w:r>
      <w:r>
        <w:t xml:space="preserve">emissions </w:t>
      </w:r>
      <w:r w:rsidR="00981A68">
        <w:t>1997-2020</w:t>
      </w:r>
    </w:p>
    <w:p w14:paraId="689F9CF7" w14:textId="77777777" w:rsidR="00BE2F6C" w:rsidRDefault="00BE2F6C" w:rsidP="00585FBF">
      <w:pPr>
        <w:pStyle w:val="Heading2"/>
      </w:pPr>
      <w:r>
        <w:t>2.1</w:t>
      </w:r>
      <w:r>
        <w:tab/>
        <w:t>Introduction</w:t>
      </w:r>
    </w:p>
    <w:p w14:paraId="3BE35126" w14:textId="4E5593AF" w:rsidR="00311AE3" w:rsidRDefault="00311AE3" w:rsidP="00311AE3">
      <w:r>
        <w:t>This section outlines:</w:t>
      </w:r>
    </w:p>
    <w:p w14:paraId="1AACF4D4" w14:textId="77777777" w:rsidR="00311AE3" w:rsidRDefault="00311AE3" w:rsidP="00E83D12">
      <w:pPr>
        <w:pStyle w:val="ListParagraph"/>
        <w:numPr>
          <w:ilvl w:val="0"/>
          <w:numId w:val="28"/>
        </w:numPr>
        <w:spacing w:line="300" w:lineRule="exact"/>
        <w:ind w:left="567" w:hanging="567"/>
        <w:rPr>
          <w:rFonts w:asciiTheme="minorHAnsi" w:hAnsiTheme="minorHAnsi"/>
        </w:rPr>
      </w:pPr>
      <w:r>
        <w:rPr>
          <w:rFonts w:asciiTheme="minorHAnsi" w:hAnsiTheme="minorHAnsi"/>
        </w:rPr>
        <w:t>MAS CO</w:t>
      </w:r>
      <w:r>
        <w:rPr>
          <w:rFonts w:asciiTheme="minorHAnsi" w:hAnsiTheme="minorHAnsi"/>
          <w:vertAlign w:val="subscript"/>
        </w:rPr>
        <w:t>2</w:t>
      </w:r>
      <w:r>
        <w:rPr>
          <w:rFonts w:asciiTheme="minorHAnsi" w:hAnsiTheme="minorHAnsi"/>
        </w:rPr>
        <w:t xml:space="preserve"> emissions by broad </w:t>
      </w:r>
      <w:proofErr w:type="gramStart"/>
      <w:r>
        <w:rPr>
          <w:rFonts w:asciiTheme="minorHAnsi" w:hAnsiTheme="minorHAnsi"/>
        </w:rPr>
        <w:t>sector;</w:t>
      </w:r>
      <w:proofErr w:type="gramEnd"/>
    </w:p>
    <w:p w14:paraId="78392135" w14:textId="77777777" w:rsidR="00311AE3" w:rsidRDefault="00311AE3" w:rsidP="00E83D12">
      <w:pPr>
        <w:pStyle w:val="ListParagraph"/>
        <w:numPr>
          <w:ilvl w:val="0"/>
          <w:numId w:val="28"/>
        </w:numPr>
        <w:spacing w:line="300" w:lineRule="exact"/>
        <w:ind w:left="567" w:hanging="567"/>
        <w:rPr>
          <w:rFonts w:asciiTheme="minorHAnsi" w:hAnsiTheme="minorHAnsi"/>
        </w:rPr>
      </w:pPr>
      <w:r>
        <w:rPr>
          <w:rFonts w:asciiTheme="minorHAnsi" w:hAnsiTheme="minorHAnsi"/>
        </w:rPr>
        <w:t>The CO</w:t>
      </w:r>
      <w:r>
        <w:rPr>
          <w:rFonts w:asciiTheme="minorHAnsi" w:hAnsiTheme="minorHAnsi"/>
          <w:vertAlign w:val="subscript"/>
        </w:rPr>
        <w:t>2</w:t>
      </w:r>
      <w:r>
        <w:rPr>
          <w:rFonts w:asciiTheme="minorHAnsi" w:hAnsiTheme="minorHAnsi"/>
        </w:rPr>
        <w:t xml:space="preserve"> emissions that have to be eradicated to be ZNET </w:t>
      </w:r>
      <w:proofErr w:type="gramStart"/>
      <w:r>
        <w:rPr>
          <w:rFonts w:asciiTheme="minorHAnsi" w:hAnsiTheme="minorHAnsi"/>
        </w:rPr>
        <w:t>ready;</w:t>
      </w:r>
      <w:proofErr w:type="gramEnd"/>
    </w:p>
    <w:p w14:paraId="42BBF74C" w14:textId="44B868BD" w:rsidR="00311AE3" w:rsidRDefault="00311AE3" w:rsidP="00E83D12">
      <w:pPr>
        <w:pStyle w:val="ListParagraph"/>
        <w:numPr>
          <w:ilvl w:val="0"/>
          <w:numId w:val="28"/>
        </w:numPr>
        <w:spacing w:line="300" w:lineRule="exact"/>
        <w:ind w:left="567" w:hanging="567"/>
        <w:rPr>
          <w:rFonts w:asciiTheme="minorHAnsi" w:hAnsiTheme="minorHAnsi"/>
        </w:rPr>
      </w:pPr>
      <w:r>
        <w:rPr>
          <w:rFonts w:asciiTheme="minorHAnsi" w:hAnsiTheme="minorHAnsi"/>
        </w:rPr>
        <w:t>The number of deci</w:t>
      </w:r>
      <w:r w:rsidR="00782375">
        <w:rPr>
          <w:rFonts w:asciiTheme="minorHAnsi" w:hAnsiTheme="minorHAnsi"/>
        </w:rPr>
        <w:t>sion-</w:t>
      </w:r>
      <w:r>
        <w:rPr>
          <w:rFonts w:asciiTheme="minorHAnsi" w:hAnsiTheme="minorHAnsi"/>
        </w:rPr>
        <w:t>making entities in MAS; and</w:t>
      </w:r>
    </w:p>
    <w:p w14:paraId="400B00FE" w14:textId="3E9BF8B8" w:rsidR="00311AE3" w:rsidRDefault="00311AE3" w:rsidP="00E83D12">
      <w:pPr>
        <w:pStyle w:val="ListParagraph"/>
        <w:numPr>
          <w:ilvl w:val="0"/>
          <w:numId w:val="28"/>
        </w:numPr>
        <w:spacing w:line="300" w:lineRule="exact"/>
        <w:ind w:left="567" w:hanging="567"/>
        <w:rPr>
          <w:rFonts w:asciiTheme="minorHAnsi" w:hAnsiTheme="minorHAnsi"/>
        </w:rPr>
      </w:pPr>
      <w:r>
        <w:rPr>
          <w:rFonts w:asciiTheme="minorHAnsi" w:hAnsiTheme="minorHAnsi"/>
        </w:rPr>
        <w:t xml:space="preserve">The quantum of investment that </w:t>
      </w:r>
      <w:proofErr w:type="gramStart"/>
      <w:r>
        <w:rPr>
          <w:rFonts w:asciiTheme="minorHAnsi" w:hAnsiTheme="minorHAnsi"/>
        </w:rPr>
        <w:t>has to</w:t>
      </w:r>
      <w:proofErr w:type="gramEnd"/>
      <w:r>
        <w:rPr>
          <w:rFonts w:asciiTheme="minorHAnsi" w:hAnsiTheme="minorHAnsi"/>
        </w:rPr>
        <w:t xml:space="preserve"> be influenced over the next two decades to be ZNET ready circa</w:t>
      </w:r>
      <w:r w:rsidR="00321A57">
        <w:rPr>
          <w:rFonts w:asciiTheme="minorHAnsi" w:hAnsiTheme="minorHAnsi"/>
        </w:rPr>
        <w:t xml:space="preserve"> the mid-2030s</w:t>
      </w:r>
      <w:r>
        <w:rPr>
          <w:rFonts w:asciiTheme="minorHAnsi" w:hAnsiTheme="minorHAnsi"/>
        </w:rPr>
        <w:t>.</w:t>
      </w:r>
    </w:p>
    <w:p w14:paraId="0131D6B6" w14:textId="0AE3D1BE" w:rsidR="00311AE3" w:rsidRDefault="00321A57" w:rsidP="00BE2F6C">
      <w:r>
        <w:t xml:space="preserve">The emission data was prepared at the 86 </w:t>
      </w:r>
      <w:proofErr w:type="gramStart"/>
      <w:r>
        <w:t>two digit</w:t>
      </w:r>
      <w:proofErr w:type="gramEnd"/>
      <w:r>
        <w:t xml:space="preserve"> ANZSIC industry level which was aggregated to 19</w:t>
      </w:r>
      <w:r w:rsidR="00B20EA5">
        <w:t> </w:t>
      </w:r>
      <w:r>
        <w:t>industry ANZSIC one digit categor</w:t>
      </w:r>
      <w:r w:rsidR="001A4E09">
        <w:t xml:space="preserve">y for presentation purposes. The methodology of estimation is outlined in the Appendix to this Chapter. </w:t>
      </w:r>
      <w:r w:rsidR="00237F3A">
        <w:t>It would be noted that the emission estimates exclude emissions from land use changes such as from reducing or increasing the flora coverage in the Shire.</w:t>
      </w:r>
    </w:p>
    <w:p w14:paraId="4B5B8807" w14:textId="43131FAB" w:rsidR="00CA23CD" w:rsidRDefault="00070AD8" w:rsidP="00585FBF">
      <w:pPr>
        <w:pStyle w:val="Heading2"/>
      </w:pPr>
      <w:r>
        <w:t>2.2</w:t>
      </w:r>
      <w:r>
        <w:tab/>
        <w:t>Mount Alexander Shire CO</w:t>
      </w:r>
      <w:r w:rsidRPr="00070AD8">
        <w:rPr>
          <w:vertAlign w:val="subscript"/>
        </w:rPr>
        <w:t>2</w:t>
      </w:r>
      <w:r>
        <w:t>(e) emissions by category and industry sector</w:t>
      </w:r>
    </w:p>
    <w:p w14:paraId="440F8641" w14:textId="60F2190C" w:rsidR="00BE2F6C" w:rsidRDefault="00070AD8" w:rsidP="00BE2F6C">
      <w:r>
        <w:t xml:space="preserve">Tables 2.1(a) and 2.1(b) summarise the data in Appendix 2A.  </w:t>
      </w:r>
      <w:r w:rsidR="001A4E09">
        <w:t>T</w:t>
      </w:r>
      <w:r>
        <w:t xml:space="preserve">he focus </w:t>
      </w:r>
      <w:r w:rsidR="001A4E09">
        <w:t>of this paper will be on</w:t>
      </w:r>
      <w:r>
        <w:t xml:space="preserve"> the 2019 calendar year</w:t>
      </w:r>
      <w:r w:rsidR="001A4E09">
        <w:t xml:space="preserve"> not 2020</w:t>
      </w:r>
      <w:r>
        <w:t>.  This is because the 2020 estimate is impacted by COVID-19 which results in a significant fall in emissions that will</w:t>
      </w:r>
      <w:r w:rsidR="001A4E09">
        <w:t xml:space="preserve">, in all probability </w:t>
      </w:r>
      <w:proofErr w:type="gramStart"/>
      <w:r w:rsidR="001A4E09">
        <w:t xml:space="preserve">not </w:t>
      </w:r>
      <w:r>
        <w:t>be</w:t>
      </w:r>
      <w:proofErr w:type="gramEnd"/>
      <w:r>
        <w:t xml:space="preserve"> sustained</w:t>
      </w:r>
      <w:r w:rsidR="001A4E09">
        <w:t>,</w:t>
      </w:r>
      <w:r>
        <w:t xml:space="preserve"> </w:t>
      </w:r>
      <w:r w:rsidR="001A4E09">
        <w:t>with</w:t>
      </w:r>
      <w:r>
        <w:t xml:space="preserve"> recovery from the pandemic.  Secondly, it is based on extrapolations from data collected from </w:t>
      </w:r>
      <w:r w:rsidR="001A4E09">
        <w:t xml:space="preserve">the first </w:t>
      </w:r>
      <w:r>
        <w:t>half of the calendar year.</w:t>
      </w:r>
    </w:p>
    <w:p w14:paraId="6AD2A3E7" w14:textId="79237106" w:rsidR="00070AD8" w:rsidRDefault="00070AD8" w:rsidP="00BE2F6C">
      <w:r>
        <w:t xml:space="preserve">For 2019 the estimated total </w:t>
      </w:r>
      <w:proofErr w:type="gramStart"/>
      <w:r>
        <w:t>emissions</w:t>
      </w:r>
      <w:proofErr w:type="gramEnd"/>
      <w:r>
        <w:t xml:space="preserve"> for MAS is 283,000 tonnes.  For 2020, the estimate is 268,000 tonnes, corrected for COVID-19 impacts the estimate would be </w:t>
      </w:r>
      <w:r w:rsidR="001A4E09">
        <w:t xml:space="preserve">likely to be </w:t>
      </w:r>
      <w:r>
        <w:t>nearer 280,000 tonnes.</w:t>
      </w:r>
    </w:p>
    <w:p w14:paraId="08A2596F" w14:textId="12BED6E7" w:rsidR="00070AD8" w:rsidRDefault="00070AD8" w:rsidP="00BE2F6C">
      <w:r>
        <w:t xml:space="preserve">The category of emissions in Table 2.1(a) follows the categories from the Victorian Greenhouse Gas Accounts.  The totals for industry and households in Table 2.1(a) equals the sum of the eight emission categories given above.  For example, for 2019 the total of the eight categories of emissions from purchased electricity to non-metallic minerals is 215,600 tonnes which equals the sum of industry and household emissions, or 156,200 tonnes </w:t>
      </w:r>
      <w:r w:rsidR="001A4E09">
        <w:t xml:space="preserve">from industry </w:t>
      </w:r>
      <w:r>
        <w:t>plus 59,400 tonnes</w:t>
      </w:r>
      <w:r w:rsidR="001A4E09">
        <w:t xml:space="preserve"> from households</w:t>
      </w:r>
      <w:r>
        <w:t>.  The industry by 1-digit ANZSIC industries and household breakdown for each category of e</w:t>
      </w:r>
      <w:r w:rsidR="00670146">
        <w:t>missions is given in Appendix A.2</w:t>
      </w:r>
      <w:r w:rsidR="0013057D">
        <w:t>.  Thus, from Table 2</w:t>
      </w:r>
      <w:r w:rsidR="00670146">
        <w:t>.</w:t>
      </w:r>
      <w:r w:rsidR="0013057D">
        <w:t>A.1, total household emissions in 2019 from purchased electricity is 22,600 tonnes, or from Table 2</w:t>
      </w:r>
      <w:r w:rsidR="00670146">
        <w:t>.</w:t>
      </w:r>
      <w:r w:rsidR="0013057D">
        <w:t>A.1(b)</w:t>
      </w:r>
      <w:r w:rsidR="00670146">
        <w:t>,</w:t>
      </w:r>
      <w:r w:rsidR="0013057D">
        <w:t xml:space="preserve"> 21.3 per cent of total purchased electricity emissions.  An array of useful information can be obtained from the use of the tables in</w:t>
      </w:r>
      <w:r w:rsidR="00670146">
        <w:t xml:space="preserve"> Appendix 2.A.  For example, if the 2019 household emissions from purchased electricity </w:t>
      </w:r>
      <w:r w:rsidR="001A4E09">
        <w:t>is</w:t>
      </w:r>
      <w:r w:rsidR="00670146">
        <w:t xml:space="preserve"> 22,600 tonnes, then for 2019 this would represent 22,600/59,400, or 38 per cent of total household emissions.  </w:t>
      </w:r>
      <w:r w:rsidR="001A4E09">
        <w:t xml:space="preserve">The data structure presented here would represent </w:t>
      </w:r>
      <w:r w:rsidR="00670146">
        <w:t>the minimum information required for the design of</w:t>
      </w:r>
      <w:r w:rsidR="001A4E09">
        <w:t xml:space="preserve"> </w:t>
      </w:r>
      <w:r w:rsidR="00670146">
        <w:t>plausible ZNET pathway/strategy.</w:t>
      </w:r>
    </w:p>
    <w:p w14:paraId="61EC4B07" w14:textId="42B7D5F3" w:rsidR="00670146" w:rsidRDefault="00670146" w:rsidP="00BE2F6C">
      <w:r>
        <w:t xml:space="preserve">In terms of the outcomes by 2019, 37 per cent of total MAS emissions are from purchased electricity and 16 per cent are from gas, giving a total of 151,000 tonnes.  This outcome, in terms of absolute emissions, has </w:t>
      </w:r>
      <w:proofErr w:type="gramStart"/>
      <w:r>
        <w:t>been more or less</w:t>
      </w:r>
      <w:proofErr w:type="gramEnd"/>
      <w:r>
        <w:t xml:space="preserve"> stable since 2009.  That is, the growth in population and industry output has offset the saving in emissions from the increase in the share of renewable electricity </w:t>
      </w:r>
      <w:r>
        <w:lastRenderedPageBreak/>
        <w:t>production in total purchased electricity output.  Total petroleum use, from Table 2.1(a), either from direct industry use or as a transport use, comes to 50,000 tonnes in 2019 or 17.6 per cent of the total, which also has been relatively stable over the years, implying that steady incremental gains in new car fuel efficiency has been offset by population growth.</w:t>
      </w:r>
    </w:p>
    <w:p w14:paraId="30732D42" w14:textId="0B3332FF" w:rsidR="00670146" w:rsidRDefault="00670146" w:rsidP="00BE2F6C">
      <w:r>
        <w:t xml:space="preserve">Other stationary energy emissions, coal etc. is relatively small, contributing less than 1 per cent to total MAS emissions in 2019 and is on a downward trend.  Heavy industry future emissions, mainly from the use of gas, are also less than 1 per cent of total emissions.  As MAS has no oil and gas mining industry </w:t>
      </w:r>
      <w:r w:rsidR="007D268F">
        <w:t>so fugitive</w:t>
      </w:r>
      <w:r>
        <w:t xml:space="preserve"> emissions from this source are zero.  Fugitive emissions from the non-metallic mineral industry averaged around 5,000 tonnes to 2016, or approximately 2 per cent of total emissions, before exhibiting a noticeable upward trend since</w:t>
      </w:r>
      <w:r w:rsidR="007D268F">
        <w:t xml:space="preserve"> due to the expansion of output for this industry</w:t>
      </w:r>
      <w:r>
        <w:t>.</w:t>
      </w:r>
    </w:p>
    <w:p w14:paraId="410ADB37" w14:textId="2504155D" w:rsidR="00670146" w:rsidRDefault="00670146" w:rsidP="00BE2F6C">
      <w:r>
        <w:t xml:space="preserve">Public and private sector waste emissions in 2019 totalled 18,500 tonnes, or 6.5 per cent, of the total while agriculture </w:t>
      </w:r>
      <w:r w:rsidR="00403846">
        <w:t xml:space="preserve">land use emissions, from pastoral and cropping activities, was just under 50,000 tonnes in 2019, or 17.3 per cent of the total.  </w:t>
      </w:r>
    </w:p>
    <w:p w14:paraId="28ACEE39" w14:textId="16AC61B1" w:rsidR="00403846" w:rsidRDefault="00403846" w:rsidP="00BE2F6C">
      <w:r>
        <w:t>In terms of the contribution coming from the individual 1-digit ANZSIC industries in 2019, 60 per cent was generated in the manufacturing sector with a further 28.4 per cent coming from the agriculture, construction, retail trade, transport and public administration and safety industries, for a total contribution of just under 90 per cent from these industries.</w:t>
      </w:r>
    </w:p>
    <w:p w14:paraId="6E2C88FB" w14:textId="04A92F4C" w:rsidR="00403846" w:rsidRDefault="00403846" w:rsidP="00BE2F6C">
      <w:r>
        <w:t xml:space="preserve">It should be noted, from Table A.2.2, that the total agriculture emissions of 9,100 tonnes in 2019 are in addition to the agriculture land use emissions.  The Table 2.2(a) emissions for agriculture represents the </w:t>
      </w:r>
      <w:r w:rsidR="007D268F">
        <w:t>inputs</w:t>
      </w:r>
      <w:r>
        <w:t xml:space="preserve"> of fossil fuels (electricity, </w:t>
      </w:r>
      <w:proofErr w:type="gramStart"/>
      <w:r>
        <w:t>gas</w:t>
      </w:r>
      <w:proofErr w:type="gramEnd"/>
      <w:r>
        <w:t xml:space="preserve"> and petroleum) to support the pastoral and cropping activities.</w:t>
      </w:r>
    </w:p>
    <w:p w14:paraId="35DF0E22" w14:textId="3039427C" w:rsidR="00403846" w:rsidRDefault="00403846" w:rsidP="00585FBF">
      <w:pPr>
        <w:pStyle w:val="Heading2"/>
      </w:pPr>
      <w:r>
        <w:t>2.3</w:t>
      </w:r>
      <w:r>
        <w:tab/>
        <w:t>M</w:t>
      </w:r>
      <w:r w:rsidR="00B20EA5">
        <w:t>ount Alexander Shire</w:t>
      </w:r>
      <w:r>
        <w:t xml:space="preserve"> emissions – ZNET ready </w:t>
      </w:r>
      <w:r w:rsidR="007D268F">
        <w:t xml:space="preserve">and non-ZNET ready </w:t>
      </w:r>
      <w:r>
        <w:t>status, 2019</w:t>
      </w:r>
    </w:p>
    <w:p w14:paraId="229E31C0" w14:textId="673F11E2" w:rsidR="00BE2F6C" w:rsidRDefault="00546C8F" w:rsidP="00BE2F6C">
      <w:r>
        <w:t xml:space="preserve">Current purchased electricity can be classified as being ZNET ready.  That is, emissions from this source will decline to zero once a 100 per cent renewable electricity source is available.  In 2019, purchased electricity emissions are 106,000 tonnes and total emissions are 283,000 tonnes, giving a total of 177,000 tonnes </w:t>
      </w:r>
      <w:r w:rsidR="007D268F">
        <w:t>which</w:t>
      </w:r>
      <w:r>
        <w:t xml:space="preserve"> would be classified as non-ZNET ready emissions and, therefore, would be the </w:t>
      </w:r>
      <w:proofErr w:type="gramStart"/>
      <w:r>
        <w:t>main focus</w:t>
      </w:r>
      <w:proofErr w:type="gramEnd"/>
      <w:r>
        <w:t xml:space="preserve"> of policy</w:t>
      </w:r>
      <w:r w:rsidR="007D268F">
        <w:t xml:space="preserve"> in converting to ZNET ready status.</w:t>
      </w:r>
      <w:r>
        <w:t xml:space="preserve"> </w:t>
      </w:r>
    </w:p>
    <w:p w14:paraId="45476217" w14:textId="60797B3F" w:rsidR="00546C8F" w:rsidRDefault="00546C8F" w:rsidP="00BE2F6C">
      <w:r>
        <w:t xml:space="preserve">In terms of industry emissions, that is, emissions excluding households, waste and agriculture land use emissions from Table 2.1(a), total industry emissions in 2019 were 156,200 tonnes.  While from Table 2.A.1(a), total industry purchased electricity emissions across the 19 1-digit ANZSIC industries sum to 83,200 tonnes, </w:t>
      </w:r>
      <w:r w:rsidR="007D268F">
        <w:t>giving</w:t>
      </w:r>
      <w:r>
        <w:t xml:space="preserve"> a total of 73,000 tonnes </w:t>
      </w:r>
      <w:r w:rsidR="007D268F">
        <w:t xml:space="preserve">of emissions </w:t>
      </w:r>
      <w:r>
        <w:t>which are not ZNET ready.</w:t>
      </w:r>
    </w:p>
    <w:p w14:paraId="70A2AEB4" w14:textId="2B5D6A34" w:rsidR="00546C8F" w:rsidRDefault="00546C8F" w:rsidP="00585FBF">
      <w:pPr>
        <w:pStyle w:val="Heading2"/>
      </w:pPr>
      <w:r>
        <w:t>2.4</w:t>
      </w:r>
      <w:r>
        <w:tab/>
        <w:t>Businesses by size and CO</w:t>
      </w:r>
      <w:r w:rsidRPr="00546C8F">
        <w:rPr>
          <w:vertAlign w:val="subscript"/>
        </w:rPr>
        <w:t>2</w:t>
      </w:r>
      <w:r>
        <w:t>(e) emissions</w:t>
      </w:r>
    </w:p>
    <w:p w14:paraId="29E746D4" w14:textId="22075599" w:rsidR="00BE2F6C" w:rsidRDefault="00546C8F" w:rsidP="00BE2F6C">
      <w:proofErr w:type="gramStart"/>
      <w:r>
        <w:t>In order to</w:t>
      </w:r>
      <w:proofErr w:type="gramEnd"/>
      <w:r>
        <w:t xml:space="preserve"> develop an efficient ZNET strategy it is necessary to have at least a rough estimate of CO</w:t>
      </w:r>
      <w:r w:rsidRPr="00546C8F">
        <w:rPr>
          <w:vertAlign w:val="subscript"/>
        </w:rPr>
        <w:t>2</w:t>
      </w:r>
      <w:r>
        <w:t>(e) emissions by business size.  This would allow the adopted strategy to correctly prioritise resource allocation in terms of the CO</w:t>
      </w:r>
      <w:r w:rsidRPr="00546C8F">
        <w:rPr>
          <w:vertAlign w:val="subscript"/>
        </w:rPr>
        <w:t>2</w:t>
      </w:r>
      <w:r>
        <w:t>(e) reduction effort.</w:t>
      </w:r>
    </w:p>
    <w:p w14:paraId="0E6B96F7" w14:textId="4F89D9E2" w:rsidR="00546C8F" w:rsidRDefault="00546C8F" w:rsidP="00BE2F6C">
      <w:r>
        <w:t xml:space="preserve">How many businesses are there in MAS?  Table 2.3 separates the number of business entities into four categories.  They are sole traders, small enterprises of between 1 and 19 employees, medium enterprises of between 20 and </w:t>
      </w:r>
      <w:r w:rsidR="00AB175B">
        <w:t>1</w:t>
      </w:r>
      <w:r>
        <w:t xml:space="preserve">99 employees and very large enterprises of greater than </w:t>
      </w:r>
      <w:r w:rsidR="00AB175B">
        <w:t>1</w:t>
      </w:r>
      <w:r>
        <w:t xml:space="preserve">99 </w:t>
      </w:r>
      <w:r w:rsidR="00BF4036">
        <w:t>employees.  The number of business entities are by 1-digit ANZSIC industries.</w:t>
      </w:r>
    </w:p>
    <w:p w14:paraId="014CB75F" w14:textId="77777777" w:rsidR="00B20EA5" w:rsidRDefault="00B20EA5">
      <w:pPr>
        <w:spacing w:before="240" w:after="240"/>
        <w:ind w:left="851" w:hanging="851"/>
        <w:jc w:val="left"/>
      </w:pPr>
      <w:r>
        <w:br w:type="page"/>
      </w:r>
    </w:p>
    <w:p w14:paraId="0EC5B0E5" w14:textId="353304D2" w:rsidR="00BF4036" w:rsidRDefault="00BF4036" w:rsidP="00BE2F6C">
      <w:r>
        <w:lastRenderedPageBreak/>
        <w:t xml:space="preserve">The highest number of business entities are for sole traders with 1,037.  However, many of the sole traders will work from home where their emissions will be credited to the household sector.  Hence, column two in Table 2.3 adjusts the data in column one by excluding estimates of the sole traders not working from home.  This leaves 447 not working from home with the majority </w:t>
      </w:r>
      <w:r w:rsidR="00237F3A">
        <w:t>concentrated</w:t>
      </w:r>
      <w:r>
        <w:t xml:space="preserve"> in the agriculture and construction industries.</w:t>
      </w:r>
    </w:p>
    <w:p w14:paraId="68AF90D1" w14:textId="26631124" w:rsidR="00BF4036" w:rsidRDefault="00BF4036" w:rsidP="00BE2F6C">
      <w:r>
        <w:t xml:space="preserve">Table 2.4 combines the adjusted sole traders with small enterprises to create the categories of businesses, namely small, </w:t>
      </w:r>
      <w:proofErr w:type="gramStart"/>
      <w:r>
        <w:t>medium</w:t>
      </w:r>
      <w:proofErr w:type="gramEnd"/>
      <w:r>
        <w:t xml:space="preserve"> and large </w:t>
      </w:r>
      <w:r w:rsidR="00237F3A">
        <w:t>to give a total of</w:t>
      </w:r>
      <w:r>
        <w:t xml:space="preserve"> 1,050 businesses, or 447 sole traders and 603 enterprises.  Table 2.3 uses the employment range for each enterprise type to estimate the share of each industry’s business category of total industry emissions.  From the table, the structure of emissions varies considerably across the ANZSIC industries.  For some industries the small businesses dominate, as for the rental, </w:t>
      </w:r>
      <w:proofErr w:type="gramStart"/>
      <w:r>
        <w:t>housing</w:t>
      </w:r>
      <w:proofErr w:type="gramEnd"/>
      <w:r>
        <w:t xml:space="preserve"> and real estate services, while for others, such as manufacturing, the medium and large enterprises dominate.</w:t>
      </w:r>
    </w:p>
    <w:p w14:paraId="07A27E25" w14:textId="12FA8EC5" w:rsidR="00BF4036" w:rsidRDefault="00BF4036" w:rsidP="00BE2F6C">
      <w:r>
        <w:t>The first column of Table 2.4 profiles industry non-ZNET ready emissions in 2019 of 73,000 tonnes across the 19 industries with 60 per cent of emissions generated in the manufacturing industry.  In the table these emissions are then distributed to the small (including sole traders), medium and large businesses.  In total 1,020 small businesses generate 38 per cent</w:t>
      </w:r>
      <w:r w:rsidR="007B2D5F">
        <w:t xml:space="preserve"> of non-ZNET ready emissions at 30 tonnes per business, while 30 medium/large businesses generate 62 per cent of non-ZNET ready emissions at 1,500 tonnes per business.  At the centre of a MAS ZNET strategy would be a focus on these 30 businesses and especially the 6 businesses in the manufacturing sector with average emissions of 6,300 tonnes per business for non-ZNET ready emissions.</w:t>
      </w:r>
      <w:r w:rsidR="00A253E7">
        <w:t xml:space="preserve"> </w:t>
      </w:r>
    </w:p>
    <w:p w14:paraId="57D11311" w14:textId="6BB8B515" w:rsidR="007B2D5F" w:rsidRDefault="007B2D5F" w:rsidP="00585FBF">
      <w:pPr>
        <w:pStyle w:val="Heading2"/>
      </w:pPr>
      <w:r>
        <w:t>2.5</w:t>
      </w:r>
      <w:r w:rsidR="00B20EA5">
        <w:tab/>
        <w:t>Mount Alexander Shire</w:t>
      </w:r>
      <w:r>
        <w:t xml:space="preserve"> emissions – Sniff test</w:t>
      </w:r>
    </w:p>
    <w:p w14:paraId="0DC036EA" w14:textId="5F80D2ED" w:rsidR="00546C8F" w:rsidRDefault="007B2D5F" w:rsidP="00BE2F6C">
      <w:r>
        <w:t>The CO</w:t>
      </w:r>
      <w:r w:rsidRPr="007B2D5F">
        <w:rPr>
          <w:vertAlign w:val="subscript"/>
        </w:rPr>
        <w:t>2</w:t>
      </w:r>
      <w:r>
        <w:t xml:space="preserve"> estimates given above are just that, estimates.  Although arguably the best estimates possible given the available data short of a prohibitively expensive survey of energy use in the Shire.</w:t>
      </w:r>
    </w:p>
    <w:p w14:paraId="5AD604BE" w14:textId="68677C60" w:rsidR="007B2D5F" w:rsidRDefault="007B2D5F" w:rsidP="00BE2F6C">
      <w:r>
        <w:t xml:space="preserve">Given this, a reasonable ‘sniff test’ would be to compare the rate of total MAS emissions to gross regional product plus household disposable income to the same ratio for Victoria.  The expectation would be that if there are any differences in the ratio the differences could be explained.  </w:t>
      </w:r>
      <w:proofErr w:type="gramStart"/>
      <w:r w:rsidR="00A253E7">
        <w:t>However</w:t>
      </w:r>
      <w:proofErr w:type="gramEnd"/>
      <w:r>
        <w:t xml:space="preserve"> the differences between the ratios could be reasonably large depending on whether Victoria or MAS possesses a greater share of energy intensive industries.</w:t>
      </w:r>
    </w:p>
    <w:p w14:paraId="40D5FC13" w14:textId="5A3904CE" w:rsidR="007B2D5F" w:rsidRDefault="007B2D5F" w:rsidP="00BE2F6C">
      <w:r>
        <w:t xml:space="preserve">The comparison between the two ratios is given in Figure 2.2.  In the mid-2000s the MAS ratio was significantly below the Victorian ratio.  However, by 2018 the two ratios had </w:t>
      </w:r>
      <w:r w:rsidR="0035279D">
        <w:t xml:space="preserve">converged.  The explanation for the behaviour of the two series revolves around industrialisation or, more accurately, de-industrialisation.  With the tariff phasedown over the 1980s and 1990s, MAS was subject to a high degree of de-industrialisation as large-scale textiles and metal fabrication capacity was either shut down or wound back to a fraction of its </w:t>
      </w:r>
      <w:r w:rsidR="00A253E7">
        <w:t xml:space="preserve">previous </w:t>
      </w:r>
      <w:r w:rsidR="0035279D">
        <w:t>peak capacity.  From Figure 2.2, the tail end of this de-industrialisation was still evident with, between 1999 and 2005, MAS emissions to the activity ratio falling from 0.16 to 0.13 with the Victorian ratio remaining stable.  Since 2005 there has been a degree of re-industrialisation in MAS with the expansion of the meat processing facility.</w:t>
      </w:r>
    </w:p>
    <w:p w14:paraId="76B793DD" w14:textId="4DF8124E" w:rsidR="0035279D" w:rsidRDefault="0035279D" w:rsidP="00BE2F6C">
      <w:r>
        <w:t>By contrast, since 2005 Victoria has been subject to a significant de-industrialisation as the high exchange rate associated with the mining boom of 2005 to 2016 eliminated capacity in high energy intensive industries, such as chemicals, metal fabrication and, most important of all, the elimination of production in the motor vehicle industry.</w:t>
      </w:r>
    </w:p>
    <w:p w14:paraId="39F02CEB" w14:textId="77777777" w:rsidR="0035279D" w:rsidRDefault="0035279D" w:rsidP="00BE2F6C"/>
    <w:p w14:paraId="0CB95295" w14:textId="24B6DE64" w:rsidR="009C4761" w:rsidRPr="009C4761" w:rsidRDefault="009C4761" w:rsidP="009C4761">
      <w:pPr>
        <w:keepNext/>
        <w:pBdr>
          <w:top w:val="single" w:sz="4" w:space="1" w:color="auto"/>
          <w:left w:val="single" w:sz="4" w:space="4" w:color="auto"/>
          <w:bottom w:val="single" w:sz="4" w:space="1" w:color="auto"/>
          <w:right w:val="single" w:sz="4" w:space="4" w:color="auto"/>
        </w:pBdr>
        <w:spacing w:after="0"/>
        <w:jc w:val="center"/>
        <w:rPr>
          <w:b/>
          <w:color w:val="244061" w:themeColor="accent1" w:themeShade="80"/>
          <w:sz w:val="24"/>
          <w:szCs w:val="24"/>
        </w:rPr>
      </w:pPr>
      <w:r w:rsidRPr="009C4761">
        <w:rPr>
          <w:b/>
          <w:color w:val="244061" w:themeColor="accent1" w:themeShade="80"/>
          <w:sz w:val="24"/>
          <w:szCs w:val="24"/>
        </w:rPr>
        <w:lastRenderedPageBreak/>
        <w:t xml:space="preserve">Figure 2.1:  Mount Alexander </w:t>
      </w:r>
      <w:r>
        <w:rPr>
          <w:b/>
          <w:color w:val="244061" w:themeColor="accent1" w:themeShade="80"/>
          <w:sz w:val="24"/>
          <w:szCs w:val="24"/>
        </w:rPr>
        <w:t xml:space="preserve">Shire:  Total emissions – </w:t>
      </w:r>
      <w:r w:rsidRPr="009C4761">
        <w:rPr>
          <w:b/>
          <w:color w:val="244061" w:themeColor="accent1" w:themeShade="80"/>
          <w:sz w:val="24"/>
          <w:szCs w:val="24"/>
        </w:rPr>
        <w:t>excluding LULU (‘000 tones)</w:t>
      </w:r>
    </w:p>
    <w:p w14:paraId="3CA1CE75" w14:textId="2959B5A0" w:rsidR="009C4761" w:rsidRDefault="009C4761" w:rsidP="009C4761">
      <w:pPr>
        <w:pBdr>
          <w:top w:val="single" w:sz="4" w:space="1" w:color="auto"/>
          <w:left w:val="single" w:sz="4" w:space="4" w:color="auto"/>
          <w:bottom w:val="single" w:sz="4" w:space="1" w:color="auto"/>
          <w:right w:val="single" w:sz="4" w:space="4" w:color="auto"/>
        </w:pBdr>
      </w:pPr>
      <w:r w:rsidRPr="009C4761">
        <w:rPr>
          <w:noProof/>
          <w:lang w:eastAsia="en-AU"/>
        </w:rPr>
        <w:drawing>
          <wp:inline distT="0" distB="0" distL="0" distR="0" wp14:anchorId="71998B12" wp14:editId="5DA4146C">
            <wp:extent cx="5759450" cy="30067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3006725"/>
                    </a:xfrm>
                    <a:prstGeom prst="rect">
                      <a:avLst/>
                    </a:prstGeom>
                  </pic:spPr>
                </pic:pic>
              </a:graphicData>
            </a:graphic>
          </wp:inline>
        </w:drawing>
      </w:r>
    </w:p>
    <w:p w14:paraId="3AB92F2A" w14:textId="77777777" w:rsidR="009C4761" w:rsidRDefault="009C4761" w:rsidP="00BE2F6C"/>
    <w:p w14:paraId="227A06FD" w14:textId="77777777" w:rsidR="009C4761" w:rsidRDefault="009C4761" w:rsidP="00BE2F6C"/>
    <w:p w14:paraId="77236B22" w14:textId="77777777" w:rsidR="00B20EA5" w:rsidRDefault="00B20EA5" w:rsidP="00BE2F6C"/>
    <w:p w14:paraId="69061314" w14:textId="7E2BC06E" w:rsidR="009C4761" w:rsidRPr="009C4761" w:rsidRDefault="009C4761" w:rsidP="009C4761">
      <w:pPr>
        <w:keepNext/>
        <w:pBdr>
          <w:top w:val="single" w:sz="4" w:space="1" w:color="auto"/>
          <w:left w:val="single" w:sz="4" w:space="4" w:color="auto"/>
          <w:bottom w:val="single" w:sz="4" w:space="1" w:color="auto"/>
          <w:right w:val="single" w:sz="4" w:space="4" w:color="auto"/>
        </w:pBdr>
        <w:spacing w:after="0"/>
        <w:jc w:val="center"/>
        <w:rPr>
          <w:b/>
          <w:color w:val="244061" w:themeColor="accent1" w:themeShade="80"/>
          <w:sz w:val="24"/>
          <w:szCs w:val="24"/>
        </w:rPr>
      </w:pPr>
      <w:r>
        <w:rPr>
          <w:b/>
          <w:color w:val="244061" w:themeColor="accent1" w:themeShade="80"/>
          <w:sz w:val="24"/>
          <w:szCs w:val="24"/>
        </w:rPr>
        <w:t>Figure 2.2</w:t>
      </w:r>
      <w:r w:rsidRPr="009C4761">
        <w:rPr>
          <w:b/>
          <w:color w:val="244061" w:themeColor="accent1" w:themeShade="80"/>
          <w:sz w:val="24"/>
          <w:szCs w:val="24"/>
        </w:rPr>
        <w:t xml:space="preserve">:  Mount Alexander Shire emissions versus Victoria </w:t>
      </w:r>
      <w:r>
        <w:rPr>
          <w:b/>
          <w:color w:val="244061" w:themeColor="accent1" w:themeShade="80"/>
          <w:sz w:val="24"/>
          <w:szCs w:val="24"/>
        </w:rPr>
        <w:t>–</w:t>
      </w:r>
      <w:r w:rsidRPr="009C4761">
        <w:rPr>
          <w:b/>
          <w:color w:val="244061" w:themeColor="accent1" w:themeShade="80"/>
          <w:sz w:val="24"/>
          <w:szCs w:val="24"/>
        </w:rPr>
        <w:t xml:space="preserve"> ratio of emissions to GRP plus household disposable income</w:t>
      </w:r>
    </w:p>
    <w:p w14:paraId="6355EAD6" w14:textId="624FAD0D" w:rsidR="0035279D" w:rsidRDefault="009C4761" w:rsidP="009C4761">
      <w:pPr>
        <w:pBdr>
          <w:top w:val="single" w:sz="4" w:space="1" w:color="auto"/>
          <w:left w:val="single" w:sz="4" w:space="4" w:color="auto"/>
          <w:bottom w:val="single" w:sz="4" w:space="1" w:color="auto"/>
          <w:right w:val="single" w:sz="4" w:space="4" w:color="auto"/>
        </w:pBdr>
      </w:pPr>
      <w:r w:rsidRPr="009C4761">
        <w:rPr>
          <w:noProof/>
          <w:lang w:eastAsia="en-AU"/>
        </w:rPr>
        <w:drawing>
          <wp:inline distT="0" distB="0" distL="0" distR="0" wp14:anchorId="25AEB72C" wp14:editId="382C1D0D">
            <wp:extent cx="5759450" cy="32937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3293745"/>
                    </a:xfrm>
                    <a:prstGeom prst="rect">
                      <a:avLst/>
                    </a:prstGeom>
                  </pic:spPr>
                </pic:pic>
              </a:graphicData>
            </a:graphic>
          </wp:inline>
        </w:drawing>
      </w:r>
    </w:p>
    <w:p w14:paraId="77384576" w14:textId="65D5C484" w:rsidR="00A23F0D" w:rsidRPr="00A23F0D" w:rsidRDefault="00A23F0D" w:rsidP="00A23F0D">
      <w:pPr>
        <w:pBdr>
          <w:top w:val="single" w:sz="4" w:space="1" w:color="auto"/>
          <w:left w:val="single" w:sz="4" w:space="4" w:color="auto"/>
          <w:bottom w:val="single" w:sz="4" w:space="1" w:color="auto"/>
          <w:right w:val="single" w:sz="4" w:space="4" w:color="auto"/>
        </w:pBdr>
        <w:tabs>
          <w:tab w:val="left" w:pos="851"/>
        </w:tabs>
        <w:jc w:val="left"/>
        <w:rPr>
          <w:sz w:val="16"/>
          <w:szCs w:val="16"/>
        </w:rPr>
      </w:pPr>
      <w:r w:rsidRPr="00A23F0D">
        <w:rPr>
          <w:i/>
          <w:sz w:val="16"/>
          <w:szCs w:val="16"/>
        </w:rPr>
        <w:t>Note:</w:t>
      </w:r>
      <w:r w:rsidRPr="00A23F0D">
        <w:rPr>
          <w:sz w:val="16"/>
          <w:szCs w:val="16"/>
        </w:rPr>
        <w:tab/>
        <w:t>The series ends in 2018 because it’s the last year that is available for the Victorian Greenhouse Accounts.</w:t>
      </w:r>
    </w:p>
    <w:p w14:paraId="7AB0626D" w14:textId="77777777" w:rsidR="009C4761" w:rsidRDefault="009C4761" w:rsidP="00BE2F6C"/>
    <w:p w14:paraId="29A106E1" w14:textId="21919DB6" w:rsidR="0035279D" w:rsidRDefault="0035279D" w:rsidP="00585FBF">
      <w:pPr>
        <w:pStyle w:val="Heading2"/>
      </w:pPr>
      <w:r>
        <w:lastRenderedPageBreak/>
        <w:t>2.6</w:t>
      </w:r>
      <w:r>
        <w:tab/>
        <w:t>Mount Alexander Shire – Small-scale solar electricity generation</w:t>
      </w:r>
    </w:p>
    <w:p w14:paraId="24420CD9" w14:textId="6E89017E" w:rsidR="007B2D5F" w:rsidRDefault="0035279D" w:rsidP="00BE2F6C">
      <w:r>
        <w:t>The last decade activity indicators for small-scale solar (SSS) installed in MAS are given in Table 2.5.  Since 2011, the amount of SSS capacity installed in MAS has increased from 1.6 MW to 14.7 MW in 2020.  Capacity per occupied dwelling has increased from 0.22 kW to 2.0 kW.  As a result, the share of SS electricity supply in total MAS electricity demand has increased from under 2 per cent in 2011 to 13</w:t>
      </w:r>
      <w:r w:rsidR="009C4761">
        <w:t> </w:t>
      </w:r>
      <w:r>
        <w:t>per cent in 2019 and to a COVID-19 adjusted share in 2020 of approximately 16.6 per cent.</w:t>
      </w:r>
    </w:p>
    <w:p w14:paraId="41E4C50B" w14:textId="34FFA099" w:rsidR="00311AE3" w:rsidRDefault="00311AE3" w:rsidP="00585FBF">
      <w:pPr>
        <w:pStyle w:val="Heading2"/>
      </w:pPr>
      <w:r>
        <w:t>2.</w:t>
      </w:r>
      <w:r w:rsidR="00B20EA5">
        <w:t>7</w:t>
      </w:r>
      <w:r>
        <w:tab/>
      </w:r>
      <w:r w:rsidR="00B20EA5">
        <w:t>Mount Alexander Shire –</w:t>
      </w:r>
      <w:r>
        <w:t xml:space="preserve"> Investment </w:t>
      </w:r>
      <w:r w:rsidRPr="00B87FF6">
        <w:t>expenditure</w:t>
      </w:r>
      <w:r w:rsidR="00516673">
        <w:t xml:space="preserve"> </w:t>
      </w:r>
    </w:p>
    <w:p w14:paraId="256BA7E4" w14:textId="51E76E6F" w:rsidR="00311AE3" w:rsidRDefault="00B20EA5" w:rsidP="00311AE3">
      <w:r>
        <w:t>Table 2.6</w:t>
      </w:r>
      <w:r w:rsidR="00676D34">
        <w:t xml:space="preserve"> shows the recent investment expenditure profiles by component. Ignoring engineering construction expenditures because this type of expenditure has low direct emissions implications total investment expenditures that </w:t>
      </w:r>
      <w:proofErr w:type="gramStart"/>
      <w:r w:rsidR="00676D34">
        <w:t>have to</w:t>
      </w:r>
      <w:proofErr w:type="gramEnd"/>
      <w:r w:rsidR="00676D34">
        <w:t xml:space="preserve"> be directly influenced for ZNET ready status would be approximately $190 million. The relevant household expenditure would total $82 million while the business component would total $110 million.</w:t>
      </w:r>
    </w:p>
    <w:p w14:paraId="034D5560" w14:textId="3B659B31" w:rsidR="000471C4" w:rsidRDefault="00676D34" w:rsidP="00311AE3">
      <w:r>
        <w:t>In terms of electrification expenditures for business the relevant component he would be the replacement investment decision. For MAS the replacement investment component of total business investment would be approximately $75 million.</w:t>
      </w:r>
    </w:p>
    <w:p w14:paraId="5B6629CA" w14:textId="77777777" w:rsidR="00516673" w:rsidRDefault="00516673" w:rsidP="00311AE3"/>
    <w:p w14:paraId="44066BD9" w14:textId="77777777" w:rsidR="00B20EA5" w:rsidRDefault="00B20EA5" w:rsidP="00311AE3"/>
    <w:p w14:paraId="456440E5" w14:textId="77777777" w:rsidR="00B20EA5" w:rsidRDefault="00B20EA5" w:rsidP="00311AE3"/>
    <w:p w14:paraId="55C2042E" w14:textId="11F69EC9" w:rsidR="00516673" w:rsidRDefault="00516673" w:rsidP="00311AE3">
      <w:pPr>
        <w:sectPr w:rsidR="00516673" w:rsidSect="006552A9">
          <w:footerReference w:type="default" r:id="rId18"/>
          <w:footerReference w:type="first" r:id="rId19"/>
          <w:pgSz w:w="11906" w:h="16838" w:code="9"/>
          <w:pgMar w:top="1134" w:right="1418" w:bottom="1418" w:left="1418" w:header="567" w:footer="1134" w:gutter="0"/>
          <w:pgNumType w:start="1"/>
          <w:cols w:space="567"/>
          <w:titlePg/>
          <w:docGrid w:linePitch="360"/>
        </w:sectPr>
      </w:pPr>
    </w:p>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A967CE" w:rsidRPr="00516673" w14:paraId="0A14C631" w14:textId="77777777" w:rsidTr="00A967CE">
        <w:tc>
          <w:tcPr>
            <w:tcW w:w="15730" w:type="dxa"/>
            <w:gridSpan w:val="25"/>
            <w:tcBorders>
              <w:bottom w:val="single" w:sz="4" w:space="0" w:color="auto"/>
            </w:tcBorders>
            <w:shd w:val="clear" w:color="auto" w:fill="244061" w:themeFill="accent1" w:themeFillShade="80"/>
            <w:vAlign w:val="bottom"/>
          </w:tcPr>
          <w:p w14:paraId="0BC4704C" w14:textId="5298F183" w:rsidR="00A967CE" w:rsidRPr="00A967CE" w:rsidRDefault="00A967CE" w:rsidP="001A685B">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2.1(a)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broad category (‘000 tonnes)</w:t>
            </w:r>
          </w:p>
        </w:tc>
      </w:tr>
      <w:tr w:rsidR="00A967CE" w:rsidRPr="00A967CE" w14:paraId="590A7AC6" w14:textId="77777777" w:rsidTr="00A967CE">
        <w:tc>
          <w:tcPr>
            <w:tcW w:w="1838" w:type="dxa"/>
            <w:tcBorders>
              <w:bottom w:val="double" w:sz="4" w:space="0" w:color="auto"/>
            </w:tcBorders>
            <w:shd w:val="clear" w:color="auto" w:fill="DBE5F1" w:themeFill="accent1" w:themeFillTint="33"/>
            <w:vAlign w:val="bottom"/>
          </w:tcPr>
          <w:p w14:paraId="565A9D11" w14:textId="0088DE59" w:rsidR="00A967CE" w:rsidRPr="00A967CE" w:rsidRDefault="00A967CE" w:rsidP="001A685B">
            <w:pPr>
              <w:spacing w:before="20" w:after="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0EA40075" w14:textId="6C3058D5"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44B238FC" w14:textId="15CCDCB1"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0440E308" w14:textId="6F3B28C5"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48526852" w14:textId="4B980FCB"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1C78F765" w14:textId="23A2ACE6"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67B79CDB" w14:textId="32CFB85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0A095C1F" w14:textId="65DFB1B4"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241FCD95" w14:textId="51B126E6"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731E8912" w14:textId="142E1D99"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757D5D5D" w14:textId="48323A78"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6573B34A" w14:textId="49F9D6CC"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22B21D7D" w14:textId="10B23BB6"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262204B3" w14:textId="20A9624D"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021B1B07" w14:textId="1D2CEBC2"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64E88068" w14:textId="5F5D2566"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4692FDB6" w14:textId="1370B58A"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101BF720" w14:textId="65F12FCB"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1BE44F75" w14:textId="70C37594"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20C90443" w14:textId="1582B21E"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5AB54020" w14:textId="51F7EC68"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7669F7E5" w14:textId="2F3544DF"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5A57F816" w14:textId="299FF8DA"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7BD55368" w14:textId="791A94DD"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41EDC0CE" w14:textId="0BCDE20B"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A967CE" w:rsidRPr="00A967CE" w14:paraId="5A2A2D26" w14:textId="77777777" w:rsidTr="00A967CE">
        <w:tc>
          <w:tcPr>
            <w:tcW w:w="1838" w:type="dxa"/>
            <w:tcBorders>
              <w:top w:val="double" w:sz="4" w:space="0" w:color="auto"/>
            </w:tcBorders>
            <w:vAlign w:val="bottom"/>
          </w:tcPr>
          <w:p w14:paraId="1C93AC41" w14:textId="6703937F" w:rsidR="00A967CE" w:rsidRPr="00A967CE" w:rsidRDefault="00A967CE" w:rsidP="001A685B">
            <w:pPr>
              <w:spacing w:before="20" w:after="0"/>
              <w:jc w:val="left"/>
              <w:rPr>
                <w:rFonts w:asciiTheme="minorHAnsi" w:hAnsiTheme="minorHAnsi"/>
                <w:sz w:val="16"/>
                <w:szCs w:val="16"/>
              </w:rPr>
            </w:pPr>
            <w:r w:rsidRPr="00516673">
              <w:rPr>
                <w:rFonts w:asciiTheme="minorHAnsi" w:eastAsia="Times New Roman" w:hAnsiTheme="minorHAnsi" w:cs="Times New Roman"/>
                <w:color w:val="000000"/>
                <w:sz w:val="16"/>
                <w:szCs w:val="16"/>
                <w:lang w:eastAsia="en-AU"/>
              </w:rPr>
              <w:t>Purchased electricity</w:t>
            </w:r>
          </w:p>
        </w:tc>
        <w:tc>
          <w:tcPr>
            <w:tcW w:w="578" w:type="dxa"/>
            <w:tcBorders>
              <w:top w:val="double" w:sz="4" w:space="0" w:color="auto"/>
            </w:tcBorders>
            <w:vAlign w:val="bottom"/>
          </w:tcPr>
          <w:p w14:paraId="271A69A3" w14:textId="7980CED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96.3</w:t>
            </w:r>
          </w:p>
        </w:tc>
        <w:tc>
          <w:tcPr>
            <w:tcW w:w="579" w:type="dxa"/>
            <w:tcBorders>
              <w:top w:val="double" w:sz="4" w:space="0" w:color="auto"/>
            </w:tcBorders>
            <w:vAlign w:val="bottom"/>
          </w:tcPr>
          <w:p w14:paraId="3B535820" w14:textId="67C1D12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101.1</w:t>
            </w:r>
          </w:p>
        </w:tc>
        <w:tc>
          <w:tcPr>
            <w:tcW w:w="579" w:type="dxa"/>
            <w:tcBorders>
              <w:top w:val="double" w:sz="4" w:space="0" w:color="auto"/>
            </w:tcBorders>
            <w:vAlign w:val="bottom"/>
          </w:tcPr>
          <w:p w14:paraId="0768892A" w14:textId="452B443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103.4</w:t>
            </w:r>
          </w:p>
        </w:tc>
        <w:tc>
          <w:tcPr>
            <w:tcW w:w="579" w:type="dxa"/>
            <w:tcBorders>
              <w:top w:val="double" w:sz="4" w:space="0" w:color="auto"/>
            </w:tcBorders>
            <w:vAlign w:val="bottom"/>
          </w:tcPr>
          <w:p w14:paraId="5062B2F3" w14:textId="71B33F4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109.4</w:t>
            </w:r>
          </w:p>
        </w:tc>
        <w:tc>
          <w:tcPr>
            <w:tcW w:w="579" w:type="dxa"/>
            <w:tcBorders>
              <w:top w:val="double" w:sz="4" w:space="0" w:color="auto"/>
            </w:tcBorders>
            <w:vAlign w:val="bottom"/>
          </w:tcPr>
          <w:p w14:paraId="7577F1EF" w14:textId="18E5FE2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115.4</w:t>
            </w:r>
          </w:p>
        </w:tc>
        <w:tc>
          <w:tcPr>
            <w:tcW w:w="579" w:type="dxa"/>
            <w:tcBorders>
              <w:top w:val="double" w:sz="4" w:space="0" w:color="auto"/>
            </w:tcBorders>
            <w:vAlign w:val="bottom"/>
          </w:tcPr>
          <w:p w14:paraId="15895FFA" w14:textId="6FC5E4D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119.0</w:t>
            </w:r>
          </w:p>
        </w:tc>
        <w:tc>
          <w:tcPr>
            <w:tcW w:w="578" w:type="dxa"/>
            <w:tcBorders>
              <w:top w:val="double" w:sz="4" w:space="0" w:color="auto"/>
            </w:tcBorders>
            <w:vAlign w:val="bottom"/>
          </w:tcPr>
          <w:p w14:paraId="5233C0ED" w14:textId="33C762E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109.0</w:t>
            </w:r>
          </w:p>
        </w:tc>
        <w:tc>
          <w:tcPr>
            <w:tcW w:w="579" w:type="dxa"/>
            <w:tcBorders>
              <w:top w:val="double" w:sz="4" w:space="0" w:color="auto"/>
            </w:tcBorders>
            <w:vAlign w:val="bottom"/>
          </w:tcPr>
          <w:p w14:paraId="267D2C66" w14:textId="13DACC1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111.9</w:t>
            </w:r>
          </w:p>
        </w:tc>
        <w:tc>
          <w:tcPr>
            <w:tcW w:w="579" w:type="dxa"/>
            <w:tcBorders>
              <w:top w:val="double" w:sz="4" w:space="0" w:color="auto"/>
            </w:tcBorders>
            <w:vAlign w:val="bottom"/>
          </w:tcPr>
          <w:p w14:paraId="2B1D18E7" w14:textId="4FB4127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107.6</w:t>
            </w:r>
          </w:p>
        </w:tc>
        <w:tc>
          <w:tcPr>
            <w:tcW w:w="579" w:type="dxa"/>
            <w:tcBorders>
              <w:top w:val="double" w:sz="4" w:space="0" w:color="auto"/>
            </w:tcBorders>
            <w:vAlign w:val="bottom"/>
          </w:tcPr>
          <w:p w14:paraId="16511336" w14:textId="1E16B55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114.5</w:t>
            </w:r>
          </w:p>
        </w:tc>
        <w:tc>
          <w:tcPr>
            <w:tcW w:w="579" w:type="dxa"/>
            <w:tcBorders>
              <w:top w:val="double" w:sz="4" w:space="0" w:color="auto"/>
            </w:tcBorders>
            <w:vAlign w:val="bottom"/>
          </w:tcPr>
          <w:p w14:paraId="3F5AC86C" w14:textId="43320D6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121.3</w:t>
            </w:r>
          </w:p>
        </w:tc>
        <w:tc>
          <w:tcPr>
            <w:tcW w:w="579" w:type="dxa"/>
            <w:tcBorders>
              <w:top w:val="double" w:sz="4" w:space="0" w:color="auto"/>
            </w:tcBorders>
            <w:vAlign w:val="bottom"/>
          </w:tcPr>
          <w:p w14:paraId="18C7ADDB" w14:textId="267C2DC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133.2</w:t>
            </w:r>
          </w:p>
        </w:tc>
        <w:tc>
          <w:tcPr>
            <w:tcW w:w="578" w:type="dxa"/>
            <w:tcBorders>
              <w:top w:val="double" w:sz="4" w:space="0" w:color="auto"/>
            </w:tcBorders>
            <w:vAlign w:val="bottom"/>
          </w:tcPr>
          <w:p w14:paraId="3F655D23" w14:textId="3FDC8B3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103.7</w:t>
            </w:r>
          </w:p>
        </w:tc>
        <w:tc>
          <w:tcPr>
            <w:tcW w:w="579" w:type="dxa"/>
            <w:tcBorders>
              <w:top w:val="double" w:sz="4" w:space="0" w:color="auto"/>
            </w:tcBorders>
            <w:vAlign w:val="bottom"/>
          </w:tcPr>
          <w:p w14:paraId="2EB2D27F" w14:textId="312CA78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108.5</w:t>
            </w:r>
          </w:p>
        </w:tc>
        <w:tc>
          <w:tcPr>
            <w:tcW w:w="579" w:type="dxa"/>
            <w:tcBorders>
              <w:top w:val="double" w:sz="4" w:space="0" w:color="auto"/>
            </w:tcBorders>
            <w:vAlign w:val="bottom"/>
          </w:tcPr>
          <w:p w14:paraId="1D421041" w14:textId="2B68A37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104.1</w:t>
            </w:r>
          </w:p>
        </w:tc>
        <w:tc>
          <w:tcPr>
            <w:tcW w:w="579" w:type="dxa"/>
            <w:tcBorders>
              <w:top w:val="double" w:sz="4" w:space="0" w:color="auto"/>
            </w:tcBorders>
            <w:vAlign w:val="bottom"/>
          </w:tcPr>
          <w:p w14:paraId="0A765759" w14:textId="17A84AE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110.2</w:t>
            </w:r>
          </w:p>
        </w:tc>
        <w:tc>
          <w:tcPr>
            <w:tcW w:w="579" w:type="dxa"/>
            <w:tcBorders>
              <w:top w:val="double" w:sz="4" w:space="0" w:color="auto"/>
            </w:tcBorders>
            <w:vAlign w:val="bottom"/>
          </w:tcPr>
          <w:p w14:paraId="79019A9D" w14:textId="6070CF8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90.0</w:t>
            </w:r>
          </w:p>
        </w:tc>
        <w:tc>
          <w:tcPr>
            <w:tcW w:w="579" w:type="dxa"/>
            <w:tcBorders>
              <w:top w:val="double" w:sz="4" w:space="0" w:color="auto"/>
            </w:tcBorders>
            <w:vAlign w:val="bottom"/>
          </w:tcPr>
          <w:p w14:paraId="4D957C75" w14:textId="4AFC068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105.1</w:t>
            </w:r>
          </w:p>
        </w:tc>
        <w:tc>
          <w:tcPr>
            <w:tcW w:w="578" w:type="dxa"/>
            <w:tcBorders>
              <w:top w:val="double" w:sz="4" w:space="0" w:color="auto"/>
            </w:tcBorders>
            <w:vAlign w:val="bottom"/>
          </w:tcPr>
          <w:p w14:paraId="7AD4856B" w14:textId="771B9C3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114.5</w:t>
            </w:r>
          </w:p>
        </w:tc>
        <w:tc>
          <w:tcPr>
            <w:tcW w:w="579" w:type="dxa"/>
            <w:tcBorders>
              <w:top w:val="double" w:sz="4" w:space="0" w:color="auto"/>
            </w:tcBorders>
            <w:vAlign w:val="bottom"/>
          </w:tcPr>
          <w:p w14:paraId="460F4FCF" w14:textId="3E0D522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116.8</w:t>
            </w:r>
          </w:p>
        </w:tc>
        <w:tc>
          <w:tcPr>
            <w:tcW w:w="579" w:type="dxa"/>
            <w:tcBorders>
              <w:top w:val="double" w:sz="4" w:space="0" w:color="auto"/>
            </w:tcBorders>
            <w:vAlign w:val="bottom"/>
          </w:tcPr>
          <w:p w14:paraId="54758E71" w14:textId="551A45C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119.4</w:t>
            </w:r>
          </w:p>
        </w:tc>
        <w:tc>
          <w:tcPr>
            <w:tcW w:w="579" w:type="dxa"/>
            <w:tcBorders>
              <w:top w:val="double" w:sz="4" w:space="0" w:color="auto"/>
            </w:tcBorders>
            <w:vAlign w:val="bottom"/>
          </w:tcPr>
          <w:p w14:paraId="3CE66183" w14:textId="726EB70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113.3</w:t>
            </w:r>
          </w:p>
        </w:tc>
        <w:tc>
          <w:tcPr>
            <w:tcW w:w="579" w:type="dxa"/>
            <w:tcBorders>
              <w:top w:val="double" w:sz="4" w:space="0" w:color="auto"/>
            </w:tcBorders>
            <w:vAlign w:val="bottom"/>
          </w:tcPr>
          <w:p w14:paraId="6D37BDF9" w14:textId="02C0FBF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105.8</w:t>
            </w:r>
          </w:p>
        </w:tc>
        <w:tc>
          <w:tcPr>
            <w:tcW w:w="579" w:type="dxa"/>
            <w:tcBorders>
              <w:top w:val="double" w:sz="4" w:space="0" w:color="auto"/>
            </w:tcBorders>
            <w:vAlign w:val="bottom"/>
          </w:tcPr>
          <w:p w14:paraId="0E7FDC11" w14:textId="565EAA6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99.0</w:t>
            </w:r>
          </w:p>
        </w:tc>
      </w:tr>
      <w:tr w:rsidR="00A967CE" w:rsidRPr="00A967CE" w14:paraId="2174930D" w14:textId="77777777" w:rsidTr="00A967CE">
        <w:tc>
          <w:tcPr>
            <w:tcW w:w="1838" w:type="dxa"/>
            <w:vAlign w:val="bottom"/>
          </w:tcPr>
          <w:p w14:paraId="14FECE16" w14:textId="5D813ADC" w:rsidR="00A967CE" w:rsidRPr="00A967CE" w:rsidRDefault="00A967CE" w:rsidP="001A685B">
            <w:pPr>
              <w:spacing w:before="20" w:after="0"/>
              <w:jc w:val="left"/>
              <w:rPr>
                <w:rFonts w:asciiTheme="minorHAnsi" w:hAnsiTheme="minorHAnsi"/>
                <w:sz w:val="16"/>
                <w:szCs w:val="16"/>
              </w:rPr>
            </w:pPr>
            <w:r w:rsidRPr="00A967CE">
              <w:rPr>
                <w:rFonts w:asciiTheme="minorHAnsi" w:eastAsia="Times New Roman" w:hAnsiTheme="minorHAnsi" w:cs="Times New Roman"/>
                <w:color w:val="000000"/>
                <w:sz w:val="16"/>
                <w:szCs w:val="16"/>
                <w:lang w:eastAsia="en-AU"/>
              </w:rPr>
              <w:t>G</w:t>
            </w:r>
            <w:r w:rsidRPr="00516673">
              <w:rPr>
                <w:rFonts w:asciiTheme="minorHAnsi" w:eastAsia="Times New Roman" w:hAnsiTheme="minorHAnsi" w:cs="Times New Roman"/>
                <w:color w:val="000000"/>
                <w:sz w:val="16"/>
                <w:szCs w:val="16"/>
                <w:lang w:eastAsia="en-AU"/>
              </w:rPr>
              <w:t>as</w:t>
            </w:r>
          </w:p>
        </w:tc>
        <w:tc>
          <w:tcPr>
            <w:tcW w:w="578" w:type="dxa"/>
            <w:vAlign w:val="bottom"/>
          </w:tcPr>
          <w:p w14:paraId="354463CF" w14:textId="4087822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43.1</w:t>
            </w:r>
          </w:p>
        </w:tc>
        <w:tc>
          <w:tcPr>
            <w:tcW w:w="579" w:type="dxa"/>
            <w:vAlign w:val="bottom"/>
          </w:tcPr>
          <w:p w14:paraId="1BB5D1EB" w14:textId="116B5BB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43.0</w:t>
            </w:r>
          </w:p>
        </w:tc>
        <w:tc>
          <w:tcPr>
            <w:tcW w:w="579" w:type="dxa"/>
            <w:vAlign w:val="bottom"/>
          </w:tcPr>
          <w:p w14:paraId="2942F66B" w14:textId="3BD383F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42.6</w:t>
            </w:r>
          </w:p>
        </w:tc>
        <w:tc>
          <w:tcPr>
            <w:tcW w:w="579" w:type="dxa"/>
            <w:vAlign w:val="bottom"/>
          </w:tcPr>
          <w:p w14:paraId="08F43CBE" w14:textId="6C56A1B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41.9</w:t>
            </w:r>
          </w:p>
        </w:tc>
        <w:tc>
          <w:tcPr>
            <w:tcW w:w="579" w:type="dxa"/>
            <w:vAlign w:val="bottom"/>
          </w:tcPr>
          <w:p w14:paraId="1CCAFEA5" w14:textId="04CF440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44.1</w:t>
            </w:r>
          </w:p>
        </w:tc>
        <w:tc>
          <w:tcPr>
            <w:tcW w:w="579" w:type="dxa"/>
            <w:vAlign w:val="bottom"/>
          </w:tcPr>
          <w:p w14:paraId="3297CD91" w14:textId="1F57FD9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41.9</w:t>
            </w:r>
          </w:p>
        </w:tc>
        <w:tc>
          <w:tcPr>
            <w:tcW w:w="578" w:type="dxa"/>
            <w:vAlign w:val="bottom"/>
          </w:tcPr>
          <w:p w14:paraId="04B6146A" w14:textId="2ECC72D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38.3</w:t>
            </w:r>
          </w:p>
        </w:tc>
        <w:tc>
          <w:tcPr>
            <w:tcW w:w="579" w:type="dxa"/>
            <w:vAlign w:val="bottom"/>
          </w:tcPr>
          <w:p w14:paraId="5839C6BA" w14:textId="7C26F9D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38.0</w:t>
            </w:r>
          </w:p>
        </w:tc>
        <w:tc>
          <w:tcPr>
            <w:tcW w:w="579" w:type="dxa"/>
            <w:vAlign w:val="bottom"/>
          </w:tcPr>
          <w:p w14:paraId="3B89AB75" w14:textId="4F60374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35.0</w:t>
            </w:r>
          </w:p>
        </w:tc>
        <w:tc>
          <w:tcPr>
            <w:tcW w:w="579" w:type="dxa"/>
            <w:vAlign w:val="bottom"/>
          </w:tcPr>
          <w:p w14:paraId="2B8371D6" w14:textId="6AF0613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35.8</w:t>
            </w:r>
          </w:p>
        </w:tc>
        <w:tc>
          <w:tcPr>
            <w:tcW w:w="579" w:type="dxa"/>
            <w:vAlign w:val="bottom"/>
          </w:tcPr>
          <w:p w14:paraId="6CB2D969" w14:textId="4766703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37.9</w:t>
            </w:r>
          </w:p>
        </w:tc>
        <w:tc>
          <w:tcPr>
            <w:tcW w:w="579" w:type="dxa"/>
            <w:vAlign w:val="bottom"/>
          </w:tcPr>
          <w:p w14:paraId="244B739A" w14:textId="7CE6569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43.4</w:t>
            </w:r>
          </w:p>
        </w:tc>
        <w:tc>
          <w:tcPr>
            <w:tcW w:w="578" w:type="dxa"/>
            <w:vAlign w:val="bottom"/>
          </w:tcPr>
          <w:p w14:paraId="7D9EA87E" w14:textId="7BA510B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44.8</w:t>
            </w:r>
          </w:p>
        </w:tc>
        <w:tc>
          <w:tcPr>
            <w:tcW w:w="579" w:type="dxa"/>
            <w:vAlign w:val="bottom"/>
          </w:tcPr>
          <w:p w14:paraId="4AB2E9E7" w14:textId="71B6E97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50.1</w:t>
            </w:r>
          </w:p>
        </w:tc>
        <w:tc>
          <w:tcPr>
            <w:tcW w:w="579" w:type="dxa"/>
            <w:vAlign w:val="bottom"/>
          </w:tcPr>
          <w:p w14:paraId="4CC40DC5" w14:textId="55FDCE1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49.7</w:t>
            </w:r>
          </w:p>
        </w:tc>
        <w:tc>
          <w:tcPr>
            <w:tcW w:w="579" w:type="dxa"/>
            <w:vAlign w:val="bottom"/>
          </w:tcPr>
          <w:p w14:paraId="18512A04" w14:textId="23239B4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46.1</w:t>
            </w:r>
          </w:p>
        </w:tc>
        <w:tc>
          <w:tcPr>
            <w:tcW w:w="579" w:type="dxa"/>
            <w:vAlign w:val="bottom"/>
          </w:tcPr>
          <w:p w14:paraId="7CC5A10F" w14:textId="74D0125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46.5</w:t>
            </w:r>
          </w:p>
        </w:tc>
        <w:tc>
          <w:tcPr>
            <w:tcW w:w="579" w:type="dxa"/>
            <w:vAlign w:val="bottom"/>
          </w:tcPr>
          <w:p w14:paraId="44C0B2D6" w14:textId="77CF1E5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43.0</w:t>
            </w:r>
          </w:p>
        </w:tc>
        <w:tc>
          <w:tcPr>
            <w:tcW w:w="578" w:type="dxa"/>
            <w:vAlign w:val="bottom"/>
          </w:tcPr>
          <w:p w14:paraId="2F999548" w14:textId="473E841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41.2</w:t>
            </w:r>
          </w:p>
        </w:tc>
        <w:tc>
          <w:tcPr>
            <w:tcW w:w="579" w:type="dxa"/>
            <w:vAlign w:val="bottom"/>
          </w:tcPr>
          <w:p w14:paraId="3200C752" w14:textId="17ADD93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39.7</w:t>
            </w:r>
          </w:p>
        </w:tc>
        <w:tc>
          <w:tcPr>
            <w:tcW w:w="579" w:type="dxa"/>
            <w:vAlign w:val="bottom"/>
          </w:tcPr>
          <w:p w14:paraId="62EB584C" w14:textId="71299E7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45.1</w:t>
            </w:r>
          </w:p>
        </w:tc>
        <w:tc>
          <w:tcPr>
            <w:tcW w:w="579" w:type="dxa"/>
            <w:vAlign w:val="bottom"/>
          </w:tcPr>
          <w:p w14:paraId="79A74EB2" w14:textId="595F2BF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45.4</w:t>
            </w:r>
          </w:p>
        </w:tc>
        <w:tc>
          <w:tcPr>
            <w:tcW w:w="579" w:type="dxa"/>
            <w:vAlign w:val="bottom"/>
          </w:tcPr>
          <w:p w14:paraId="228302DE" w14:textId="7EDAC67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45.8</w:t>
            </w:r>
          </w:p>
        </w:tc>
        <w:tc>
          <w:tcPr>
            <w:tcW w:w="579" w:type="dxa"/>
            <w:vAlign w:val="bottom"/>
          </w:tcPr>
          <w:p w14:paraId="1711D066" w14:textId="5690A1D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44.6</w:t>
            </w:r>
          </w:p>
        </w:tc>
      </w:tr>
      <w:tr w:rsidR="00A967CE" w:rsidRPr="00A967CE" w14:paraId="28728612" w14:textId="77777777" w:rsidTr="00A967CE">
        <w:tc>
          <w:tcPr>
            <w:tcW w:w="1838" w:type="dxa"/>
            <w:vAlign w:val="bottom"/>
          </w:tcPr>
          <w:p w14:paraId="1BE58EA8" w14:textId="6895B609" w:rsidR="00A967CE" w:rsidRPr="00A967CE" w:rsidRDefault="00A967CE" w:rsidP="001A685B">
            <w:pPr>
              <w:spacing w:before="20" w:after="0"/>
              <w:jc w:val="left"/>
              <w:rPr>
                <w:rFonts w:asciiTheme="minorHAnsi" w:hAnsiTheme="minorHAnsi"/>
                <w:sz w:val="16"/>
                <w:szCs w:val="16"/>
              </w:rPr>
            </w:pPr>
            <w:r w:rsidRPr="00516673">
              <w:rPr>
                <w:rFonts w:asciiTheme="minorHAnsi" w:eastAsia="Times New Roman" w:hAnsiTheme="minorHAnsi" w:cs="Times New Roman"/>
                <w:color w:val="000000"/>
                <w:sz w:val="16"/>
                <w:szCs w:val="16"/>
                <w:lang w:eastAsia="en-AU"/>
              </w:rPr>
              <w:t>Petroleum direct industry use</w:t>
            </w:r>
          </w:p>
        </w:tc>
        <w:tc>
          <w:tcPr>
            <w:tcW w:w="578" w:type="dxa"/>
            <w:vAlign w:val="bottom"/>
          </w:tcPr>
          <w:p w14:paraId="217D4825" w14:textId="1254DA6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11.2</w:t>
            </w:r>
          </w:p>
        </w:tc>
        <w:tc>
          <w:tcPr>
            <w:tcW w:w="579" w:type="dxa"/>
            <w:vAlign w:val="bottom"/>
          </w:tcPr>
          <w:p w14:paraId="5E457BE5" w14:textId="793A37B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10.7</w:t>
            </w:r>
          </w:p>
        </w:tc>
        <w:tc>
          <w:tcPr>
            <w:tcW w:w="579" w:type="dxa"/>
            <w:vAlign w:val="bottom"/>
          </w:tcPr>
          <w:p w14:paraId="2AAEF2D5" w14:textId="5535B25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10.4</w:t>
            </w:r>
          </w:p>
        </w:tc>
        <w:tc>
          <w:tcPr>
            <w:tcW w:w="579" w:type="dxa"/>
            <w:vAlign w:val="bottom"/>
          </w:tcPr>
          <w:p w14:paraId="14A6ABC6" w14:textId="151A74C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11.2</w:t>
            </w:r>
          </w:p>
        </w:tc>
        <w:tc>
          <w:tcPr>
            <w:tcW w:w="579" w:type="dxa"/>
            <w:vAlign w:val="bottom"/>
          </w:tcPr>
          <w:p w14:paraId="59188EF7" w14:textId="5258639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10.7</w:t>
            </w:r>
          </w:p>
        </w:tc>
        <w:tc>
          <w:tcPr>
            <w:tcW w:w="579" w:type="dxa"/>
            <w:vAlign w:val="bottom"/>
          </w:tcPr>
          <w:p w14:paraId="1E3170E0" w14:textId="57AA833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10.7</w:t>
            </w:r>
          </w:p>
        </w:tc>
        <w:tc>
          <w:tcPr>
            <w:tcW w:w="578" w:type="dxa"/>
            <w:vAlign w:val="bottom"/>
          </w:tcPr>
          <w:p w14:paraId="69C3FE5D" w14:textId="35AA502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11.1</w:t>
            </w:r>
          </w:p>
        </w:tc>
        <w:tc>
          <w:tcPr>
            <w:tcW w:w="579" w:type="dxa"/>
            <w:vAlign w:val="bottom"/>
          </w:tcPr>
          <w:p w14:paraId="1F023072" w14:textId="72BD413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11.7</w:t>
            </w:r>
          </w:p>
        </w:tc>
        <w:tc>
          <w:tcPr>
            <w:tcW w:w="579" w:type="dxa"/>
            <w:vAlign w:val="bottom"/>
          </w:tcPr>
          <w:p w14:paraId="32094627" w14:textId="3F649A9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12.6</w:t>
            </w:r>
          </w:p>
        </w:tc>
        <w:tc>
          <w:tcPr>
            <w:tcW w:w="579" w:type="dxa"/>
            <w:vAlign w:val="bottom"/>
          </w:tcPr>
          <w:p w14:paraId="28D51D9C" w14:textId="40ACF5D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15.6</w:t>
            </w:r>
          </w:p>
        </w:tc>
        <w:tc>
          <w:tcPr>
            <w:tcW w:w="579" w:type="dxa"/>
            <w:vAlign w:val="bottom"/>
          </w:tcPr>
          <w:p w14:paraId="12DDC28A" w14:textId="4D45015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17.0</w:t>
            </w:r>
          </w:p>
        </w:tc>
        <w:tc>
          <w:tcPr>
            <w:tcW w:w="579" w:type="dxa"/>
            <w:vAlign w:val="bottom"/>
          </w:tcPr>
          <w:p w14:paraId="607CEBF1" w14:textId="4C161D7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14.2</w:t>
            </w:r>
          </w:p>
        </w:tc>
        <w:tc>
          <w:tcPr>
            <w:tcW w:w="578" w:type="dxa"/>
            <w:vAlign w:val="bottom"/>
          </w:tcPr>
          <w:p w14:paraId="33746527" w14:textId="4520790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14.4</w:t>
            </w:r>
          </w:p>
        </w:tc>
        <w:tc>
          <w:tcPr>
            <w:tcW w:w="579" w:type="dxa"/>
            <w:vAlign w:val="bottom"/>
          </w:tcPr>
          <w:p w14:paraId="13595287" w14:textId="604EC3D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22.0</w:t>
            </w:r>
          </w:p>
        </w:tc>
        <w:tc>
          <w:tcPr>
            <w:tcW w:w="579" w:type="dxa"/>
            <w:vAlign w:val="bottom"/>
          </w:tcPr>
          <w:p w14:paraId="64BFB1D9" w14:textId="7067E99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16.2</w:t>
            </w:r>
          </w:p>
        </w:tc>
        <w:tc>
          <w:tcPr>
            <w:tcW w:w="579" w:type="dxa"/>
            <w:vAlign w:val="bottom"/>
          </w:tcPr>
          <w:p w14:paraId="2916C380" w14:textId="1521C9E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14.7</w:t>
            </w:r>
          </w:p>
        </w:tc>
        <w:tc>
          <w:tcPr>
            <w:tcW w:w="579" w:type="dxa"/>
            <w:vAlign w:val="bottom"/>
          </w:tcPr>
          <w:p w14:paraId="6956CE07" w14:textId="17BBCF5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15.7</w:t>
            </w:r>
          </w:p>
        </w:tc>
        <w:tc>
          <w:tcPr>
            <w:tcW w:w="579" w:type="dxa"/>
            <w:vAlign w:val="bottom"/>
          </w:tcPr>
          <w:p w14:paraId="422ADC27" w14:textId="6E7B59B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16.5</w:t>
            </w:r>
          </w:p>
        </w:tc>
        <w:tc>
          <w:tcPr>
            <w:tcW w:w="578" w:type="dxa"/>
            <w:vAlign w:val="bottom"/>
          </w:tcPr>
          <w:p w14:paraId="014C9672" w14:textId="28509A4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18.8</w:t>
            </w:r>
          </w:p>
        </w:tc>
        <w:tc>
          <w:tcPr>
            <w:tcW w:w="579" w:type="dxa"/>
            <w:vAlign w:val="bottom"/>
          </w:tcPr>
          <w:p w14:paraId="72343175" w14:textId="637A3F7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20.2</w:t>
            </w:r>
          </w:p>
        </w:tc>
        <w:tc>
          <w:tcPr>
            <w:tcW w:w="579" w:type="dxa"/>
            <w:vAlign w:val="bottom"/>
          </w:tcPr>
          <w:p w14:paraId="575A4F7D" w14:textId="474D06F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18.5</w:t>
            </w:r>
          </w:p>
        </w:tc>
        <w:tc>
          <w:tcPr>
            <w:tcW w:w="579" w:type="dxa"/>
            <w:vAlign w:val="bottom"/>
          </w:tcPr>
          <w:p w14:paraId="3EA848B3" w14:textId="485CFDB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18.0</w:t>
            </w:r>
          </w:p>
        </w:tc>
        <w:tc>
          <w:tcPr>
            <w:tcW w:w="579" w:type="dxa"/>
            <w:vAlign w:val="bottom"/>
          </w:tcPr>
          <w:p w14:paraId="58F9D025" w14:textId="5B7AE1A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18.1</w:t>
            </w:r>
          </w:p>
        </w:tc>
        <w:tc>
          <w:tcPr>
            <w:tcW w:w="579" w:type="dxa"/>
            <w:vAlign w:val="bottom"/>
          </w:tcPr>
          <w:p w14:paraId="02B30279" w14:textId="07E18F0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16.7</w:t>
            </w:r>
          </w:p>
        </w:tc>
      </w:tr>
      <w:tr w:rsidR="00A967CE" w:rsidRPr="00A967CE" w14:paraId="2F0ED421" w14:textId="77777777" w:rsidTr="00A967CE">
        <w:tc>
          <w:tcPr>
            <w:tcW w:w="1838" w:type="dxa"/>
            <w:vAlign w:val="bottom"/>
          </w:tcPr>
          <w:p w14:paraId="6BFE3655" w14:textId="7D209AF5" w:rsidR="00A967CE" w:rsidRPr="00A967CE" w:rsidRDefault="00A967CE" w:rsidP="001A685B">
            <w:pPr>
              <w:spacing w:before="20" w:after="0"/>
              <w:jc w:val="left"/>
              <w:rPr>
                <w:rFonts w:asciiTheme="minorHAnsi" w:hAnsiTheme="minorHAnsi"/>
                <w:sz w:val="16"/>
                <w:szCs w:val="16"/>
              </w:rPr>
            </w:pPr>
            <w:r w:rsidRPr="00A967CE">
              <w:rPr>
                <w:rFonts w:asciiTheme="minorHAnsi" w:eastAsia="Times New Roman" w:hAnsiTheme="minorHAnsi" w:cs="Times New Roman"/>
                <w:color w:val="000000"/>
                <w:sz w:val="16"/>
                <w:szCs w:val="16"/>
                <w:lang w:eastAsia="en-AU"/>
              </w:rPr>
              <w:t>P</w:t>
            </w:r>
            <w:r w:rsidRPr="00516673">
              <w:rPr>
                <w:rFonts w:asciiTheme="minorHAnsi" w:eastAsia="Times New Roman" w:hAnsiTheme="minorHAnsi" w:cs="Times New Roman"/>
                <w:color w:val="000000"/>
                <w:sz w:val="16"/>
                <w:szCs w:val="16"/>
                <w:lang w:eastAsia="en-AU"/>
              </w:rPr>
              <w:t>etrole</w:t>
            </w:r>
            <w:r w:rsidRPr="00A967CE">
              <w:rPr>
                <w:rFonts w:asciiTheme="minorHAnsi" w:eastAsia="Times New Roman" w:hAnsiTheme="minorHAnsi" w:cs="Times New Roman"/>
                <w:color w:val="000000"/>
                <w:sz w:val="16"/>
                <w:szCs w:val="16"/>
                <w:lang w:eastAsia="en-AU"/>
              </w:rPr>
              <w:t>u</w:t>
            </w:r>
            <w:r w:rsidRPr="00516673">
              <w:rPr>
                <w:rFonts w:asciiTheme="minorHAnsi" w:eastAsia="Times New Roman" w:hAnsiTheme="minorHAnsi" w:cs="Times New Roman"/>
                <w:color w:val="000000"/>
                <w:sz w:val="16"/>
                <w:szCs w:val="16"/>
                <w:lang w:eastAsia="en-AU"/>
              </w:rPr>
              <w:t xml:space="preserve">m </w:t>
            </w:r>
            <w:r w:rsidRPr="00A967CE">
              <w:rPr>
                <w:rFonts w:asciiTheme="minorHAnsi" w:eastAsia="Times New Roman" w:hAnsiTheme="minorHAnsi" w:cs="Times New Roman"/>
                <w:color w:val="000000"/>
                <w:sz w:val="16"/>
                <w:szCs w:val="16"/>
                <w:lang w:eastAsia="en-AU"/>
              </w:rPr>
              <w:t>–</w:t>
            </w:r>
            <w:r w:rsidRPr="00516673">
              <w:rPr>
                <w:rFonts w:asciiTheme="minorHAnsi" w:eastAsia="Times New Roman" w:hAnsiTheme="minorHAnsi" w:cs="Times New Roman"/>
                <w:color w:val="000000"/>
                <w:sz w:val="16"/>
                <w:szCs w:val="16"/>
                <w:lang w:eastAsia="en-AU"/>
              </w:rPr>
              <w:t xml:space="preserve"> transport</w:t>
            </w:r>
          </w:p>
        </w:tc>
        <w:tc>
          <w:tcPr>
            <w:tcW w:w="578" w:type="dxa"/>
            <w:vAlign w:val="bottom"/>
          </w:tcPr>
          <w:p w14:paraId="021B80B3" w14:textId="67AA8E4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27.2</w:t>
            </w:r>
          </w:p>
        </w:tc>
        <w:tc>
          <w:tcPr>
            <w:tcW w:w="579" w:type="dxa"/>
            <w:vAlign w:val="bottom"/>
          </w:tcPr>
          <w:p w14:paraId="74250FB7" w14:textId="105F771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28.9</w:t>
            </w:r>
          </w:p>
        </w:tc>
        <w:tc>
          <w:tcPr>
            <w:tcW w:w="579" w:type="dxa"/>
            <w:vAlign w:val="bottom"/>
          </w:tcPr>
          <w:p w14:paraId="4CD8E4A1" w14:textId="740160E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30.6</w:t>
            </w:r>
          </w:p>
        </w:tc>
        <w:tc>
          <w:tcPr>
            <w:tcW w:w="579" w:type="dxa"/>
            <w:vAlign w:val="bottom"/>
          </w:tcPr>
          <w:p w14:paraId="37C7DCB7" w14:textId="697B21C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32.5</w:t>
            </w:r>
          </w:p>
        </w:tc>
        <w:tc>
          <w:tcPr>
            <w:tcW w:w="579" w:type="dxa"/>
            <w:vAlign w:val="bottom"/>
          </w:tcPr>
          <w:p w14:paraId="096B255C" w14:textId="022D78C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34.4</w:t>
            </w:r>
          </w:p>
        </w:tc>
        <w:tc>
          <w:tcPr>
            <w:tcW w:w="579" w:type="dxa"/>
            <w:vAlign w:val="bottom"/>
          </w:tcPr>
          <w:p w14:paraId="6E84FBD5" w14:textId="0AF8BDC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34.6</w:t>
            </w:r>
          </w:p>
        </w:tc>
        <w:tc>
          <w:tcPr>
            <w:tcW w:w="578" w:type="dxa"/>
            <w:vAlign w:val="bottom"/>
          </w:tcPr>
          <w:p w14:paraId="7EBE0A2B" w14:textId="78A699C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34.4</w:t>
            </w:r>
          </w:p>
        </w:tc>
        <w:tc>
          <w:tcPr>
            <w:tcW w:w="579" w:type="dxa"/>
            <w:vAlign w:val="bottom"/>
          </w:tcPr>
          <w:p w14:paraId="5B99141F" w14:textId="2CC70A9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35.5</w:t>
            </w:r>
          </w:p>
        </w:tc>
        <w:tc>
          <w:tcPr>
            <w:tcW w:w="579" w:type="dxa"/>
            <w:vAlign w:val="bottom"/>
          </w:tcPr>
          <w:p w14:paraId="1AA5D6E2" w14:textId="491AE98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35.0</w:t>
            </w:r>
          </w:p>
        </w:tc>
        <w:tc>
          <w:tcPr>
            <w:tcW w:w="579" w:type="dxa"/>
            <w:vAlign w:val="bottom"/>
          </w:tcPr>
          <w:p w14:paraId="67316BF9" w14:textId="57203A1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32.4</w:t>
            </w:r>
          </w:p>
        </w:tc>
        <w:tc>
          <w:tcPr>
            <w:tcW w:w="579" w:type="dxa"/>
            <w:vAlign w:val="bottom"/>
          </w:tcPr>
          <w:p w14:paraId="6E08216C" w14:textId="46E2918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30.6</w:t>
            </w:r>
          </w:p>
        </w:tc>
        <w:tc>
          <w:tcPr>
            <w:tcW w:w="579" w:type="dxa"/>
            <w:vAlign w:val="bottom"/>
          </w:tcPr>
          <w:p w14:paraId="48F710A3" w14:textId="13F7EE7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32.2</w:t>
            </w:r>
          </w:p>
        </w:tc>
        <w:tc>
          <w:tcPr>
            <w:tcW w:w="578" w:type="dxa"/>
            <w:vAlign w:val="bottom"/>
          </w:tcPr>
          <w:p w14:paraId="49462657" w14:textId="31B635F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33.4</w:t>
            </w:r>
          </w:p>
        </w:tc>
        <w:tc>
          <w:tcPr>
            <w:tcW w:w="579" w:type="dxa"/>
            <w:vAlign w:val="bottom"/>
          </w:tcPr>
          <w:p w14:paraId="2339AB61" w14:textId="55450E1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37.7</w:t>
            </w:r>
          </w:p>
        </w:tc>
        <w:tc>
          <w:tcPr>
            <w:tcW w:w="579" w:type="dxa"/>
            <w:vAlign w:val="bottom"/>
          </w:tcPr>
          <w:p w14:paraId="76705E8F" w14:textId="3D7F56B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46.2</w:t>
            </w:r>
          </w:p>
        </w:tc>
        <w:tc>
          <w:tcPr>
            <w:tcW w:w="579" w:type="dxa"/>
            <w:vAlign w:val="bottom"/>
          </w:tcPr>
          <w:p w14:paraId="4FE8883D" w14:textId="4C5C949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40.2</w:t>
            </w:r>
          </w:p>
        </w:tc>
        <w:tc>
          <w:tcPr>
            <w:tcW w:w="579" w:type="dxa"/>
            <w:vAlign w:val="bottom"/>
          </w:tcPr>
          <w:p w14:paraId="26BF6268" w14:textId="6FA0437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38.1</w:t>
            </w:r>
          </w:p>
        </w:tc>
        <w:tc>
          <w:tcPr>
            <w:tcW w:w="579" w:type="dxa"/>
            <w:vAlign w:val="bottom"/>
          </w:tcPr>
          <w:p w14:paraId="172EE5E2" w14:textId="5C17A23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36.3</w:t>
            </w:r>
          </w:p>
        </w:tc>
        <w:tc>
          <w:tcPr>
            <w:tcW w:w="578" w:type="dxa"/>
            <w:vAlign w:val="bottom"/>
          </w:tcPr>
          <w:p w14:paraId="7D35C81E" w14:textId="1EEF773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36.0</w:t>
            </w:r>
          </w:p>
        </w:tc>
        <w:tc>
          <w:tcPr>
            <w:tcW w:w="579" w:type="dxa"/>
            <w:vAlign w:val="bottom"/>
          </w:tcPr>
          <w:p w14:paraId="134B2FDF" w14:textId="6CDAC51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37.5</w:t>
            </w:r>
          </w:p>
        </w:tc>
        <w:tc>
          <w:tcPr>
            <w:tcW w:w="579" w:type="dxa"/>
            <w:vAlign w:val="bottom"/>
          </w:tcPr>
          <w:p w14:paraId="467832FC" w14:textId="6762DCB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33.9</w:t>
            </w:r>
          </w:p>
        </w:tc>
        <w:tc>
          <w:tcPr>
            <w:tcW w:w="579" w:type="dxa"/>
            <w:vAlign w:val="bottom"/>
          </w:tcPr>
          <w:p w14:paraId="0C48D780" w14:textId="4FAAF2D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32.6</w:t>
            </w:r>
          </w:p>
        </w:tc>
        <w:tc>
          <w:tcPr>
            <w:tcW w:w="579" w:type="dxa"/>
            <w:vAlign w:val="bottom"/>
          </w:tcPr>
          <w:p w14:paraId="617FF6D4" w14:textId="1B62EF3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31.8</w:t>
            </w:r>
          </w:p>
        </w:tc>
        <w:tc>
          <w:tcPr>
            <w:tcW w:w="579" w:type="dxa"/>
            <w:vAlign w:val="bottom"/>
          </w:tcPr>
          <w:p w14:paraId="052D1F1A" w14:textId="7A16909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25.4</w:t>
            </w:r>
          </w:p>
        </w:tc>
      </w:tr>
      <w:tr w:rsidR="00A967CE" w:rsidRPr="00A967CE" w14:paraId="22DF0033" w14:textId="77777777" w:rsidTr="00A967CE">
        <w:tc>
          <w:tcPr>
            <w:tcW w:w="1838" w:type="dxa"/>
            <w:vAlign w:val="bottom"/>
          </w:tcPr>
          <w:p w14:paraId="60F13472" w14:textId="12BEB1D5" w:rsidR="00A967CE" w:rsidRPr="00A967CE" w:rsidRDefault="00A967CE" w:rsidP="001A685B">
            <w:pPr>
              <w:spacing w:before="20" w:after="0"/>
              <w:jc w:val="left"/>
              <w:rPr>
                <w:rFonts w:asciiTheme="minorHAnsi" w:eastAsia="Times New Roman" w:hAnsiTheme="minorHAnsi" w:cs="Times New Roman"/>
                <w:color w:val="000000"/>
                <w:sz w:val="16"/>
                <w:szCs w:val="16"/>
                <w:lang w:eastAsia="en-AU"/>
              </w:rPr>
            </w:pPr>
            <w:r w:rsidRPr="00A967CE">
              <w:rPr>
                <w:rFonts w:asciiTheme="minorHAnsi" w:eastAsia="Times New Roman" w:hAnsiTheme="minorHAnsi" w:cs="Times New Roman"/>
                <w:color w:val="000000"/>
                <w:sz w:val="16"/>
                <w:szCs w:val="16"/>
                <w:lang w:eastAsia="en-AU"/>
              </w:rPr>
              <w:t>Ot</w:t>
            </w:r>
            <w:r w:rsidRPr="00516673">
              <w:rPr>
                <w:rFonts w:asciiTheme="minorHAnsi" w:eastAsia="Times New Roman" w:hAnsiTheme="minorHAnsi" w:cs="Times New Roman"/>
                <w:color w:val="000000"/>
                <w:sz w:val="16"/>
                <w:szCs w:val="16"/>
                <w:lang w:eastAsia="en-AU"/>
              </w:rPr>
              <w:t>her stationary energy</w:t>
            </w:r>
          </w:p>
        </w:tc>
        <w:tc>
          <w:tcPr>
            <w:tcW w:w="578" w:type="dxa"/>
            <w:vAlign w:val="bottom"/>
          </w:tcPr>
          <w:p w14:paraId="63C30FF2" w14:textId="2699C33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3.3</w:t>
            </w:r>
          </w:p>
        </w:tc>
        <w:tc>
          <w:tcPr>
            <w:tcW w:w="579" w:type="dxa"/>
            <w:vAlign w:val="bottom"/>
          </w:tcPr>
          <w:p w14:paraId="4D47AC8D" w14:textId="6552500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4.1</w:t>
            </w:r>
          </w:p>
        </w:tc>
        <w:tc>
          <w:tcPr>
            <w:tcW w:w="579" w:type="dxa"/>
            <w:vAlign w:val="bottom"/>
          </w:tcPr>
          <w:p w14:paraId="51B37DCE" w14:textId="28F35E8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4.4</w:t>
            </w:r>
          </w:p>
        </w:tc>
        <w:tc>
          <w:tcPr>
            <w:tcW w:w="579" w:type="dxa"/>
            <w:vAlign w:val="bottom"/>
          </w:tcPr>
          <w:p w14:paraId="6DEE26D8" w14:textId="3EFFBB1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6.2</w:t>
            </w:r>
          </w:p>
        </w:tc>
        <w:tc>
          <w:tcPr>
            <w:tcW w:w="579" w:type="dxa"/>
            <w:vAlign w:val="bottom"/>
          </w:tcPr>
          <w:p w14:paraId="64551298" w14:textId="472EEB1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5.4</w:t>
            </w:r>
          </w:p>
        </w:tc>
        <w:tc>
          <w:tcPr>
            <w:tcW w:w="579" w:type="dxa"/>
            <w:vAlign w:val="bottom"/>
          </w:tcPr>
          <w:p w14:paraId="2EB7413D" w14:textId="29EA8C9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0.2</w:t>
            </w:r>
          </w:p>
        </w:tc>
        <w:tc>
          <w:tcPr>
            <w:tcW w:w="578" w:type="dxa"/>
            <w:vAlign w:val="bottom"/>
          </w:tcPr>
          <w:p w14:paraId="474E89D7" w14:textId="646E2BF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5.8</w:t>
            </w:r>
          </w:p>
        </w:tc>
        <w:tc>
          <w:tcPr>
            <w:tcW w:w="579" w:type="dxa"/>
            <w:vAlign w:val="bottom"/>
          </w:tcPr>
          <w:p w14:paraId="2B0ADE4A" w14:textId="0829F0D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4.1</w:t>
            </w:r>
          </w:p>
        </w:tc>
        <w:tc>
          <w:tcPr>
            <w:tcW w:w="579" w:type="dxa"/>
            <w:vAlign w:val="bottom"/>
          </w:tcPr>
          <w:p w14:paraId="5AFE86E9" w14:textId="1CAC162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3.5</w:t>
            </w:r>
          </w:p>
        </w:tc>
        <w:tc>
          <w:tcPr>
            <w:tcW w:w="579" w:type="dxa"/>
            <w:vAlign w:val="bottom"/>
          </w:tcPr>
          <w:p w14:paraId="718A842A" w14:textId="15EB81F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3.0</w:t>
            </w:r>
          </w:p>
        </w:tc>
        <w:tc>
          <w:tcPr>
            <w:tcW w:w="579" w:type="dxa"/>
            <w:vAlign w:val="bottom"/>
          </w:tcPr>
          <w:p w14:paraId="69FD3232" w14:textId="0AB9397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2.9</w:t>
            </w:r>
          </w:p>
        </w:tc>
        <w:tc>
          <w:tcPr>
            <w:tcW w:w="579" w:type="dxa"/>
            <w:vAlign w:val="bottom"/>
          </w:tcPr>
          <w:p w14:paraId="317B9A95" w14:textId="2E84DF5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1.6</w:t>
            </w:r>
          </w:p>
        </w:tc>
        <w:tc>
          <w:tcPr>
            <w:tcW w:w="578" w:type="dxa"/>
            <w:vAlign w:val="bottom"/>
          </w:tcPr>
          <w:p w14:paraId="6DE6079D" w14:textId="4B94F06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10.9</w:t>
            </w:r>
          </w:p>
        </w:tc>
        <w:tc>
          <w:tcPr>
            <w:tcW w:w="579" w:type="dxa"/>
            <w:vAlign w:val="bottom"/>
          </w:tcPr>
          <w:p w14:paraId="2CBF08CC" w14:textId="2D44132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23.5</w:t>
            </w:r>
          </w:p>
        </w:tc>
        <w:tc>
          <w:tcPr>
            <w:tcW w:w="579" w:type="dxa"/>
            <w:vAlign w:val="bottom"/>
          </w:tcPr>
          <w:p w14:paraId="37C15034" w14:textId="0A626D2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14.5</w:t>
            </w:r>
          </w:p>
        </w:tc>
        <w:tc>
          <w:tcPr>
            <w:tcW w:w="579" w:type="dxa"/>
            <w:vAlign w:val="bottom"/>
          </w:tcPr>
          <w:p w14:paraId="0E2EA96B" w14:textId="7E2C93F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4.7</w:t>
            </w:r>
          </w:p>
        </w:tc>
        <w:tc>
          <w:tcPr>
            <w:tcW w:w="579" w:type="dxa"/>
            <w:vAlign w:val="bottom"/>
          </w:tcPr>
          <w:p w14:paraId="2F262F23" w14:textId="2D494B8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0.4</w:t>
            </w:r>
          </w:p>
        </w:tc>
        <w:tc>
          <w:tcPr>
            <w:tcW w:w="579" w:type="dxa"/>
            <w:vAlign w:val="bottom"/>
          </w:tcPr>
          <w:p w14:paraId="66EB0D35" w14:textId="025A512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2.2</w:t>
            </w:r>
          </w:p>
        </w:tc>
        <w:tc>
          <w:tcPr>
            <w:tcW w:w="578" w:type="dxa"/>
            <w:vAlign w:val="bottom"/>
          </w:tcPr>
          <w:p w14:paraId="62668CA2" w14:textId="1A2E79E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6.2</w:t>
            </w:r>
          </w:p>
        </w:tc>
        <w:tc>
          <w:tcPr>
            <w:tcW w:w="579" w:type="dxa"/>
            <w:vAlign w:val="bottom"/>
          </w:tcPr>
          <w:p w14:paraId="132E0FA7" w14:textId="1D036B8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2.4</w:t>
            </w:r>
          </w:p>
        </w:tc>
        <w:tc>
          <w:tcPr>
            <w:tcW w:w="579" w:type="dxa"/>
            <w:vAlign w:val="bottom"/>
          </w:tcPr>
          <w:p w14:paraId="691B2340" w14:textId="6134CEB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3.0</w:t>
            </w:r>
          </w:p>
        </w:tc>
        <w:tc>
          <w:tcPr>
            <w:tcW w:w="579" w:type="dxa"/>
            <w:vAlign w:val="bottom"/>
          </w:tcPr>
          <w:p w14:paraId="5124472F" w14:textId="00ADD19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1.1</w:t>
            </w:r>
          </w:p>
        </w:tc>
        <w:tc>
          <w:tcPr>
            <w:tcW w:w="579" w:type="dxa"/>
            <w:vAlign w:val="bottom"/>
          </w:tcPr>
          <w:p w14:paraId="77CBB65B" w14:textId="6BF9F43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2.5</w:t>
            </w:r>
          </w:p>
        </w:tc>
        <w:tc>
          <w:tcPr>
            <w:tcW w:w="579" w:type="dxa"/>
            <w:vAlign w:val="bottom"/>
          </w:tcPr>
          <w:p w14:paraId="5D1FAA8E" w14:textId="673F89A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2.3</w:t>
            </w:r>
          </w:p>
        </w:tc>
      </w:tr>
      <w:tr w:rsidR="00A967CE" w:rsidRPr="00A967CE" w14:paraId="01E39218" w14:textId="77777777" w:rsidTr="00A967CE">
        <w:tc>
          <w:tcPr>
            <w:tcW w:w="1838" w:type="dxa"/>
            <w:vAlign w:val="bottom"/>
          </w:tcPr>
          <w:p w14:paraId="0991E208" w14:textId="12684F74" w:rsidR="00A967CE" w:rsidRPr="00A967CE" w:rsidRDefault="00A967CE"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Heavy industry</w:t>
            </w:r>
          </w:p>
        </w:tc>
        <w:tc>
          <w:tcPr>
            <w:tcW w:w="578" w:type="dxa"/>
            <w:vAlign w:val="bottom"/>
          </w:tcPr>
          <w:p w14:paraId="541B07FF" w14:textId="6056DBF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w:t>
            </w:r>
          </w:p>
        </w:tc>
        <w:tc>
          <w:tcPr>
            <w:tcW w:w="579" w:type="dxa"/>
            <w:vAlign w:val="bottom"/>
          </w:tcPr>
          <w:p w14:paraId="2C0EB182" w14:textId="75CA6DB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1.6</w:t>
            </w:r>
          </w:p>
        </w:tc>
        <w:tc>
          <w:tcPr>
            <w:tcW w:w="579" w:type="dxa"/>
            <w:vAlign w:val="bottom"/>
          </w:tcPr>
          <w:p w14:paraId="4ABC82F8" w14:textId="5BC85A6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1.6</w:t>
            </w:r>
          </w:p>
        </w:tc>
        <w:tc>
          <w:tcPr>
            <w:tcW w:w="579" w:type="dxa"/>
            <w:vAlign w:val="bottom"/>
          </w:tcPr>
          <w:p w14:paraId="3CF94D85" w14:textId="570B36D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1.9</w:t>
            </w:r>
          </w:p>
        </w:tc>
        <w:tc>
          <w:tcPr>
            <w:tcW w:w="579" w:type="dxa"/>
            <w:vAlign w:val="bottom"/>
          </w:tcPr>
          <w:p w14:paraId="431FB099" w14:textId="0BC8C46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2.2</w:t>
            </w:r>
          </w:p>
        </w:tc>
        <w:tc>
          <w:tcPr>
            <w:tcW w:w="579" w:type="dxa"/>
            <w:vAlign w:val="bottom"/>
          </w:tcPr>
          <w:p w14:paraId="31C6A9C9" w14:textId="63C44B5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2.2</w:t>
            </w:r>
          </w:p>
        </w:tc>
        <w:tc>
          <w:tcPr>
            <w:tcW w:w="578" w:type="dxa"/>
            <w:vAlign w:val="bottom"/>
          </w:tcPr>
          <w:p w14:paraId="2D6C5372" w14:textId="221A007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2.3</w:t>
            </w:r>
          </w:p>
        </w:tc>
        <w:tc>
          <w:tcPr>
            <w:tcW w:w="579" w:type="dxa"/>
            <w:vAlign w:val="bottom"/>
          </w:tcPr>
          <w:p w14:paraId="2FCA0492" w14:textId="044FB2D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2.3</w:t>
            </w:r>
          </w:p>
        </w:tc>
        <w:tc>
          <w:tcPr>
            <w:tcW w:w="579" w:type="dxa"/>
            <w:vAlign w:val="bottom"/>
          </w:tcPr>
          <w:p w14:paraId="741E2BCE" w14:textId="46EFD44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2.4</w:t>
            </w:r>
          </w:p>
        </w:tc>
        <w:tc>
          <w:tcPr>
            <w:tcW w:w="579" w:type="dxa"/>
            <w:vAlign w:val="bottom"/>
          </w:tcPr>
          <w:p w14:paraId="448364B6" w14:textId="7C161B8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2.5</w:t>
            </w:r>
          </w:p>
        </w:tc>
        <w:tc>
          <w:tcPr>
            <w:tcW w:w="579" w:type="dxa"/>
            <w:vAlign w:val="bottom"/>
          </w:tcPr>
          <w:p w14:paraId="7FBB8317" w14:textId="48716D6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2.4</w:t>
            </w:r>
          </w:p>
        </w:tc>
        <w:tc>
          <w:tcPr>
            <w:tcW w:w="579" w:type="dxa"/>
            <w:vAlign w:val="bottom"/>
          </w:tcPr>
          <w:p w14:paraId="57A0F58D" w14:textId="3DF6A2C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2.3</w:t>
            </w:r>
          </w:p>
        </w:tc>
        <w:tc>
          <w:tcPr>
            <w:tcW w:w="578" w:type="dxa"/>
            <w:vAlign w:val="bottom"/>
          </w:tcPr>
          <w:p w14:paraId="54F90726" w14:textId="1050174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2.5</w:t>
            </w:r>
          </w:p>
        </w:tc>
        <w:tc>
          <w:tcPr>
            <w:tcW w:w="579" w:type="dxa"/>
            <w:vAlign w:val="bottom"/>
          </w:tcPr>
          <w:p w14:paraId="70943057" w14:textId="727289D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2.5</w:t>
            </w:r>
          </w:p>
        </w:tc>
        <w:tc>
          <w:tcPr>
            <w:tcW w:w="579" w:type="dxa"/>
            <w:vAlign w:val="bottom"/>
          </w:tcPr>
          <w:p w14:paraId="000F7D42" w14:textId="703CBFA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2.4</w:t>
            </w:r>
          </w:p>
        </w:tc>
        <w:tc>
          <w:tcPr>
            <w:tcW w:w="579" w:type="dxa"/>
            <w:vAlign w:val="bottom"/>
          </w:tcPr>
          <w:p w14:paraId="6D4505FF" w14:textId="08B3A1D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2.3</w:t>
            </w:r>
          </w:p>
        </w:tc>
        <w:tc>
          <w:tcPr>
            <w:tcW w:w="579" w:type="dxa"/>
            <w:vAlign w:val="bottom"/>
          </w:tcPr>
          <w:p w14:paraId="0C03EA3F" w14:textId="1054CDE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2.2</w:t>
            </w:r>
          </w:p>
        </w:tc>
        <w:tc>
          <w:tcPr>
            <w:tcW w:w="579" w:type="dxa"/>
            <w:vAlign w:val="bottom"/>
          </w:tcPr>
          <w:p w14:paraId="0D3E35A7" w14:textId="7A6FFFC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2.4</w:t>
            </w:r>
          </w:p>
        </w:tc>
        <w:tc>
          <w:tcPr>
            <w:tcW w:w="578" w:type="dxa"/>
            <w:vAlign w:val="bottom"/>
          </w:tcPr>
          <w:p w14:paraId="269CF514" w14:textId="7BC0EC6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2.8</w:t>
            </w:r>
          </w:p>
        </w:tc>
        <w:tc>
          <w:tcPr>
            <w:tcW w:w="579" w:type="dxa"/>
            <w:vAlign w:val="bottom"/>
          </w:tcPr>
          <w:p w14:paraId="6E72B696" w14:textId="5A23DF0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2.7</w:t>
            </w:r>
          </w:p>
        </w:tc>
        <w:tc>
          <w:tcPr>
            <w:tcW w:w="579" w:type="dxa"/>
            <w:vAlign w:val="bottom"/>
          </w:tcPr>
          <w:p w14:paraId="41D38CC8" w14:textId="1ACF9A3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2.7</w:t>
            </w:r>
          </w:p>
        </w:tc>
        <w:tc>
          <w:tcPr>
            <w:tcW w:w="579" w:type="dxa"/>
            <w:vAlign w:val="bottom"/>
          </w:tcPr>
          <w:p w14:paraId="6BCCAAE5" w14:textId="3DC006E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3.1</w:t>
            </w:r>
          </w:p>
        </w:tc>
        <w:tc>
          <w:tcPr>
            <w:tcW w:w="579" w:type="dxa"/>
            <w:vAlign w:val="bottom"/>
          </w:tcPr>
          <w:p w14:paraId="25C51605" w14:textId="59775E7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2.7</w:t>
            </w:r>
          </w:p>
        </w:tc>
        <w:tc>
          <w:tcPr>
            <w:tcW w:w="579" w:type="dxa"/>
            <w:vAlign w:val="bottom"/>
          </w:tcPr>
          <w:p w14:paraId="14EA76FD" w14:textId="70262D5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2.3</w:t>
            </w:r>
          </w:p>
        </w:tc>
      </w:tr>
      <w:tr w:rsidR="00A967CE" w:rsidRPr="00A967CE" w14:paraId="6A2E4355" w14:textId="77777777" w:rsidTr="00A967CE">
        <w:tc>
          <w:tcPr>
            <w:tcW w:w="1838" w:type="dxa"/>
            <w:vAlign w:val="bottom"/>
          </w:tcPr>
          <w:p w14:paraId="621B6D21" w14:textId="0BD9FA4F" w:rsidR="00A967CE" w:rsidRPr="00A967CE" w:rsidRDefault="00A967CE"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Oil and gas production</w:t>
            </w:r>
          </w:p>
        </w:tc>
        <w:tc>
          <w:tcPr>
            <w:tcW w:w="578" w:type="dxa"/>
            <w:vAlign w:val="bottom"/>
          </w:tcPr>
          <w:p w14:paraId="31E8E69B" w14:textId="2B92192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4EE3A2D2" w14:textId="581F216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0DEA3C51" w14:textId="5E3567A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6E18A3B9" w14:textId="5180D56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424DE82B" w14:textId="3BCFB40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41D08C1E" w14:textId="3C556F6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8" w:type="dxa"/>
            <w:vAlign w:val="bottom"/>
          </w:tcPr>
          <w:p w14:paraId="789C3436" w14:textId="5629A8C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1B8BE93D" w14:textId="6C10FE8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617F991B" w14:textId="60E70C4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772199BD" w14:textId="28D4473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5F13EE4E" w14:textId="6FDE7B5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1AAA0FEA" w14:textId="2CA2ACE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8" w:type="dxa"/>
            <w:vAlign w:val="bottom"/>
          </w:tcPr>
          <w:p w14:paraId="093134DD" w14:textId="5A20FCC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3FC5C63F" w14:textId="720EF66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21532F10" w14:textId="2FA9169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0F4139EE" w14:textId="6394D3F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54580D04" w14:textId="4C10E8A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50F83D13" w14:textId="5634903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8" w:type="dxa"/>
            <w:vAlign w:val="bottom"/>
          </w:tcPr>
          <w:p w14:paraId="5E4BEDF3" w14:textId="0697529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21F45A45" w14:textId="750F0AB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3637DE7C" w14:textId="752E3D5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185F1796" w14:textId="1C8FBF4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1318957C" w14:textId="7DD0905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c>
          <w:tcPr>
            <w:tcW w:w="579" w:type="dxa"/>
            <w:vAlign w:val="bottom"/>
          </w:tcPr>
          <w:p w14:paraId="312B6E2B" w14:textId="334AEB8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0.0</w:t>
            </w:r>
          </w:p>
        </w:tc>
      </w:tr>
      <w:tr w:rsidR="00A967CE" w:rsidRPr="00A967CE" w14:paraId="0EB43A45" w14:textId="77777777" w:rsidTr="00A967CE">
        <w:tc>
          <w:tcPr>
            <w:tcW w:w="1838" w:type="dxa"/>
            <w:vAlign w:val="bottom"/>
          </w:tcPr>
          <w:p w14:paraId="027FDA8D" w14:textId="2B288C1E" w:rsidR="00A967CE" w:rsidRPr="00A967CE" w:rsidRDefault="00A967CE" w:rsidP="001A685B">
            <w:pPr>
              <w:spacing w:before="20" w:after="0"/>
              <w:jc w:val="left"/>
              <w:rPr>
                <w:rFonts w:asciiTheme="minorHAnsi" w:eastAsia="Times New Roman" w:hAnsiTheme="minorHAnsi" w:cs="Times New Roman"/>
                <w:color w:val="000000"/>
                <w:sz w:val="16"/>
                <w:szCs w:val="16"/>
                <w:lang w:eastAsia="en-AU"/>
              </w:rPr>
            </w:pPr>
            <w:r w:rsidRPr="00A967CE">
              <w:rPr>
                <w:rFonts w:asciiTheme="minorHAnsi" w:eastAsia="Times New Roman" w:hAnsiTheme="minorHAnsi" w:cs="Times New Roman"/>
                <w:color w:val="000000"/>
                <w:sz w:val="16"/>
                <w:szCs w:val="16"/>
                <w:lang w:eastAsia="en-AU"/>
              </w:rPr>
              <w:t>Non-</w:t>
            </w:r>
            <w:r w:rsidRPr="00516673">
              <w:rPr>
                <w:rFonts w:asciiTheme="minorHAnsi" w:eastAsia="Times New Roman" w:hAnsiTheme="minorHAnsi" w:cs="Times New Roman"/>
                <w:color w:val="000000"/>
                <w:sz w:val="16"/>
                <w:szCs w:val="16"/>
                <w:lang w:eastAsia="en-AU"/>
              </w:rPr>
              <w:t>metallic minerals</w:t>
            </w:r>
          </w:p>
        </w:tc>
        <w:tc>
          <w:tcPr>
            <w:tcW w:w="578" w:type="dxa"/>
            <w:vAlign w:val="bottom"/>
          </w:tcPr>
          <w:p w14:paraId="7D68C540" w14:textId="59DE5A1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4.1</w:t>
            </w:r>
          </w:p>
        </w:tc>
        <w:tc>
          <w:tcPr>
            <w:tcW w:w="579" w:type="dxa"/>
            <w:vAlign w:val="bottom"/>
          </w:tcPr>
          <w:p w14:paraId="37641220" w14:textId="350D26D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3.8</w:t>
            </w:r>
          </w:p>
        </w:tc>
        <w:tc>
          <w:tcPr>
            <w:tcW w:w="579" w:type="dxa"/>
            <w:vAlign w:val="bottom"/>
          </w:tcPr>
          <w:p w14:paraId="1518226E" w14:textId="70FE85B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3.7</w:t>
            </w:r>
          </w:p>
        </w:tc>
        <w:tc>
          <w:tcPr>
            <w:tcW w:w="579" w:type="dxa"/>
            <w:vAlign w:val="bottom"/>
          </w:tcPr>
          <w:p w14:paraId="59ED9067" w14:textId="61D4F3C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4.3</w:t>
            </w:r>
          </w:p>
        </w:tc>
        <w:tc>
          <w:tcPr>
            <w:tcW w:w="579" w:type="dxa"/>
            <w:vAlign w:val="bottom"/>
          </w:tcPr>
          <w:p w14:paraId="09C9B356" w14:textId="7F5E538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4.1</w:t>
            </w:r>
          </w:p>
        </w:tc>
        <w:tc>
          <w:tcPr>
            <w:tcW w:w="579" w:type="dxa"/>
            <w:vAlign w:val="bottom"/>
          </w:tcPr>
          <w:p w14:paraId="19F19DA5" w14:textId="687CBB2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4.4</w:t>
            </w:r>
          </w:p>
        </w:tc>
        <w:tc>
          <w:tcPr>
            <w:tcW w:w="578" w:type="dxa"/>
            <w:vAlign w:val="bottom"/>
          </w:tcPr>
          <w:p w14:paraId="65398DA5" w14:textId="0F3EB02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4.2</w:t>
            </w:r>
          </w:p>
        </w:tc>
        <w:tc>
          <w:tcPr>
            <w:tcW w:w="579" w:type="dxa"/>
            <w:vAlign w:val="bottom"/>
          </w:tcPr>
          <w:p w14:paraId="6BFBD073" w14:textId="25FE996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4.3</w:t>
            </w:r>
          </w:p>
        </w:tc>
        <w:tc>
          <w:tcPr>
            <w:tcW w:w="579" w:type="dxa"/>
            <w:vAlign w:val="bottom"/>
          </w:tcPr>
          <w:p w14:paraId="3678BFFE" w14:textId="18D229E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4.1</w:t>
            </w:r>
          </w:p>
        </w:tc>
        <w:tc>
          <w:tcPr>
            <w:tcW w:w="579" w:type="dxa"/>
            <w:vAlign w:val="bottom"/>
          </w:tcPr>
          <w:p w14:paraId="516A429F" w14:textId="19FBAC9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3.9</w:t>
            </w:r>
          </w:p>
        </w:tc>
        <w:tc>
          <w:tcPr>
            <w:tcW w:w="579" w:type="dxa"/>
            <w:vAlign w:val="bottom"/>
          </w:tcPr>
          <w:p w14:paraId="748AB54F" w14:textId="3C70706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4.1</w:t>
            </w:r>
          </w:p>
        </w:tc>
        <w:tc>
          <w:tcPr>
            <w:tcW w:w="579" w:type="dxa"/>
            <w:vAlign w:val="bottom"/>
          </w:tcPr>
          <w:p w14:paraId="085A98F4" w14:textId="2757794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5.2</w:t>
            </w:r>
          </w:p>
        </w:tc>
        <w:tc>
          <w:tcPr>
            <w:tcW w:w="578" w:type="dxa"/>
            <w:vAlign w:val="bottom"/>
          </w:tcPr>
          <w:p w14:paraId="16AA88DB" w14:textId="2FF92E9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5.8</w:t>
            </w:r>
          </w:p>
        </w:tc>
        <w:tc>
          <w:tcPr>
            <w:tcW w:w="579" w:type="dxa"/>
            <w:vAlign w:val="bottom"/>
          </w:tcPr>
          <w:p w14:paraId="27510696" w14:textId="485047F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5.5</w:t>
            </w:r>
          </w:p>
        </w:tc>
        <w:tc>
          <w:tcPr>
            <w:tcW w:w="579" w:type="dxa"/>
            <w:vAlign w:val="bottom"/>
          </w:tcPr>
          <w:p w14:paraId="6A7677D7" w14:textId="0CD94C9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5.7</w:t>
            </w:r>
          </w:p>
        </w:tc>
        <w:tc>
          <w:tcPr>
            <w:tcW w:w="579" w:type="dxa"/>
            <w:vAlign w:val="bottom"/>
          </w:tcPr>
          <w:p w14:paraId="5DE05AA8" w14:textId="5A2B98D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5.7</w:t>
            </w:r>
          </w:p>
        </w:tc>
        <w:tc>
          <w:tcPr>
            <w:tcW w:w="579" w:type="dxa"/>
            <w:vAlign w:val="bottom"/>
          </w:tcPr>
          <w:p w14:paraId="0302B9EC" w14:textId="21997EF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5.1</w:t>
            </w:r>
          </w:p>
        </w:tc>
        <w:tc>
          <w:tcPr>
            <w:tcW w:w="579" w:type="dxa"/>
            <w:vAlign w:val="bottom"/>
          </w:tcPr>
          <w:p w14:paraId="1AA352E0" w14:textId="3E74B5A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4.6</w:t>
            </w:r>
          </w:p>
        </w:tc>
        <w:tc>
          <w:tcPr>
            <w:tcW w:w="578" w:type="dxa"/>
            <w:vAlign w:val="bottom"/>
          </w:tcPr>
          <w:p w14:paraId="06AF2170" w14:textId="2BC8E92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4.9</w:t>
            </w:r>
          </w:p>
        </w:tc>
        <w:tc>
          <w:tcPr>
            <w:tcW w:w="579" w:type="dxa"/>
            <w:vAlign w:val="bottom"/>
          </w:tcPr>
          <w:p w14:paraId="07A289CD" w14:textId="6BCFE3A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6.6</w:t>
            </w:r>
          </w:p>
        </w:tc>
        <w:tc>
          <w:tcPr>
            <w:tcW w:w="579" w:type="dxa"/>
            <w:vAlign w:val="bottom"/>
          </w:tcPr>
          <w:p w14:paraId="018D3539" w14:textId="47B95F2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7.8</w:t>
            </w:r>
          </w:p>
        </w:tc>
        <w:tc>
          <w:tcPr>
            <w:tcW w:w="579" w:type="dxa"/>
            <w:vAlign w:val="bottom"/>
          </w:tcPr>
          <w:p w14:paraId="213F8494" w14:textId="51CA9FF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7.5</w:t>
            </w:r>
          </w:p>
        </w:tc>
        <w:tc>
          <w:tcPr>
            <w:tcW w:w="579" w:type="dxa"/>
            <w:vAlign w:val="bottom"/>
          </w:tcPr>
          <w:p w14:paraId="1CCDF670" w14:textId="2E601EA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9.0</w:t>
            </w:r>
          </w:p>
        </w:tc>
        <w:tc>
          <w:tcPr>
            <w:tcW w:w="579" w:type="dxa"/>
            <w:vAlign w:val="bottom"/>
          </w:tcPr>
          <w:p w14:paraId="2473EF68" w14:textId="5592BF7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13.3</w:t>
            </w:r>
          </w:p>
        </w:tc>
      </w:tr>
      <w:tr w:rsidR="00A967CE" w:rsidRPr="00A967CE" w14:paraId="10316784" w14:textId="77777777" w:rsidTr="00A967CE">
        <w:tc>
          <w:tcPr>
            <w:tcW w:w="1838" w:type="dxa"/>
            <w:vAlign w:val="bottom"/>
          </w:tcPr>
          <w:p w14:paraId="5145EA8B" w14:textId="525CFC3B" w:rsidR="00A967CE" w:rsidRPr="00A967CE" w:rsidRDefault="00A967CE"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Total direct use by industry</w:t>
            </w:r>
          </w:p>
        </w:tc>
        <w:tc>
          <w:tcPr>
            <w:tcW w:w="578" w:type="dxa"/>
            <w:vAlign w:val="bottom"/>
          </w:tcPr>
          <w:p w14:paraId="79B9A5F2" w14:textId="3BA402C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122.3</w:t>
            </w:r>
          </w:p>
        </w:tc>
        <w:tc>
          <w:tcPr>
            <w:tcW w:w="579" w:type="dxa"/>
            <w:vAlign w:val="bottom"/>
          </w:tcPr>
          <w:p w14:paraId="62202F46" w14:textId="17621CB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129.8</w:t>
            </w:r>
          </w:p>
        </w:tc>
        <w:tc>
          <w:tcPr>
            <w:tcW w:w="579" w:type="dxa"/>
            <w:vAlign w:val="bottom"/>
          </w:tcPr>
          <w:p w14:paraId="07C272AA" w14:textId="120EBB0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133.3</w:t>
            </w:r>
          </w:p>
        </w:tc>
        <w:tc>
          <w:tcPr>
            <w:tcW w:w="579" w:type="dxa"/>
            <w:vAlign w:val="bottom"/>
          </w:tcPr>
          <w:p w14:paraId="49B59C41" w14:textId="1C51AA8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143.5</w:t>
            </w:r>
          </w:p>
        </w:tc>
        <w:tc>
          <w:tcPr>
            <w:tcW w:w="579" w:type="dxa"/>
            <w:vAlign w:val="bottom"/>
          </w:tcPr>
          <w:p w14:paraId="573841CE" w14:textId="2D83124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151.8</w:t>
            </w:r>
          </w:p>
        </w:tc>
        <w:tc>
          <w:tcPr>
            <w:tcW w:w="579" w:type="dxa"/>
            <w:vAlign w:val="bottom"/>
          </w:tcPr>
          <w:p w14:paraId="24414DA9" w14:textId="5B4C7C1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147.9</w:t>
            </w:r>
          </w:p>
        </w:tc>
        <w:tc>
          <w:tcPr>
            <w:tcW w:w="578" w:type="dxa"/>
            <w:vAlign w:val="bottom"/>
          </w:tcPr>
          <w:p w14:paraId="784D0D5B" w14:textId="0DEB6B3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138.6</w:t>
            </w:r>
          </w:p>
        </w:tc>
        <w:tc>
          <w:tcPr>
            <w:tcW w:w="579" w:type="dxa"/>
            <w:vAlign w:val="bottom"/>
          </w:tcPr>
          <w:p w14:paraId="3F064868" w14:textId="470155C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137.3</w:t>
            </w:r>
          </w:p>
        </w:tc>
        <w:tc>
          <w:tcPr>
            <w:tcW w:w="579" w:type="dxa"/>
            <w:vAlign w:val="bottom"/>
          </w:tcPr>
          <w:p w14:paraId="6F148A6E" w14:textId="589E744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132.1</w:t>
            </w:r>
          </w:p>
        </w:tc>
        <w:tc>
          <w:tcPr>
            <w:tcW w:w="579" w:type="dxa"/>
            <w:vAlign w:val="bottom"/>
          </w:tcPr>
          <w:p w14:paraId="020F9733" w14:textId="345B7C7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138.1</w:t>
            </w:r>
          </w:p>
        </w:tc>
        <w:tc>
          <w:tcPr>
            <w:tcW w:w="579" w:type="dxa"/>
            <w:vAlign w:val="bottom"/>
          </w:tcPr>
          <w:p w14:paraId="2B282F1C" w14:textId="16C9F97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163.8</w:t>
            </w:r>
          </w:p>
        </w:tc>
        <w:tc>
          <w:tcPr>
            <w:tcW w:w="579" w:type="dxa"/>
            <w:vAlign w:val="bottom"/>
          </w:tcPr>
          <w:p w14:paraId="3FA405C3" w14:textId="676B97B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154.8</w:t>
            </w:r>
          </w:p>
        </w:tc>
        <w:tc>
          <w:tcPr>
            <w:tcW w:w="578" w:type="dxa"/>
            <w:vAlign w:val="bottom"/>
          </w:tcPr>
          <w:p w14:paraId="127DEA5A" w14:textId="6526566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145.8</w:t>
            </w:r>
          </w:p>
        </w:tc>
        <w:tc>
          <w:tcPr>
            <w:tcW w:w="579" w:type="dxa"/>
            <w:vAlign w:val="bottom"/>
          </w:tcPr>
          <w:p w14:paraId="03943060" w14:textId="107633D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174.0</w:t>
            </w:r>
          </w:p>
        </w:tc>
        <w:tc>
          <w:tcPr>
            <w:tcW w:w="579" w:type="dxa"/>
            <w:vAlign w:val="bottom"/>
          </w:tcPr>
          <w:p w14:paraId="671096C2" w14:textId="5854885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153.1</w:t>
            </w:r>
          </w:p>
        </w:tc>
        <w:tc>
          <w:tcPr>
            <w:tcW w:w="579" w:type="dxa"/>
            <w:vAlign w:val="bottom"/>
          </w:tcPr>
          <w:p w14:paraId="0274800D" w14:textId="7B19E38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142.3</w:t>
            </w:r>
          </w:p>
        </w:tc>
        <w:tc>
          <w:tcPr>
            <w:tcW w:w="579" w:type="dxa"/>
            <w:vAlign w:val="bottom"/>
          </w:tcPr>
          <w:p w14:paraId="4A611198" w14:textId="06E8E03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127.8</w:t>
            </w:r>
          </w:p>
        </w:tc>
        <w:tc>
          <w:tcPr>
            <w:tcW w:w="579" w:type="dxa"/>
            <w:vAlign w:val="bottom"/>
          </w:tcPr>
          <w:p w14:paraId="08ECC7C5" w14:textId="12656C3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141.1</w:t>
            </w:r>
          </w:p>
        </w:tc>
        <w:tc>
          <w:tcPr>
            <w:tcW w:w="578" w:type="dxa"/>
            <w:vAlign w:val="bottom"/>
          </w:tcPr>
          <w:p w14:paraId="7EB888FC" w14:textId="50652BB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152.9</w:t>
            </w:r>
          </w:p>
        </w:tc>
        <w:tc>
          <w:tcPr>
            <w:tcW w:w="579" w:type="dxa"/>
            <w:vAlign w:val="bottom"/>
          </w:tcPr>
          <w:p w14:paraId="086C2323" w14:textId="5A37D65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153.0</w:t>
            </w:r>
          </w:p>
        </w:tc>
        <w:tc>
          <w:tcPr>
            <w:tcW w:w="579" w:type="dxa"/>
            <w:vAlign w:val="bottom"/>
          </w:tcPr>
          <w:p w14:paraId="378CA54C" w14:textId="0D5B58E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162.0</w:t>
            </w:r>
          </w:p>
        </w:tc>
        <w:tc>
          <w:tcPr>
            <w:tcW w:w="579" w:type="dxa"/>
            <w:vAlign w:val="bottom"/>
          </w:tcPr>
          <w:p w14:paraId="29AE1533" w14:textId="73252AE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154.4</w:t>
            </w:r>
          </w:p>
        </w:tc>
        <w:tc>
          <w:tcPr>
            <w:tcW w:w="579" w:type="dxa"/>
            <w:vAlign w:val="bottom"/>
          </w:tcPr>
          <w:p w14:paraId="16700F09" w14:textId="4F51CCF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156.2</w:t>
            </w:r>
          </w:p>
        </w:tc>
        <w:tc>
          <w:tcPr>
            <w:tcW w:w="579" w:type="dxa"/>
            <w:vAlign w:val="bottom"/>
          </w:tcPr>
          <w:p w14:paraId="63FD8703" w14:textId="5CB372E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150.5</w:t>
            </w:r>
          </w:p>
        </w:tc>
      </w:tr>
      <w:tr w:rsidR="00A967CE" w:rsidRPr="00A967CE" w14:paraId="3FBA46A7" w14:textId="77777777" w:rsidTr="00A967CE">
        <w:tc>
          <w:tcPr>
            <w:tcW w:w="1838" w:type="dxa"/>
            <w:vAlign w:val="bottom"/>
          </w:tcPr>
          <w:p w14:paraId="17F72CF6" w14:textId="683550D4" w:rsidR="00A967CE" w:rsidRPr="00A967CE" w:rsidRDefault="00A967CE"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Total households</w:t>
            </w:r>
          </w:p>
        </w:tc>
        <w:tc>
          <w:tcPr>
            <w:tcW w:w="578" w:type="dxa"/>
            <w:vAlign w:val="bottom"/>
          </w:tcPr>
          <w:p w14:paraId="7C82D971" w14:textId="394E4FA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64.3</w:t>
            </w:r>
          </w:p>
        </w:tc>
        <w:tc>
          <w:tcPr>
            <w:tcW w:w="579" w:type="dxa"/>
            <w:vAlign w:val="bottom"/>
          </w:tcPr>
          <w:p w14:paraId="42DCBF9C" w14:textId="5F1E55B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63.3</w:t>
            </w:r>
          </w:p>
        </w:tc>
        <w:tc>
          <w:tcPr>
            <w:tcW w:w="579" w:type="dxa"/>
            <w:vAlign w:val="bottom"/>
          </w:tcPr>
          <w:p w14:paraId="29AF96EB" w14:textId="2431C0C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63.5</w:t>
            </w:r>
          </w:p>
        </w:tc>
        <w:tc>
          <w:tcPr>
            <w:tcW w:w="579" w:type="dxa"/>
            <w:vAlign w:val="bottom"/>
          </w:tcPr>
          <w:p w14:paraId="503D87A4" w14:textId="114C404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63.9</w:t>
            </w:r>
          </w:p>
        </w:tc>
        <w:tc>
          <w:tcPr>
            <w:tcW w:w="579" w:type="dxa"/>
            <w:vAlign w:val="bottom"/>
          </w:tcPr>
          <w:p w14:paraId="63898959" w14:textId="5FCF251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64.5</w:t>
            </w:r>
          </w:p>
        </w:tc>
        <w:tc>
          <w:tcPr>
            <w:tcW w:w="579" w:type="dxa"/>
            <w:vAlign w:val="bottom"/>
          </w:tcPr>
          <w:p w14:paraId="2E671551" w14:textId="1D29054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65.2</w:t>
            </w:r>
          </w:p>
        </w:tc>
        <w:tc>
          <w:tcPr>
            <w:tcW w:w="578" w:type="dxa"/>
            <w:vAlign w:val="bottom"/>
          </w:tcPr>
          <w:p w14:paraId="43A9932D" w14:textId="319DEA1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66.6</w:t>
            </w:r>
          </w:p>
        </w:tc>
        <w:tc>
          <w:tcPr>
            <w:tcW w:w="579" w:type="dxa"/>
            <w:vAlign w:val="bottom"/>
          </w:tcPr>
          <w:p w14:paraId="5B7FFB84" w14:textId="1B54BD4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70.4</w:t>
            </w:r>
          </w:p>
        </w:tc>
        <w:tc>
          <w:tcPr>
            <w:tcW w:w="579" w:type="dxa"/>
            <w:vAlign w:val="bottom"/>
          </w:tcPr>
          <w:p w14:paraId="57E0CC72" w14:textId="746747E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68.1</w:t>
            </w:r>
          </w:p>
        </w:tc>
        <w:tc>
          <w:tcPr>
            <w:tcW w:w="579" w:type="dxa"/>
            <w:vAlign w:val="bottom"/>
          </w:tcPr>
          <w:p w14:paraId="661014EB" w14:textId="119FB88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69.4</w:t>
            </w:r>
          </w:p>
        </w:tc>
        <w:tc>
          <w:tcPr>
            <w:tcW w:w="579" w:type="dxa"/>
            <w:vAlign w:val="bottom"/>
          </w:tcPr>
          <w:p w14:paraId="11FF5D9B" w14:textId="6587AD0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52.6</w:t>
            </w:r>
          </w:p>
        </w:tc>
        <w:tc>
          <w:tcPr>
            <w:tcW w:w="579" w:type="dxa"/>
            <w:vAlign w:val="bottom"/>
          </w:tcPr>
          <w:p w14:paraId="0CB6BBCF" w14:textId="5B39E7E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77.3</w:t>
            </w:r>
          </w:p>
        </w:tc>
        <w:tc>
          <w:tcPr>
            <w:tcW w:w="578" w:type="dxa"/>
            <w:vAlign w:val="bottom"/>
          </w:tcPr>
          <w:p w14:paraId="594FA606" w14:textId="415E0F4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69.7</w:t>
            </w:r>
          </w:p>
        </w:tc>
        <w:tc>
          <w:tcPr>
            <w:tcW w:w="579" w:type="dxa"/>
            <w:vAlign w:val="bottom"/>
          </w:tcPr>
          <w:p w14:paraId="5FA12C5D" w14:textId="620EC0B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75.8</w:t>
            </w:r>
          </w:p>
        </w:tc>
        <w:tc>
          <w:tcPr>
            <w:tcW w:w="579" w:type="dxa"/>
            <w:vAlign w:val="bottom"/>
          </w:tcPr>
          <w:p w14:paraId="452FD31C" w14:textId="0963E8D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85.8</w:t>
            </w:r>
          </w:p>
        </w:tc>
        <w:tc>
          <w:tcPr>
            <w:tcW w:w="579" w:type="dxa"/>
            <w:vAlign w:val="bottom"/>
          </w:tcPr>
          <w:p w14:paraId="56C2C584" w14:textId="6F29B35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81.6</w:t>
            </w:r>
          </w:p>
        </w:tc>
        <w:tc>
          <w:tcPr>
            <w:tcW w:w="579" w:type="dxa"/>
            <w:vAlign w:val="bottom"/>
          </w:tcPr>
          <w:p w14:paraId="09204BD2" w14:textId="744AE85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70.3</w:t>
            </w:r>
          </w:p>
        </w:tc>
        <w:tc>
          <w:tcPr>
            <w:tcW w:w="579" w:type="dxa"/>
            <w:vAlign w:val="bottom"/>
          </w:tcPr>
          <w:p w14:paraId="37097C39" w14:textId="119453D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69.0</w:t>
            </w:r>
          </w:p>
        </w:tc>
        <w:tc>
          <w:tcPr>
            <w:tcW w:w="578" w:type="dxa"/>
            <w:vAlign w:val="bottom"/>
          </w:tcPr>
          <w:p w14:paraId="01EF74BF" w14:textId="4D66926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71.6</w:t>
            </w:r>
          </w:p>
        </w:tc>
        <w:tc>
          <w:tcPr>
            <w:tcW w:w="579" w:type="dxa"/>
            <w:vAlign w:val="bottom"/>
          </w:tcPr>
          <w:p w14:paraId="5A5E754A" w14:textId="7321344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72.8</w:t>
            </w:r>
          </w:p>
        </w:tc>
        <w:tc>
          <w:tcPr>
            <w:tcW w:w="579" w:type="dxa"/>
            <w:vAlign w:val="bottom"/>
          </w:tcPr>
          <w:p w14:paraId="74C670AC" w14:textId="13BF8D3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68.3</w:t>
            </w:r>
          </w:p>
        </w:tc>
        <w:tc>
          <w:tcPr>
            <w:tcW w:w="579" w:type="dxa"/>
            <w:vAlign w:val="bottom"/>
          </w:tcPr>
          <w:p w14:paraId="7BDD70B0" w14:textId="59503DB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61.5</w:t>
            </w:r>
          </w:p>
        </w:tc>
        <w:tc>
          <w:tcPr>
            <w:tcW w:w="579" w:type="dxa"/>
            <w:vAlign w:val="bottom"/>
          </w:tcPr>
          <w:p w14:paraId="79391A07" w14:textId="645E083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59.4</w:t>
            </w:r>
          </w:p>
        </w:tc>
        <w:tc>
          <w:tcPr>
            <w:tcW w:w="579" w:type="dxa"/>
            <w:vAlign w:val="bottom"/>
          </w:tcPr>
          <w:p w14:paraId="1EA875C2" w14:textId="35889EE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53.3</w:t>
            </w:r>
          </w:p>
        </w:tc>
      </w:tr>
      <w:tr w:rsidR="00A967CE" w:rsidRPr="00A967CE" w14:paraId="21DA8539" w14:textId="77777777" w:rsidTr="00A967CE">
        <w:tc>
          <w:tcPr>
            <w:tcW w:w="1838" w:type="dxa"/>
            <w:vAlign w:val="bottom"/>
          </w:tcPr>
          <w:p w14:paraId="05BDA417" w14:textId="5735A9DC" w:rsidR="00A967CE" w:rsidRPr="00A967CE" w:rsidRDefault="00A967CE"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Public and private waste disposal</w:t>
            </w:r>
          </w:p>
        </w:tc>
        <w:tc>
          <w:tcPr>
            <w:tcW w:w="578" w:type="dxa"/>
            <w:vAlign w:val="bottom"/>
          </w:tcPr>
          <w:p w14:paraId="32DE7072" w14:textId="5E1633B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15.1</w:t>
            </w:r>
          </w:p>
        </w:tc>
        <w:tc>
          <w:tcPr>
            <w:tcW w:w="579" w:type="dxa"/>
            <w:vAlign w:val="bottom"/>
          </w:tcPr>
          <w:p w14:paraId="1A8C81CF" w14:textId="2624632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14.7</w:t>
            </w:r>
          </w:p>
        </w:tc>
        <w:tc>
          <w:tcPr>
            <w:tcW w:w="579" w:type="dxa"/>
            <w:vAlign w:val="bottom"/>
          </w:tcPr>
          <w:p w14:paraId="1B5CA51D" w14:textId="69A6817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14.1</w:t>
            </w:r>
          </w:p>
        </w:tc>
        <w:tc>
          <w:tcPr>
            <w:tcW w:w="579" w:type="dxa"/>
            <w:vAlign w:val="bottom"/>
          </w:tcPr>
          <w:p w14:paraId="4C3704E1" w14:textId="01D3E00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15.0</w:t>
            </w:r>
          </w:p>
        </w:tc>
        <w:tc>
          <w:tcPr>
            <w:tcW w:w="579" w:type="dxa"/>
            <w:vAlign w:val="bottom"/>
          </w:tcPr>
          <w:p w14:paraId="75C3002E" w14:textId="1C772E2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14.1</w:t>
            </w:r>
          </w:p>
        </w:tc>
        <w:tc>
          <w:tcPr>
            <w:tcW w:w="579" w:type="dxa"/>
            <w:vAlign w:val="bottom"/>
          </w:tcPr>
          <w:p w14:paraId="54EAD9BF" w14:textId="527E9FA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13.8</w:t>
            </w:r>
          </w:p>
        </w:tc>
        <w:tc>
          <w:tcPr>
            <w:tcW w:w="578" w:type="dxa"/>
            <w:vAlign w:val="bottom"/>
          </w:tcPr>
          <w:p w14:paraId="50B06A19" w14:textId="74D1935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14.0</w:t>
            </w:r>
          </w:p>
        </w:tc>
        <w:tc>
          <w:tcPr>
            <w:tcW w:w="579" w:type="dxa"/>
            <w:vAlign w:val="bottom"/>
          </w:tcPr>
          <w:p w14:paraId="1AE328A3" w14:textId="096802E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13.6</w:t>
            </w:r>
          </w:p>
        </w:tc>
        <w:tc>
          <w:tcPr>
            <w:tcW w:w="579" w:type="dxa"/>
            <w:vAlign w:val="bottom"/>
          </w:tcPr>
          <w:p w14:paraId="179AA9BE" w14:textId="0728B57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12.8</w:t>
            </w:r>
          </w:p>
        </w:tc>
        <w:tc>
          <w:tcPr>
            <w:tcW w:w="579" w:type="dxa"/>
            <w:vAlign w:val="bottom"/>
          </w:tcPr>
          <w:p w14:paraId="236E9E2A" w14:textId="47E95CE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12.8</w:t>
            </w:r>
          </w:p>
        </w:tc>
        <w:tc>
          <w:tcPr>
            <w:tcW w:w="579" w:type="dxa"/>
            <w:vAlign w:val="bottom"/>
          </w:tcPr>
          <w:p w14:paraId="65B67750" w14:textId="6638093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13.9</w:t>
            </w:r>
          </w:p>
        </w:tc>
        <w:tc>
          <w:tcPr>
            <w:tcW w:w="579" w:type="dxa"/>
            <w:vAlign w:val="bottom"/>
          </w:tcPr>
          <w:p w14:paraId="240C31E6" w14:textId="43F8B63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15.1</w:t>
            </w:r>
          </w:p>
        </w:tc>
        <w:tc>
          <w:tcPr>
            <w:tcW w:w="578" w:type="dxa"/>
            <w:vAlign w:val="bottom"/>
          </w:tcPr>
          <w:p w14:paraId="02E3055F" w14:textId="4A713CE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15.6</w:t>
            </w:r>
          </w:p>
        </w:tc>
        <w:tc>
          <w:tcPr>
            <w:tcW w:w="579" w:type="dxa"/>
            <w:vAlign w:val="bottom"/>
          </w:tcPr>
          <w:p w14:paraId="5A51C58F" w14:textId="676041B1"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16.3</w:t>
            </w:r>
          </w:p>
        </w:tc>
        <w:tc>
          <w:tcPr>
            <w:tcW w:w="579" w:type="dxa"/>
            <w:vAlign w:val="bottom"/>
          </w:tcPr>
          <w:p w14:paraId="0E14D3B3" w14:textId="0F9F612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17.2</w:t>
            </w:r>
          </w:p>
        </w:tc>
        <w:tc>
          <w:tcPr>
            <w:tcW w:w="579" w:type="dxa"/>
            <w:vAlign w:val="bottom"/>
          </w:tcPr>
          <w:p w14:paraId="500A2EDA" w14:textId="0AC3AF3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16.0</w:t>
            </w:r>
          </w:p>
        </w:tc>
        <w:tc>
          <w:tcPr>
            <w:tcW w:w="579" w:type="dxa"/>
            <w:vAlign w:val="bottom"/>
          </w:tcPr>
          <w:p w14:paraId="31B43D35" w14:textId="620D9E3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14.5</w:t>
            </w:r>
          </w:p>
        </w:tc>
        <w:tc>
          <w:tcPr>
            <w:tcW w:w="579" w:type="dxa"/>
            <w:vAlign w:val="bottom"/>
          </w:tcPr>
          <w:p w14:paraId="6A9CF630" w14:textId="653F225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13.4</w:t>
            </w:r>
          </w:p>
        </w:tc>
        <w:tc>
          <w:tcPr>
            <w:tcW w:w="578" w:type="dxa"/>
            <w:vAlign w:val="bottom"/>
          </w:tcPr>
          <w:p w14:paraId="229D8AC6" w14:textId="60A1C503"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14.3</w:t>
            </w:r>
          </w:p>
        </w:tc>
        <w:tc>
          <w:tcPr>
            <w:tcW w:w="579" w:type="dxa"/>
            <w:vAlign w:val="bottom"/>
          </w:tcPr>
          <w:p w14:paraId="10E180A9" w14:textId="30B085E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15.7</w:t>
            </w:r>
          </w:p>
        </w:tc>
        <w:tc>
          <w:tcPr>
            <w:tcW w:w="579" w:type="dxa"/>
            <w:vAlign w:val="bottom"/>
          </w:tcPr>
          <w:p w14:paraId="361185BF" w14:textId="583EA00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17.2</w:t>
            </w:r>
          </w:p>
        </w:tc>
        <w:tc>
          <w:tcPr>
            <w:tcW w:w="579" w:type="dxa"/>
            <w:vAlign w:val="bottom"/>
          </w:tcPr>
          <w:p w14:paraId="5944CC9F" w14:textId="6B6B60A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18.8</w:t>
            </w:r>
          </w:p>
        </w:tc>
        <w:tc>
          <w:tcPr>
            <w:tcW w:w="579" w:type="dxa"/>
            <w:vAlign w:val="bottom"/>
          </w:tcPr>
          <w:p w14:paraId="3F6AE09B" w14:textId="46FA269D"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18.5</w:t>
            </w:r>
          </w:p>
        </w:tc>
        <w:tc>
          <w:tcPr>
            <w:tcW w:w="579" w:type="dxa"/>
            <w:vAlign w:val="bottom"/>
          </w:tcPr>
          <w:p w14:paraId="023762EB" w14:textId="1EE1C72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18.2</w:t>
            </w:r>
          </w:p>
        </w:tc>
      </w:tr>
      <w:tr w:rsidR="00A967CE" w:rsidRPr="00A967CE" w14:paraId="1C7FD084" w14:textId="77777777" w:rsidTr="00A967CE">
        <w:tc>
          <w:tcPr>
            <w:tcW w:w="1838" w:type="dxa"/>
            <w:vAlign w:val="bottom"/>
          </w:tcPr>
          <w:p w14:paraId="650A24C1" w14:textId="6E6F1B3C" w:rsidR="00A967CE" w:rsidRPr="00A967CE" w:rsidRDefault="00A967CE"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Agriculture land use</w:t>
            </w:r>
          </w:p>
        </w:tc>
        <w:tc>
          <w:tcPr>
            <w:tcW w:w="578" w:type="dxa"/>
            <w:vAlign w:val="bottom"/>
          </w:tcPr>
          <w:p w14:paraId="5B0C2CF7" w14:textId="1236FFE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32.1</w:t>
            </w:r>
          </w:p>
        </w:tc>
        <w:tc>
          <w:tcPr>
            <w:tcW w:w="579" w:type="dxa"/>
            <w:vAlign w:val="bottom"/>
          </w:tcPr>
          <w:p w14:paraId="7D25E8B4" w14:textId="05315D9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25.0</w:t>
            </w:r>
          </w:p>
        </w:tc>
        <w:tc>
          <w:tcPr>
            <w:tcW w:w="579" w:type="dxa"/>
            <w:vAlign w:val="bottom"/>
          </w:tcPr>
          <w:p w14:paraId="325D2D97" w14:textId="1186852A"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31.0</w:t>
            </w:r>
          </w:p>
        </w:tc>
        <w:tc>
          <w:tcPr>
            <w:tcW w:w="579" w:type="dxa"/>
            <w:vAlign w:val="bottom"/>
          </w:tcPr>
          <w:p w14:paraId="3BAAB86C" w14:textId="141C283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42.5</w:t>
            </w:r>
          </w:p>
        </w:tc>
        <w:tc>
          <w:tcPr>
            <w:tcW w:w="579" w:type="dxa"/>
            <w:vAlign w:val="bottom"/>
          </w:tcPr>
          <w:p w14:paraId="1F71D46A" w14:textId="16C23A04"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40.7</w:t>
            </w:r>
          </w:p>
        </w:tc>
        <w:tc>
          <w:tcPr>
            <w:tcW w:w="579" w:type="dxa"/>
            <w:vAlign w:val="bottom"/>
          </w:tcPr>
          <w:p w14:paraId="6CEE9D6E" w14:textId="751F79C8"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41.8</w:t>
            </w:r>
          </w:p>
        </w:tc>
        <w:tc>
          <w:tcPr>
            <w:tcW w:w="578" w:type="dxa"/>
            <w:vAlign w:val="bottom"/>
          </w:tcPr>
          <w:p w14:paraId="191A6446" w14:textId="509CC59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42.6</w:t>
            </w:r>
          </w:p>
        </w:tc>
        <w:tc>
          <w:tcPr>
            <w:tcW w:w="579" w:type="dxa"/>
            <w:vAlign w:val="bottom"/>
          </w:tcPr>
          <w:p w14:paraId="248586B5" w14:textId="39EE940B"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45.9</w:t>
            </w:r>
          </w:p>
        </w:tc>
        <w:tc>
          <w:tcPr>
            <w:tcW w:w="579" w:type="dxa"/>
            <w:vAlign w:val="bottom"/>
          </w:tcPr>
          <w:p w14:paraId="318D86DA" w14:textId="1E97004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51.9</w:t>
            </w:r>
          </w:p>
        </w:tc>
        <w:tc>
          <w:tcPr>
            <w:tcW w:w="579" w:type="dxa"/>
            <w:vAlign w:val="bottom"/>
          </w:tcPr>
          <w:p w14:paraId="1D7B1C69" w14:textId="19B1F35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56.6</w:t>
            </w:r>
          </w:p>
        </w:tc>
        <w:tc>
          <w:tcPr>
            <w:tcW w:w="579" w:type="dxa"/>
            <w:vAlign w:val="bottom"/>
          </w:tcPr>
          <w:p w14:paraId="16FD9900" w14:textId="509F5689"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55.9</w:t>
            </w:r>
          </w:p>
        </w:tc>
        <w:tc>
          <w:tcPr>
            <w:tcW w:w="579" w:type="dxa"/>
            <w:vAlign w:val="bottom"/>
          </w:tcPr>
          <w:p w14:paraId="19E358F6" w14:textId="038DDD7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53.4</w:t>
            </w:r>
          </w:p>
        </w:tc>
        <w:tc>
          <w:tcPr>
            <w:tcW w:w="578" w:type="dxa"/>
            <w:vAlign w:val="bottom"/>
          </w:tcPr>
          <w:p w14:paraId="41D8A58A" w14:textId="13917CE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48.1</w:t>
            </w:r>
          </w:p>
        </w:tc>
        <w:tc>
          <w:tcPr>
            <w:tcW w:w="579" w:type="dxa"/>
            <w:vAlign w:val="bottom"/>
          </w:tcPr>
          <w:p w14:paraId="2F53869C" w14:textId="2541B13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47.6</w:t>
            </w:r>
          </w:p>
        </w:tc>
        <w:tc>
          <w:tcPr>
            <w:tcW w:w="579" w:type="dxa"/>
            <w:vAlign w:val="bottom"/>
          </w:tcPr>
          <w:p w14:paraId="325FE298" w14:textId="40022B40"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52.2</w:t>
            </w:r>
          </w:p>
        </w:tc>
        <w:tc>
          <w:tcPr>
            <w:tcW w:w="579" w:type="dxa"/>
            <w:vAlign w:val="bottom"/>
          </w:tcPr>
          <w:p w14:paraId="2384A57B" w14:textId="375ED4CE"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55.9</w:t>
            </w:r>
          </w:p>
        </w:tc>
        <w:tc>
          <w:tcPr>
            <w:tcW w:w="579" w:type="dxa"/>
            <w:vAlign w:val="bottom"/>
          </w:tcPr>
          <w:p w14:paraId="32CD255E" w14:textId="1D34A2D6"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52.1</w:t>
            </w:r>
          </w:p>
        </w:tc>
        <w:tc>
          <w:tcPr>
            <w:tcW w:w="579" w:type="dxa"/>
            <w:vAlign w:val="bottom"/>
          </w:tcPr>
          <w:p w14:paraId="031F5E25" w14:textId="48922CD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50.3</w:t>
            </w:r>
          </w:p>
        </w:tc>
        <w:tc>
          <w:tcPr>
            <w:tcW w:w="578" w:type="dxa"/>
            <w:vAlign w:val="bottom"/>
          </w:tcPr>
          <w:p w14:paraId="656B607F" w14:textId="00748AC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52.8</w:t>
            </w:r>
          </w:p>
        </w:tc>
        <w:tc>
          <w:tcPr>
            <w:tcW w:w="579" w:type="dxa"/>
            <w:vAlign w:val="bottom"/>
          </w:tcPr>
          <w:p w14:paraId="6361C4AC" w14:textId="08040D0F"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51.5</w:t>
            </w:r>
          </w:p>
        </w:tc>
        <w:tc>
          <w:tcPr>
            <w:tcW w:w="579" w:type="dxa"/>
            <w:vAlign w:val="bottom"/>
          </w:tcPr>
          <w:p w14:paraId="38C2F7D7" w14:textId="23BD3FEC"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55.0</w:t>
            </w:r>
          </w:p>
        </w:tc>
        <w:tc>
          <w:tcPr>
            <w:tcW w:w="579" w:type="dxa"/>
            <w:vAlign w:val="bottom"/>
          </w:tcPr>
          <w:p w14:paraId="2AAAC886" w14:textId="68CF7ED5"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54.0</w:t>
            </w:r>
          </w:p>
        </w:tc>
        <w:tc>
          <w:tcPr>
            <w:tcW w:w="579" w:type="dxa"/>
            <w:vAlign w:val="bottom"/>
          </w:tcPr>
          <w:p w14:paraId="74DB9937" w14:textId="1D9EF872"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48.9</w:t>
            </w:r>
          </w:p>
        </w:tc>
        <w:tc>
          <w:tcPr>
            <w:tcW w:w="579" w:type="dxa"/>
            <w:vAlign w:val="bottom"/>
          </w:tcPr>
          <w:p w14:paraId="2791B956" w14:textId="0B1A3427" w:rsidR="00A967CE" w:rsidRPr="00A967CE" w:rsidRDefault="00A967CE" w:rsidP="001A685B">
            <w:pPr>
              <w:spacing w:before="20" w:after="0"/>
              <w:ind w:left="-59" w:right="-8"/>
              <w:jc w:val="right"/>
              <w:rPr>
                <w:rFonts w:asciiTheme="minorHAnsi" w:hAnsiTheme="minorHAnsi"/>
                <w:sz w:val="16"/>
                <w:szCs w:val="16"/>
              </w:rPr>
            </w:pPr>
            <w:r w:rsidRPr="00A967CE">
              <w:rPr>
                <w:rFonts w:asciiTheme="minorHAnsi" w:hAnsiTheme="minorHAnsi"/>
                <w:color w:val="000000"/>
                <w:sz w:val="16"/>
                <w:szCs w:val="16"/>
              </w:rPr>
              <w:t>45.9</w:t>
            </w:r>
          </w:p>
        </w:tc>
      </w:tr>
      <w:tr w:rsidR="00A967CE" w:rsidRPr="001A685B" w14:paraId="67AB7B4C" w14:textId="77777777" w:rsidTr="00A967CE">
        <w:tc>
          <w:tcPr>
            <w:tcW w:w="1838" w:type="dxa"/>
            <w:vAlign w:val="bottom"/>
          </w:tcPr>
          <w:p w14:paraId="031AEAEB" w14:textId="38A60BEB" w:rsidR="00A967CE" w:rsidRPr="001A685B" w:rsidRDefault="00A967CE" w:rsidP="001A685B">
            <w:pPr>
              <w:spacing w:before="20" w:after="0"/>
              <w:jc w:val="left"/>
              <w:rPr>
                <w:rFonts w:asciiTheme="minorHAnsi" w:eastAsia="Times New Roman" w:hAnsiTheme="minorHAnsi" w:cs="Times New Roman"/>
                <w:b/>
                <w:color w:val="000000"/>
                <w:sz w:val="16"/>
                <w:szCs w:val="16"/>
                <w:lang w:eastAsia="en-AU"/>
              </w:rPr>
            </w:pPr>
            <w:r w:rsidRPr="001A685B">
              <w:rPr>
                <w:rFonts w:asciiTheme="minorHAnsi" w:eastAsia="Times New Roman" w:hAnsiTheme="minorHAnsi" w:cs="Times New Roman"/>
                <w:b/>
                <w:color w:val="000000"/>
                <w:sz w:val="16"/>
                <w:szCs w:val="16"/>
                <w:lang w:eastAsia="en-AU"/>
              </w:rPr>
              <w:t>Total direct by industry and households</w:t>
            </w:r>
          </w:p>
        </w:tc>
        <w:tc>
          <w:tcPr>
            <w:tcW w:w="578" w:type="dxa"/>
            <w:vAlign w:val="bottom"/>
          </w:tcPr>
          <w:p w14:paraId="7C1E3F0C" w14:textId="10383F10"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233.8</w:t>
            </w:r>
          </w:p>
        </w:tc>
        <w:tc>
          <w:tcPr>
            <w:tcW w:w="579" w:type="dxa"/>
            <w:vAlign w:val="bottom"/>
          </w:tcPr>
          <w:p w14:paraId="2F65AFDD" w14:textId="6FAEC34C"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232.9</w:t>
            </w:r>
          </w:p>
        </w:tc>
        <w:tc>
          <w:tcPr>
            <w:tcW w:w="579" w:type="dxa"/>
            <w:vAlign w:val="bottom"/>
          </w:tcPr>
          <w:p w14:paraId="6B18788A" w14:textId="40814201"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241.9</w:t>
            </w:r>
          </w:p>
        </w:tc>
        <w:tc>
          <w:tcPr>
            <w:tcW w:w="579" w:type="dxa"/>
            <w:vAlign w:val="bottom"/>
          </w:tcPr>
          <w:p w14:paraId="24D53C5F" w14:textId="2F9F7C12"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265.0</w:t>
            </w:r>
          </w:p>
        </w:tc>
        <w:tc>
          <w:tcPr>
            <w:tcW w:w="579" w:type="dxa"/>
            <w:vAlign w:val="bottom"/>
          </w:tcPr>
          <w:p w14:paraId="2379D444" w14:textId="63288B9C"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271.1</w:t>
            </w:r>
          </w:p>
        </w:tc>
        <w:tc>
          <w:tcPr>
            <w:tcW w:w="579" w:type="dxa"/>
            <w:vAlign w:val="bottom"/>
          </w:tcPr>
          <w:p w14:paraId="13D100AF" w14:textId="594226C4"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268.7</w:t>
            </w:r>
          </w:p>
        </w:tc>
        <w:tc>
          <w:tcPr>
            <w:tcW w:w="578" w:type="dxa"/>
            <w:vAlign w:val="bottom"/>
          </w:tcPr>
          <w:p w14:paraId="5413F418" w14:textId="03CD57AE"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261.9</w:t>
            </w:r>
          </w:p>
        </w:tc>
        <w:tc>
          <w:tcPr>
            <w:tcW w:w="579" w:type="dxa"/>
            <w:vAlign w:val="bottom"/>
          </w:tcPr>
          <w:p w14:paraId="1C88113E" w14:textId="3743980D"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267.2</w:t>
            </w:r>
          </w:p>
        </w:tc>
        <w:tc>
          <w:tcPr>
            <w:tcW w:w="579" w:type="dxa"/>
            <w:vAlign w:val="bottom"/>
          </w:tcPr>
          <w:p w14:paraId="2B0A26CE" w14:textId="541DA51B"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264.9</w:t>
            </w:r>
          </w:p>
        </w:tc>
        <w:tc>
          <w:tcPr>
            <w:tcW w:w="579" w:type="dxa"/>
            <w:vAlign w:val="bottom"/>
          </w:tcPr>
          <w:p w14:paraId="3F7F77EA" w14:textId="7CABE0F9"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276.9</w:t>
            </w:r>
          </w:p>
        </w:tc>
        <w:tc>
          <w:tcPr>
            <w:tcW w:w="579" w:type="dxa"/>
            <w:vAlign w:val="bottom"/>
          </w:tcPr>
          <w:p w14:paraId="18282600" w14:textId="58E87470"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286.1</w:t>
            </w:r>
          </w:p>
        </w:tc>
        <w:tc>
          <w:tcPr>
            <w:tcW w:w="579" w:type="dxa"/>
            <w:vAlign w:val="bottom"/>
          </w:tcPr>
          <w:p w14:paraId="5746873E" w14:textId="540C4FB9"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300.6</w:t>
            </w:r>
          </w:p>
        </w:tc>
        <w:tc>
          <w:tcPr>
            <w:tcW w:w="578" w:type="dxa"/>
            <w:vAlign w:val="bottom"/>
          </w:tcPr>
          <w:p w14:paraId="47BF4D09" w14:textId="02C9357A"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279.2</w:t>
            </w:r>
          </w:p>
        </w:tc>
        <w:tc>
          <w:tcPr>
            <w:tcW w:w="579" w:type="dxa"/>
            <w:vAlign w:val="bottom"/>
          </w:tcPr>
          <w:p w14:paraId="10FB213F" w14:textId="54D2FAE8"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313.8</w:t>
            </w:r>
          </w:p>
        </w:tc>
        <w:tc>
          <w:tcPr>
            <w:tcW w:w="579" w:type="dxa"/>
            <w:vAlign w:val="bottom"/>
          </w:tcPr>
          <w:p w14:paraId="0D373299" w14:textId="6E0D3250"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308.3</w:t>
            </w:r>
          </w:p>
        </w:tc>
        <w:tc>
          <w:tcPr>
            <w:tcW w:w="579" w:type="dxa"/>
            <w:vAlign w:val="bottom"/>
          </w:tcPr>
          <w:p w14:paraId="199CE0B7" w14:textId="19C91271"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295.9</w:t>
            </w:r>
          </w:p>
        </w:tc>
        <w:tc>
          <w:tcPr>
            <w:tcW w:w="579" w:type="dxa"/>
            <w:vAlign w:val="bottom"/>
          </w:tcPr>
          <w:p w14:paraId="32658ABF" w14:textId="797BEFD3"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264.7</w:t>
            </w:r>
          </w:p>
        </w:tc>
        <w:tc>
          <w:tcPr>
            <w:tcW w:w="579" w:type="dxa"/>
            <w:vAlign w:val="bottom"/>
          </w:tcPr>
          <w:p w14:paraId="7C88990D" w14:textId="4C00573C"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273.8</w:t>
            </w:r>
          </w:p>
        </w:tc>
        <w:tc>
          <w:tcPr>
            <w:tcW w:w="578" w:type="dxa"/>
            <w:vAlign w:val="bottom"/>
          </w:tcPr>
          <w:p w14:paraId="1F64757F" w14:textId="05BFC5EB"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291.6</w:t>
            </w:r>
          </w:p>
        </w:tc>
        <w:tc>
          <w:tcPr>
            <w:tcW w:w="579" w:type="dxa"/>
            <w:vAlign w:val="bottom"/>
          </w:tcPr>
          <w:p w14:paraId="6BFC40A8" w14:textId="288E0573"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293.1</w:t>
            </w:r>
          </w:p>
        </w:tc>
        <w:tc>
          <w:tcPr>
            <w:tcW w:w="579" w:type="dxa"/>
            <w:vAlign w:val="bottom"/>
          </w:tcPr>
          <w:p w14:paraId="47495DB9" w14:textId="55A2CCC1"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302.5</w:t>
            </w:r>
          </w:p>
        </w:tc>
        <w:tc>
          <w:tcPr>
            <w:tcW w:w="579" w:type="dxa"/>
            <w:vAlign w:val="bottom"/>
          </w:tcPr>
          <w:p w14:paraId="649D633D" w14:textId="4FD04AE1"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288.7</w:t>
            </w:r>
          </w:p>
        </w:tc>
        <w:tc>
          <w:tcPr>
            <w:tcW w:w="579" w:type="dxa"/>
            <w:vAlign w:val="bottom"/>
          </w:tcPr>
          <w:p w14:paraId="04F4FD9F" w14:textId="0BD6C568"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283.0</w:t>
            </w:r>
          </w:p>
        </w:tc>
        <w:tc>
          <w:tcPr>
            <w:tcW w:w="579" w:type="dxa"/>
            <w:vAlign w:val="bottom"/>
          </w:tcPr>
          <w:p w14:paraId="45B263CD" w14:textId="7E029F1C" w:rsidR="00A967CE" w:rsidRPr="001A685B" w:rsidRDefault="00A967CE" w:rsidP="001A685B">
            <w:pPr>
              <w:spacing w:before="20" w:after="0"/>
              <w:ind w:left="-59" w:right="-8"/>
              <w:jc w:val="right"/>
              <w:rPr>
                <w:rFonts w:asciiTheme="minorHAnsi" w:hAnsiTheme="minorHAnsi"/>
                <w:b/>
                <w:sz w:val="16"/>
                <w:szCs w:val="16"/>
              </w:rPr>
            </w:pPr>
            <w:r w:rsidRPr="001A685B">
              <w:rPr>
                <w:rFonts w:asciiTheme="minorHAnsi" w:hAnsiTheme="minorHAnsi"/>
                <w:b/>
                <w:color w:val="000000"/>
                <w:sz w:val="16"/>
                <w:szCs w:val="16"/>
              </w:rPr>
              <w:t>267.8</w:t>
            </w:r>
          </w:p>
        </w:tc>
      </w:tr>
    </w:tbl>
    <w:p w14:paraId="2288BB91" w14:textId="77777777" w:rsidR="00516673" w:rsidRDefault="00516673" w:rsidP="00311AE3"/>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A967CE" w:rsidRPr="00516673" w14:paraId="7B85145E" w14:textId="77777777" w:rsidTr="00A967CE">
        <w:tc>
          <w:tcPr>
            <w:tcW w:w="15730" w:type="dxa"/>
            <w:gridSpan w:val="25"/>
            <w:tcBorders>
              <w:bottom w:val="single" w:sz="4" w:space="0" w:color="auto"/>
            </w:tcBorders>
            <w:shd w:val="clear" w:color="auto" w:fill="244061" w:themeFill="accent1" w:themeFillShade="80"/>
            <w:vAlign w:val="bottom"/>
          </w:tcPr>
          <w:p w14:paraId="339879CA" w14:textId="0617CA9E" w:rsidR="00A967CE" w:rsidRPr="00A967CE" w:rsidRDefault="00A967CE" w:rsidP="001A685B">
            <w:pPr>
              <w:spacing w:before="60" w:after="60"/>
              <w:ind w:left="-57" w:right="-6"/>
              <w:jc w:val="left"/>
              <w:rPr>
                <w:rFonts w:asciiTheme="minorHAnsi" w:hAnsiTheme="minorHAnsi"/>
                <w:b/>
                <w:sz w:val="20"/>
                <w:szCs w:val="20"/>
              </w:rPr>
            </w:pPr>
            <w:r>
              <w:rPr>
                <w:rFonts w:asciiTheme="minorHAnsi" w:hAnsiTheme="minorHAnsi"/>
                <w:b/>
                <w:sz w:val="20"/>
                <w:szCs w:val="20"/>
              </w:rPr>
              <w:t>Table 2.1(b)</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 xml:space="preserve">(e) emissions by broad category </w:t>
            </w:r>
            <w:r w:rsidR="001A685B">
              <w:rPr>
                <w:rFonts w:asciiTheme="minorHAnsi" w:hAnsiTheme="minorHAnsi"/>
                <w:b/>
                <w:sz w:val="20"/>
                <w:szCs w:val="20"/>
              </w:rPr>
              <w:t>(per cent of total</w:t>
            </w:r>
            <w:r>
              <w:rPr>
                <w:rFonts w:asciiTheme="minorHAnsi" w:hAnsiTheme="minorHAnsi"/>
                <w:b/>
                <w:sz w:val="20"/>
                <w:szCs w:val="20"/>
              </w:rPr>
              <w:t>)</w:t>
            </w:r>
          </w:p>
        </w:tc>
      </w:tr>
      <w:tr w:rsidR="00A967CE" w:rsidRPr="00A967CE" w14:paraId="5400358B" w14:textId="77777777" w:rsidTr="00A967CE">
        <w:tc>
          <w:tcPr>
            <w:tcW w:w="1838" w:type="dxa"/>
            <w:tcBorders>
              <w:bottom w:val="double" w:sz="4" w:space="0" w:color="auto"/>
            </w:tcBorders>
            <w:shd w:val="clear" w:color="auto" w:fill="DBE5F1" w:themeFill="accent1" w:themeFillTint="33"/>
            <w:vAlign w:val="bottom"/>
          </w:tcPr>
          <w:p w14:paraId="3B6B601F" w14:textId="77777777" w:rsidR="00A967CE" w:rsidRPr="00A967CE" w:rsidRDefault="00A967CE" w:rsidP="001A685B">
            <w:pPr>
              <w:spacing w:before="20" w:after="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21535669"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1526C91F"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0BFE6EF9"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3AF40F96"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4006D21F"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60B7C6ED"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05575FDF"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0405A576"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67A9633A"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68508D39"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7546A5C9"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3253074E"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364C1BC5"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20D225A4"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38FACC96"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08875F54"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4C60BBE8"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36159B6F"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75F8B73B"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619A3E54"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75560BEE"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0114AD7D"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115049FD"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50331D84" w14:textId="77777777" w:rsidR="00A967CE" w:rsidRPr="00A967CE" w:rsidRDefault="00A967CE" w:rsidP="001A685B">
            <w:pPr>
              <w:spacing w:before="20" w:after="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1A685B" w:rsidRPr="00A967CE" w14:paraId="2E7EBF1F" w14:textId="77777777" w:rsidTr="00A967CE">
        <w:tc>
          <w:tcPr>
            <w:tcW w:w="1838" w:type="dxa"/>
            <w:tcBorders>
              <w:top w:val="double" w:sz="4" w:space="0" w:color="auto"/>
            </w:tcBorders>
            <w:vAlign w:val="bottom"/>
          </w:tcPr>
          <w:p w14:paraId="2712FCE6" w14:textId="77777777" w:rsidR="001A685B" w:rsidRPr="00A967CE" w:rsidRDefault="001A685B" w:rsidP="001A685B">
            <w:pPr>
              <w:spacing w:before="20" w:after="0"/>
              <w:jc w:val="left"/>
              <w:rPr>
                <w:rFonts w:asciiTheme="minorHAnsi" w:hAnsiTheme="minorHAnsi"/>
                <w:sz w:val="16"/>
                <w:szCs w:val="16"/>
              </w:rPr>
            </w:pPr>
            <w:r w:rsidRPr="00516673">
              <w:rPr>
                <w:rFonts w:asciiTheme="minorHAnsi" w:eastAsia="Times New Roman" w:hAnsiTheme="minorHAnsi" w:cs="Times New Roman"/>
                <w:color w:val="000000"/>
                <w:sz w:val="16"/>
                <w:szCs w:val="16"/>
                <w:lang w:eastAsia="en-AU"/>
              </w:rPr>
              <w:t>Purchased electricity</w:t>
            </w:r>
          </w:p>
        </w:tc>
        <w:tc>
          <w:tcPr>
            <w:tcW w:w="578" w:type="dxa"/>
            <w:tcBorders>
              <w:top w:val="double" w:sz="4" w:space="0" w:color="auto"/>
            </w:tcBorders>
            <w:vAlign w:val="bottom"/>
          </w:tcPr>
          <w:p w14:paraId="1E7CD082" w14:textId="4126186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41.2</w:t>
            </w:r>
          </w:p>
        </w:tc>
        <w:tc>
          <w:tcPr>
            <w:tcW w:w="579" w:type="dxa"/>
            <w:tcBorders>
              <w:top w:val="double" w:sz="4" w:space="0" w:color="auto"/>
            </w:tcBorders>
            <w:vAlign w:val="bottom"/>
          </w:tcPr>
          <w:p w14:paraId="3557D39C" w14:textId="46A001C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43.4</w:t>
            </w:r>
          </w:p>
        </w:tc>
        <w:tc>
          <w:tcPr>
            <w:tcW w:w="579" w:type="dxa"/>
            <w:tcBorders>
              <w:top w:val="double" w:sz="4" w:space="0" w:color="auto"/>
            </w:tcBorders>
            <w:vAlign w:val="bottom"/>
          </w:tcPr>
          <w:p w14:paraId="055DCCFC" w14:textId="027D9F5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42.8</w:t>
            </w:r>
          </w:p>
        </w:tc>
        <w:tc>
          <w:tcPr>
            <w:tcW w:w="579" w:type="dxa"/>
            <w:tcBorders>
              <w:top w:val="double" w:sz="4" w:space="0" w:color="auto"/>
            </w:tcBorders>
            <w:vAlign w:val="bottom"/>
          </w:tcPr>
          <w:p w14:paraId="7A8D93B2" w14:textId="248EB7C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41.3</w:t>
            </w:r>
          </w:p>
        </w:tc>
        <w:tc>
          <w:tcPr>
            <w:tcW w:w="579" w:type="dxa"/>
            <w:tcBorders>
              <w:top w:val="double" w:sz="4" w:space="0" w:color="auto"/>
            </w:tcBorders>
            <w:vAlign w:val="bottom"/>
          </w:tcPr>
          <w:p w14:paraId="2467FDB1" w14:textId="789C843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42.6</w:t>
            </w:r>
          </w:p>
        </w:tc>
        <w:tc>
          <w:tcPr>
            <w:tcW w:w="579" w:type="dxa"/>
            <w:tcBorders>
              <w:top w:val="double" w:sz="4" w:space="0" w:color="auto"/>
            </w:tcBorders>
            <w:vAlign w:val="bottom"/>
          </w:tcPr>
          <w:p w14:paraId="447C23AD" w14:textId="6D27D47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44.3</w:t>
            </w:r>
          </w:p>
        </w:tc>
        <w:tc>
          <w:tcPr>
            <w:tcW w:w="578" w:type="dxa"/>
            <w:tcBorders>
              <w:top w:val="double" w:sz="4" w:space="0" w:color="auto"/>
            </w:tcBorders>
            <w:vAlign w:val="bottom"/>
          </w:tcPr>
          <w:p w14:paraId="69717C69" w14:textId="2F116CB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41.6</w:t>
            </w:r>
          </w:p>
        </w:tc>
        <w:tc>
          <w:tcPr>
            <w:tcW w:w="579" w:type="dxa"/>
            <w:tcBorders>
              <w:top w:val="double" w:sz="4" w:space="0" w:color="auto"/>
            </w:tcBorders>
            <w:vAlign w:val="bottom"/>
          </w:tcPr>
          <w:p w14:paraId="41BEBCCF" w14:textId="76F916D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41.9</w:t>
            </w:r>
          </w:p>
        </w:tc>
        <w:tc>
          <w:tcPr>
            <w:tcW w:w="579" w:type="dxa"/>
            <w:tcBorders>
              <w:top w:val="double" w:sz="4" w:space="0" w:color="auto"/>
            </w:tcBorders>
            <w:vAlign w:val="bottom"/>
          </w:tcPr>
          <w:p w14:paraId="4D5E23EB" w14:textId="7F4F2CE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40.6</w:t>
            </w:r>
          </w:p>
        </w:tc>
        <w:tc>
          <w:tcPr>
            <w:tcW w:w="579" w:type="dxa"/>
            <w:tcBorders>
              <w:top w:val="double" w:sz="4" w:space="0" w:color="auto"/>
            </w:tcBorders>
            <w:vAlign w:val="bottom"/>
          </w:tcPr>
          <w:p w14:paraId="2F94DC98" w14:textId="42675A6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41.3</w:t>
            </w:r>
          </w:p>
        </w:tc>
        <w:tc>
          <w:tcPr>
            <w:tcW w:w="579" w:type="dxa"/>
            <w:tcBorders>
              <w:top w:val="double" w:sz="4" w:space="0" w:color="auto"/>
            </w:tcBorders>
            <w:vAlign w:val="bottom"/>
          </w:tcPr>
          <w:p w14:paraId="7CDF6E1C" w14:textId="65933A7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42.4</w:t>
            </w:r>
          </w:p>
        </w:tc>
        <w:tc>
          <w:tcPr>
            <w:tcW w:w="579" w:type="dxa"/>
            <w:tcBorders>
              <w:top w:val="double" w:sz="4" w:space="0" w:color="auto"/>
            </w:tcBorders>
            <w:vAlign w:val="bottom"/>
          </w:tcPr>
          <w:p w14:paraId="22901F89" w14:textId="211CB24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44.3</w:t>
            </w:r>
          </w:p>
        </w:tc>
        <w:tc>
          <w:tcPr>
            <w:tcW w:w="578" w:type="dxa"/>
            <w:tcBorders>
              <w:top w:val="double" w:sz="4" w:space="0" w:color="auto"/>
            </w:tcBorders>
            <w:vAlign w:val="bottom"/>
          </w:tcPr>
          <w:p w14:paraId="0E168BE3" w14:textId="7FB4029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37.1</w:t>
            </w:r>
          </w:p>
        </w:tc>
        <w:tc>
          <w:tcPr>
            <w:tcW w:w="579" w:type="dxa"/>
            <w:tcBorders>
              <w:top w:val="double" w:sz="4" w:space="0" w:color="auto"/>
            </w:tcBorders>
            <w:vAlign w:val="bottom"/>
          </w:tcPr>
          <w:p w14:paraId="12013106" w14:textId="17BF626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34.6</w:t>
            </w:r>
          </w:p>
        </w:tc>
        <w:tc>
          <w:tcPr>
            <w:tcW w:w="579" w:type="dxa"/>
            <w:tcBorders>
              <w:top w:val="double" w:sz="4" w:space="0" w:color="auto"/>
            </w:tcBorders>
            <w:vAlign w:val="bottom"/>
          </w:tcPr>
          <w:p w14:paraId="52C27770" w14:textId="0D901C4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33.8</w:t>
            </w:r>
          </w:p>
        </w:tc>
        <w:tc>
          <w:tcPr>
            <w:tcW w:w="579" w:type="dxa"/>
            <w:tcBorders>
              <w:top w:val="double" w:sz="4" w:space="0" w:color="auto"/>
            </w:tcBorders>
            <w:vAlign w:val="bottom"/>
          </w:tcPr>
          <w:p w14:paraId="096CEFBD" w14:textId="645A14F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37.2</w:t>
            </w:r>
          </w:p>
        </w:tc>
        <w:tc>
          <w:tcPr>
            <w:tcW w:w="579" w:type="dxa"/>
            <w:tcBorders>
              <w:top w:val="double" w:sz="4" w:space="0" w:color="auto"/>
            </w:tcBorders>
            <w:vAlign w:val="bottom"/>
          </w:tcPr>
          <w:p w14:paraId="3335D64A" w14:textId="2478BD6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34.0</w:t>
            </w:r>
          </w:p>
        </w:tc>
        <w:tc>
          <w:tcPr>
            <w:tcW w:w="579" w:type="dxa"/>
            <w:tcBorders>
              <w:top w:val="double" w:sz="4" w:space="0" w:color="auto"/>
            </w:tcBorders>
            <w:vAlign w:val="bottom"/>
          </w:tcPr>
          <w:p w14:paraId="336AAA4D" w14:textId="59B7A67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38.4</w:t>
            </w:r>
          </w:p>
        </w:tc>
        <w:tc>
          <w:tcPr>
            <w:tcW w:w="578" w:type="dxa"/>
            <w:tcBorders>
              <w:top w:val="double" w:sz="4" w:space="0" w:color="auto"/>
            </w:tcBorders>
            <w:vAlign w:val="bottom"/>
          </w:tcPr>
          <w:p w14:paraId="1E142883" w14:textId="3D3CEAD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39.3</w:t>
            </w:r>
          </w:p>
        </w:tc>
        <w:tc>
          <w:tcPr>
            <w:tcW w:w="579" w:type="dxa"/>
            <w:tcBorders>
              <w:top w:val="double" w:sz="4" w:space="0" w:color="auto"/>
            </w:tcBorders>
            <w:vAlign w:val="bottom"/>
          </w:tcPr>
          <w:p w14:paraId="0662E995" w14:textId="77DBA23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39.9</w:t>
            </w:r>
          </w:p>
        </w:tc>
        <w:tc>
          <w:tcPr>
            <w:tcW w:w="579" w:type="dxa"/>
            <w:tcBorders>
              <w:top w:val="double" w:sz="4" w:space="0" w:color="auto"/>
            </w:tcBorders>
            <w:vAlign w:val="bottom"/>
          </w:tcPr>
          <w:p w14:paraId="1BA7B141" w14:textId="38D7D72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39.5</w:t>
            </w:r>
          </w:p>
        </w:tc>
        <w:tc>
          <w:tcPr>
            <w:tcW w:w="579" w:type="dxa"/>
            <w:tcBorders>
              <w:top w:val="double" w:sz="4" w:space="0" w:color="auto"/>
            </w:tcBorders>
            <w:vAlign w:val="bottom"/>
          </w:tcPr>
          <w:p w14:paraId="0B47BFF7" w14:textId="164F32C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39.3</w:t>
            </w:r>
          </w:p>
        </w:tc>
        <w:tc>
          <w:tcPr>
            <w:tcW w:w="579" w:type="dxa"/>
            <w:tcBorders>
              <w:top w:val="double" w:sz="4" w:space="0" w:color="auto"/>
            </w:tcBorders>
            <w:vAlign w:val="bottom"/>
          </w:tcPr>
          <w:p w14:paraId="5A9C26CB" w14:textId="7E25FF9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37.4</w:t>
            </w:r>
          </w:p>
        </w:tc>
        <w:tc>
          <w:tcPr>
            <w:tcW w:w="579" w:type="dxa"/>
            <w:tcBorders>
              <w:top w:val="double" w:sz="4" w:space="0" w:color="auto"/>
            </w:tcBorders>
            <w:vAlign w:val="bottom"/>
          </w:tcPr>
          <w:p w14:paraId="33891F33" w14:textId="772D21B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37.0</w:t>
            </w:r>
          </w:p>
        </w:tc>
      </w:tr>
      <w:tr w:rsidR="001A685B" w:rsidRPr="00A967CE" w14:paraId="357B691A" w14:textId="77777777" w:rsidTr="00A967CE">
        <w:tc>
          <w:tcPr>
            <w:tcW w:w="1838" w:type="dxa"/>
            <w:vAlign w:val="bottom"/>
          </w:tcPr>
          <w:p w14:paraId="4F76C8B3" w14:textId="77777777" w:rsidR="001A685B" w:rsidRPr="00A967CE" w:rsidRDefault="001A685B" w:rsidP="001A685B">
            <w:pPr>
              <w:spacing w:before="20" w:after="0"/>
              <w:jc w:val="left"/>
              <w:rPr>
                <w:rFonts w:asciiTheme="minorHAnsi" w:hAnsiTheme="minorHAnsi"/>
                <w:sz w:val="16"/>
                <w:szCs w:val="16"/>
              </w:rPr>
            </w:pPr>
            <w:r w:rsidRPr="00A967CE">
              <w:rPr>
                <w:rFonts w:asciiTheme="minorHAnsi" w:eastAsia="Times New Roman" w:hAnsiTheme="minorHAnsi" w:cs="Times New Roman"/>
                <w:color w:val="000000"/>
                <w:sz w:val="16"/>
                <w:szCs w:val="16"/>
                <w:lang w:eastAsia="en-AU"/>
              </w:rPr>
              <w:t>G</w:t>
            </w:r>
            <w:r w:rsidRPr="00516673">
              <w:rPr>
                <w:rFonts w:asciiTheme="minorHAnsi" w:eastAsia="Times New Roman" w:hAnsiTheme="minorHAnsi" w:cs="Times New Roman"/>
                <w:color w:val="000000"/>
                <w:sz w:val="16"/>
                <w:szCs w:val="16"/>
                <w:lang w:eastAsia="en-AU"/>
              </w:rPr>
              <w:t>as</w:t>
            </w:r>
          </w:p>
        </w:tc>
        <w:tc>
          <w:tcPr>
            <w:tcW w:w="578" w:type="dxa"/>
            <w:vAlign w:val="bottom"/>
          </w:tcPr>
          <w:p w14:paraId="1AFE5CF6" w14:textId="23054AF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18.4</w:t>
            </w:r>
          </w:p>
        </w:tc>
        <w:tc>
          <w:tcPr>
            <w:tcW w:w="579" w:type="dxa"/>
            <w:vAlign w:val="bottom"/>
          </w:tcPr>
          <w:p w14:paraId="2B410C5B" w14:textId="77121AB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18.5</w:t>
            </w:r>
          </w:p>
        </w:tc>
        <w:tc>
          <w:tcPr>
            <w:tcW w:w="579" w:type="dxa"/>
            <w:vAlign w:val="bottom"/>
          </w:tcPr>
          <w:p w14:paraId="7983C15E" w14:textId="32DD5B1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17.6</w:t>
            </w:r>
          </w:p>
        </w:tc>
        <w:tc>
          <w:tcPr>
            <w:tcW w:w="579" w:type="dxa"/>
            <w:vAlign w:val="bottom"/>
          </w:tcPr>
          <w:p w14:paraId="4E9E29D6" w14:textId="1E23693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15.8</w:t>
            </w:r>
          </w:p>
        </w:tc>
        <w:tc>
          <w:tcPr>
            <w:tcW w:w="579" w:type="dxa"/>
            <w:vAlign w:val="bottom"/>
          </w:tcPr>
          <w:p w14:paraId="24B7C5CB" w14:textId="5B5B454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16.3</w:t>
            </w:r>
          </w:p>
        </w:tc>
        <w:tc>
          <w:tcPr>
            <w:tcW w:w="579" w:type="dxa"/>
            <w:vAlign w:val="bottom"/>
          </w:tcPr>
          <w:p w14:paraId="392BC86D" w14:textId="35F30FD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15.6</w:t>
            </w:r>
          </w:p>
        </w:tc>
        <w:tc>
          <w:tcPr>
            <w:tcW w:w="578" w:type="dxa"/>
            <w:vAlign w:val="bottom"/>
          </w:tcPr>
          <w:p w14:paraId="5FB4C29B" w14:textId="5968279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14.6</w:t>
            </w:r>
          </w:p>
        </w:tc>
        <w:tc>
          <w:tcPr>
            <w:tcW w:w="579" w:type="dxa"/>
            <w:vAlign w:val="bottom"/>
          </w:tcPr>
          <w:p w14:paraId="349A9950" w14:textId="51949C6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14.2</w:t>
            </w:r>
          </w:p>
        </w:tc>
        <w:tc>
          <w:tcPr>
            <w:tcW w:w="579" w:type="dxa"/>
            <w:vAlign w:val="bottom"/>
          </w:tcPr>
          <w:p w14:paraId="29F86635" w14:textId="562F300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13.2</w:t>
            </w:r>
          </w:p>
        </w:tc>
        <w:tc>
          <w:tcPr>
            <w:tcW w:w="579" w:type="dxa"/>
            <w:vAlign w:val="bottom"/>
          </w:tcPr>
          <w:p w14:paraId="3975D86B" w14:textId="5E36A49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12.9</w:t>
            </w:r>
          </w:p>
        </w:tc>
        <w:tc>
          <w:tcPr>
            <w:tcW w:w="579" w:type="dxa"/>
            <w:vAlign w:val="bottom"/>
          </w:tcPr>
          <w:p w14:paraId="78FC608D" w14:textId="7597EDC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13.2</w:t>
            </w:r>
          </w:p>
        </w:tc>
        <w:tc>
          <w:tcPr>
            <w:tcW w:w="579" w:type="dxa"/>
            <w:vAlign w:val="bottom"/>
          </w:tcPr>
          <w:p w14:paraId="0510FFB5" w14:textId="0D00DA0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14.4</w:t>
            </w:r>
          </w:p>
        </w:tc>
        <w:tc>
          <w:tcPr>
            <w:tcW w:w="578" w:type="dxa"/>
            <w:vAlign w:val="bottom"/>
          </w:tcPr>
          <w:p w14:paraId="782E673E" w14:textId="2640F19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16.1</w:t>
            </w:r>
          </w:p>
        </w:tc>
        <w:tc>
          <w:tcPr>
            <w:tcW w:w="579" w:type="dxa"/>
            <w:vAlign w:val="bottom"/>
          </w:tcPr>
          <w:p w14:paraId="273BA0F9" w14:textId="7EC1920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16.0</w:t>
            </w:r>
          </w:p>
        </w:tc>
        <w:tc>
          <w:tcPr>
            <w:tcW w:w="579" w:type="dxa"/>
            <w:vAlign w:val="bottom"/>
          </w:tcPr>
          <w:p w14:paraId="359B3637" w14:textId="4CE3603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16.1</w:t>
            </w:r>
          </w:p>
        </w:tc>
        <w:tc>
          <w:tcPr>
            <w:tcW w:w="579" w:type="dxa"/>
            <w:vAlign w:val="bottom"/>
          </w:tcPr>
          <w:p w14:paraId="1E7BB9F1" w14:textId="553A554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15.6</w:t>
            </w:r>
          </w:p>
        </w:tc>
        <w:tc>
          <w:tcPr>
            <w:tcW w:w="579" w:type="dxa"/>
            <w:vAlign w:val="bottom"/>
          </w:tcPr>
          <w:p w14:paraId="0B9923DA" w14:textId="431CF59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17.6</w:t>
            </w:r>
          </w:p>
        </w:tc>
        <w:tc>
          <w:tcPr>
            <w:tcW w:w="579" w:type="dxa"/>
            <w:vAlign w:val="bottom"/>
          </w:tcPr>
          <w:p w14:paraId="0D0118BF" w14:textId="1C64A39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15.7</w:t>
            </w:r>
          </w:p>
        </w:tc>
        <w:tc>
          <w:tcPr>
            <w:tcW w:w="578" w:type="dxa"/>
            <w:vAlign w:val="bottom"/>
          </w:tcPr>
          <w:p w14:paraId="7E1F13DA" w14:textId="48EFE79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14.1</w:t>
            </w:r>
          </w:p>
        </w:tc>
        <w:tc>
          <w:tcPr>
            <w:tcW w:w="579" w:type="dxa"/>
            <w:vAlign w:val="bottom"/>
          </w:tcPr>
          <w:p w14:paraId="09498271" w14:textId="59359B9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13.5</w:t>
            </w:r>
          </w:p>
        </w:tc>
        <w:tc>
          <w:tcPr>
            <w:tcW w:w="579" w:type="dxa"/>
            <w:vAlign w:val="bottom"/>
          </w:tcPr>
          <w:p w14:paraId="641DE06C" w14:textId="676B6F2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14.9</w:t>
            </w:r>
          </w:p>
        </w:tc>
        <w:tc>
          <w:tcPr>
            <w:tcW w:w="579" w:type="dxa"/>
            <w:vAlign w:val="bottom"/>
          </w:tcPr>
          <w:p w14:paraId="693771FD" w14:textId="2636480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15.7</w:t>
            </w:r>
          </w:p>
        </w:tc>
        <w:tc>
          <w:tcPr>
            <w:tcW w:w="579" w:type="dxa"/>
            <w:vAlign w:val="bottom"/>
          </w:tcPr>
          <w:p w14:paraId="0F1CE030" w14:textId="3D7C73C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16.2</w:t>
            </w:r>
          </w:p>
        </w:tc>
        <w:tc>
          <w:tcPr>
            <w:tcW w:w="579" w:type="dxa"/>
            <w:vAlign w:val="bottom"/>
          </w:tcPr>
          <w:p w14:paraId="61D14CC7" w14:textId="26CAFE2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16.7</w:t>
            </w:r>
          </w:p>
        </w:tc>
      </w:tr>
      <w:tr w:rsidR="001A685B" w:rsidRPr="00A967CE" w14:paraId="1F1215BE" w14:textId="77777777" w:rsidTr="00A967CE">
        <w:tc>
          <w:tcPr>
            <w:tcW w:w="1838" w:type="dxa"/>
            <w:vAlign w:val="bottom"/>
          </w:tcPr>
          <w:p w14:paraId="5A7BD91E" w14:textId="77777777" w:rsidR="001A685B" w:rsidRPr="00A967CE" w:rsidRDefault="001A685B" w:rsidP="001A685B">
            <w:pPr>
              <w:spacing w:before="20" w:after="0"/>
              <w:jc w:val="left"/>
              <w:rPr>
                <w:rFonts w:asciiTheme="minorHAnsi" w:hAnsiTheme="minorHAnsi"/>
                <w:sz w:val="16"/>
                <w:szCs w:val="16"/>
              </w:rPr>
            </w:pPr>
            <w:r w:rsidRPr="00516673">
              <w:rPr>
                <w:rFonts w:asciiTheme="minorHAnsi" w:eastAsia="Times New Roman" w:hAnsiTheme="minorHAnsi" w:cs="Times New Roman"/>
                <w:color w:val="000000"/>
                <w:sz w:val="16"/>
                <w:szCs w:val="16"/>
                <w:lang w:eastAsia="en-AU"/>
              </w:rPr>
              <w:t>Petroleum direct industry use</w:t>
            </w:r>
          </w:p>
        </w:tc>
        <w:tc>
          <w:tcPr>
            <w:tcW w:w="578" w:type="dxa"/>
            <w:vAlign w:val="bottom"/>
          </w:tcPr>
          <w:p w14:paraId="5C454976" w14:textId="217B00F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4.8</w:t>
            </w:r>
          </w:p>
        </w:tc>
        <w:tc>
          <w:tcPr>
            <w:tcW w:w="579" w:type="dxa"/>
            <w:vAlign w:val="bottom"/>
          </w:tcPr>
          <w:p w14:paraId="69200D7B" w14:textId="53F8447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4.6</w:t>
            </w:r>
          </w:p>
        </w:tc>
        <w:tc>
          <w:tcPr>
            <w:tcW w:w="579" w:type="dxa"/>
            <w:vAlign w:val="bottom"/>
          </w:tcPr>
          <w:p w14:paraId="0DB20AD1" w14:textId="1C1F134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4.3</w:t>
            </w:r>
          </w:p>
        </w:tc>
        <w:tc>
          <w:tcPr>
            <w:tcW w:w="579" w:type="dxa"/>
            <w:vAlign w:val="bottom"/>
          </w:tcPr>
          <w:p w14:paraId="0255B352" w14:textId="2699339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4.2</w:t>
            </w:r>
          </w:p>
        </w:tc>
        <w:tc>
          <w:tcPr>
            <w:tcW w:w="579" w:type="dxa"/>
            <w:vAlign w:val="bottom"/>
          </w:tcPr>
          <w:p w14:paraId="2CCCF787" w14:textId="5D825BB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3.9</w:t>
            </w:r>
          </w:p>
        </w:tc>
        <w:tc>
          <w:tcPr>
            <w:tcW w:w="579" w:type="dxa"/>
            <w:vAlign w:val="bottom"/>
          </w:tcPr>
          <w:p w14:paraId="4E40CC5D" w14:textId="0C4EB63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4.0</w:t>
            </w:r>
          </w:p>
        </w:tc>
        <w:tc>
          <w:tcPr>
            <w:tcW w:w="578" w:type="dxa"/>
            <w:vAlign w:val="bottom"/>
          </w:tcPr>
          <w:p w14:paraId="26ECDFDB" w14:textId="2BF328A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4.2</w:t>
            </w:r>
          </w:p>
        </w:tc>
        <w:tc>
          <w:tcPr>
            <w:tcW w:w="579" w:type="dxa"/>
            <w:vAlign w:val="bottom"/>
          </w:tcPr>
          <w:p w14:paraId="6854A6C1" w14:textId="145372C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4.4</w:t>
            </w:r>
          </w:p>
        </w:tc>
        <w:tc>
          <w:tcPr>
            <w:tcW w:w="579" w:type="dxa"/>
            <w:vAlign w:val="bottom"/>
          </w:tcPr>
          <w:p w14:paraId="128E1DEC" w14:textId="1543A15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4.7</w:t>
            </w:r>
          </w:p>
        </w:tc>
        <w:tc>
          <w:tcPr>
            <w:tcW w:w="579" w:type="dxa"/>
            <w:vAlign w:val="bottom"/>
          </w:tcPr>
          <w:p w14:paraId="711E981C" w14:textId="639EC33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5.6</w:t>
            </w:r>
          </w:p>
        </w:tc>
        <w:tc>
          <w:tcPr>
            <w:tcW w:w="579" w:type="dxa"/>
            <w:vAlign w:val="bottom"/>
          </w:tcPr>
          <w:p w14:paraId="3DBE5EE9" w14:textId="5AA7558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6.0</w:t>
            </w:r>
          </w:p>
        </w:tc>
        <w:tc>
          <w:tcPr>
            <w:tcW w:w="579" w:type="dxa"/>
            <w:vAlign w:val="bottom"/>
          </w:tcPr>
          <w:p w14:paraId="4B4BEA7C" w14:textId="008479D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4.7</w:t>
            </w:r>
          </w:p>
        </w:tc>
        <w:tc>
          <w:tcPr>
            <w:tcW w:w="578" w:type="dxa"/>
            <w:vAlign w:val="bottom"/>
          </w:tcPr>
          <w:p w14:paraId="3A6F68B8" w14:textId="135AAAD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5.1</w:t>
            </w:r>
          </w:p>
        </w:tc>
        <w:tc>
          <w:tcPr>
            <w:tcW w:w="579" w:type="dxa"/>
            <w:vAlign w:val="bottom"/>
          </w:tcPr>
          <w:p w14:paraId="5F11343B" w14:textId="0819EFD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7.0</w:t>
            </w:r>
          </w:p>
        </w:tc>
        <w:tc>
          <w:tcPr>
            <w:tcW w:w="579" w:type="dxa"/>
            <w:vAlign w:val="bottom"/>
          </w:tcPr>
          <w:p w14:paraId="320DB006" w14:textId="21AC0D8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5.3</w:t>
            </w:r>
          </w:p>
        </w:tc>
        <w:tc>
          <w:tcPr>
            <w:tcW w:w="579" w:type="dxa"/>
            <w:vAlign w:val="bottom"/>
          </w:tcPr>
          <w:p w14:paraId="5226A1EE" w14:textId="2E9CEA5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5.0</w:t>
            </w:r>
          </w:p>
        </w:tc>
        <w:tc>
          <w:tcPr>
            <w:tcW w:w="579" w:type="dxa"/>
            <w:vAlign w:val="bottom"/>
          </w:tcPr>
          <w:p w14:paraId="2F1F19CE" w14:textId="54244CF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5.9</w:t>
            </w:r>
          </w:p>
        </w:tc>
        <w:tc>
          <w:tcPr>
            <w:tcW w:w="579" w:type="dxa"/>
            <w:vAlign w:val="bottom"/>
          </w:tcPr>
          <w:p w14:paraId="572DAE5B" w14:textId="7239B84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6.0</w:t>
            </w:r>
          </w:p>
        </w:tc>
        <w:tc>
          <w:tcPr>
            <w:tcW w:w="578" w:type="dxa"/>
            <w:vAlign w:val="bottom"/>
          </w:tcPr>
          <w:p w14:paraId="0E86AD95" w14:textId="70A4919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6.4</w:t>
            </w:r>
          </w:p>
        </w:tc>
        <w:tc>
          <w:tcPr>
            <w:tcW w:w="579" w:type="dxa"/>
            <w:vAlign w:val="bottom"/>
          </w:tcPr>
          <w:p w14:paraId="5FBDDC68" w14:textId="40E9AF0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6.9</w:t>
            </w:r>
          </w:p>
        </w:tc>
        <w:tc>
          <w:tcPr>
            <w:tcW w:w="579" w:type="dxa"/>
            <w:vAlign w:val="bottom"/>
          </w:tcPr>
          <w:p w14:paraId="11BD733A" w14:textId="1928757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6.1</w:t>
            </w:r>
          </w:p>
        </w:tc>
        <w:tc>
          <w:tcPr>
            <w:tcW w:w="579" w:type="dxa"/>
            <w:vAlign w:val="bottom"/>
          </w:tcPr>
          <w:p w14:paraId="2BFA2BB3" w14:textId="6D4E347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6.2</w:t>
            </w:r>
          </w:p>
        </w:tc>
        <w:tc>
          <w:tcPr>
            <w:tcW w:w="579" w:type="dxa"/>
            <w:vAlign w:val="bottom"/>
          </w:tcPr>
          <w:p w14:paraId="376B2B46" w14:textId="64E49B9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6.4</w:t>
            </w:r>
          </w:p>
        </w:tc>
        <w:tc>
          <w:tcPr>
            <w:tcW w:w="579" w:type="dxa"/>
            <w:vAlign w:val="bottom"/>
          </w:tcPr>
          <w:p w14:paraId="2567ED94" w14:textId="0C11719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6.2</w:t>
            </w:r>
          </w:p>
        </w:tc>
      </w:tr>
      <w:tr w:rsidR="001A685B" w:rsidRPr="00A967CE" w14:paraId="53567BD2" w14:textId="77777777" w:rsidTr="00A967CE">
        <w:tc>
          <w:tcPr>
            <w:tcW w:w="1838" w:type="dxa"/>
            <w:vAlign w:val="bottom"/>
          </w:tcPr>
          <w:p w14:paraId="13D8DEBC" w14:textId="77777777" w:rsidR="001A685B" w:rsidRPr="00A967CE" w:rsidRDefault="001A685B" w:rsidP="001A685B">
            <w:pPr>
              <w:spacing w:before="20" w:after="0"/>
              <w:jc w:val="left"/>
              <w:rPr>
                <w:rFonts w:asciiTheme="minorHAnsi" w:hAnsiTheme="minorHAnsi"/>
                <w:sz w:val="16"/>
                <w:szCs w:val="16"/>
              </w:rPr>
            </w:pPr>
            <w:r w:rsidRPr="00A967CE">
              <w:rPr>
                <w:rFonts w:asciiTheme="minorHAnsi" w:eastAsia="Times New Roman" w:hAnsiTheme="minorHAnsi" w:cs="Times New Roman"/>
                <w:color w:val="000000"/>
                <w:sz w:val="16"/>
                <w:szCs w:val="16"/>
                <w:lang w:eastAsia="en-AU"/>
              </w:rPr>
              <w:t>P</w:t>
            </w:r>
            <w:r w:rsidRPr="00516673">
              <w:rPr>
                <w:rFonts w:asciiTheme="minorHAnsi" w:eastAsia="Times New Roman" w:hAnsiTheme="minorHAnsi" w:cs="Times New Roman"/>
                <w:color w:val="000000"/>
                <w:sz w:val="16"/>
                <w:szCs w:val="16"/>
                <w:lang w:eastAsia="en-AU"/>
              </w:rPr>
              <w:t>etrole</w:t>
            </w:r>
            <w:r w:rsidRPr="00A967CE">
              <w:rPr>
                <w:rFonts w:asciiTheme="minorHAnsi" w:eastAsia="Times New Roman" w:hAnsiTheme="minorHAnsi" w:cs="Times New Roman"/>
                <w:color w:val="000000"/>
                <w:sz w:val="16"/>
                <w:szCs w:val="16"/>
                <w:lang w:eastAsia="en-AU"/>
              </w:rPr>
              <w:t>u</w:t>
            </w:r>
            <w:r w:rsidRPr="00516673">
              <w:rPr>
                <w:rFonts w:asciiTheme="minorHAnsi" w:eastAsia="Times New Roman" w:hAnsiTheme="minorHAnsi" w:cs="Times New Roman"/>
                <w:color w:val="000000"/>
                <w:sz w:val="16"/>
                <w:szCs w:val="16"/>
                <w:lang w:eastAsia="en-AU"/>
              </w:rPr>
              <w:t xml:space="preserve">m </w:t>
            </w:r>
            <w:r w:rsidRPr="00A967CE">
              <w:rPr>
                <w:rFonts w:asciiTheme="minorHAnsi" w:eastAsia="Times New Roman" w:hAnsiTheme="minorHAnsi" w:cs="Times New Roman"/>
                <w:color w:val="000000"/>
                <w:sz w:val="16"/>
                <w:szCs w:val="16"/>
                <w:lang w:eastAsia="en-AU"/>
              </w:rPr>
              <w:t>–</w:t>
            </w:r>
            <w:r w:rsidRPr="00516673">
              <w:rPr>
                <w:rFonts w:asciiTheme="minorHAnsi" w:eastAsia="Times New Roman" w:hAnsiTheme="minorHAnsi" w:cs="Times New Roman"/>
                <w:color w:val="000000"/>
                <w:sz w:val="16"/>
                <w:szCs w:val="16"/>
                <w:lang w:eastAsia="en-AU"/>
              </w:rPr>
              <w:t xml:space="preserve"> transport</w:t>
            </w:r>
          </w:p>
        </w:tc>
        <w:tc>
          <w:tcPr>
            <w:tcW w:w="578" w:type="dxa"/>
            <w:vAlign w:val="bottom"/>
          </w:tcPr>
          <w:p w14:paraId="01E59B6E" w14:textId="0C727A9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11.6</w:t>
            </w:r>
          </w:p>
        </w:tc>
        <w:tc>
          <w:tcPr>
            <w:tcW w:w="579" w:type="dxa"/>
            <w:vAlign w:val="bottom"/>
          </w:tcPr>
          <w:p w14:paraId="6088893A" w14:textId="25BCE79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12.4</w:t>
            </w:r>
          </w:p>
        </w:tc>
        <w:tc>
          <w:tcPr>
            <w:tcW w:w="579" w:type="dxa"/>
            <w:vAlign w:val="bottom"/>
          </w:tcPr>
          <w:p w14:paraId="71054DBC" w14:textId="16126C0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12.6</w:t>
            </w:r>
          </w:p>
        </w:tc>
        <w:tc>
          <w:tcPr>
            <w:tcW w:w="579" w:type="dxa"/>
            <w:vAlign w:val="bottom"/>
          </w:tcPr>
          <w:p w14:paraId="73842A11" w14:textId="121D1BE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12.3</w:t>
            </w:r>
          </w:p>
        </w:tc>
        <w:tc>
          <w:tcPr>
            <w:tcW w:w="579" w:type="dxa"/>
            <w:vAlign w:val="bottom"/>
          </w:tcPr>
          <w:p w14:paraId="304EC949" w14:textId="33E3239C"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12.7</w:t>
            </w:r>
          </w:p>
        </w:tc>
        <w:tc>
          <w:tcPr>
            <w:tcW w:w="579" w:type="dxa"/>
            <w:vAlign w:val="bottom"/>
          </w:tcPr>
          <w:p w14:paraId="598CB9C7" w14:textId="61C5A64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12.9</w:t>
            </w:r>
          </w:p>
        </w:tc>
        <w:tc>
          <w:tcPr>
            <w:tcW w:w="578" w:type="dxa"/>
            <w:vAlign w:val="bottom"/>
          </w:tcPr>
          <w:p w14:paraId="06BFF358" w14:textId="68F2F01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13.1</w:t>
            </w:r>
          </w:p>
        </w:tc>
        <w:tc>
          <w:tcPr>
            <w:tcW w:w="579" w:type="dxa"/>
            <w:vAlign w:val="bottom"/>
          </w:tcPr>
          <w:p w14:paraId="0CE7279A" w14:textId="1215944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13.3</w:t>
            </w:r>
          </w:p>
        </w:tc>
        <w:tc>
          <w:tcPr>
            <w:tcW w:w="579" w:type="dxa"/>
            <w:vAlign w:val="bottom"/>
          </w:tcPr>
          <w:p w14:paraId="1AE6EE01" w14:textId="0AECCEB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13.2</w:t>
            </w:r>
          </w:p>
        </w:tc>
        <w:tc>
          <w:tcPr>
            <w:tcW w:w="579" w:type="dxa"/>
            <w:vAlign w:val="bottom"/>
          </w:tcPr>
          <w:p w14:paraId="2845528A" w14:textId="6D05395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11.7</w:t>
            </w:r>
          </w:p>
        </w:tc>
        <w:tc>
          <w:tcPr>
            <w:tcW w:w="579" w:type="dxa"/>
            <w:vAlign w:val="bottom"/>
          </w:tcPr>
          <w:p w14:paraId="067C3820" w14:textId="3C22D55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10.7</w:t>
            </w:r>
          </w:p>
        </w:tc>
        <w:tc>
          <w:tcPr>
            <w:tcW w:w="579" w:type="dxa"/>
            <w:vAlign w:val="bottom"/>
          </w:tcPr>
          <w:p w14:paraId="6681DBBF" w14:textId="495B364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10.7</w:t>
            </w:r>
          </w:p>
        </w:tc>
        <w:tc>
          <w:tcPr>
            <w:tcW w:w="578" w:type="dxa"/>
            <w:vAlign w:val="bottom"/>
          </w:tcPr>
          <w:p w14:paraId="1ED80A1A" w14:textId="0E7C15A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12.0</w:t>
            </w:r>
          </w:p>
        </w:tc>
        <w:tc>
          <w:tcPr>
            <w:tcW w:w="579" w:type="dxa"/>
            <w:vAlign w:val="bottom"/>
          </w:tcPr>
          <w:p w14:paraId="61084782" w14:textId="1A247C1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12.0</w:t>
            </w:r>
          </w:p>
        </w:tc>
        <w:tc>
          <w:tcPr>
            <w:tcW w:w="579" w:type="dxa"/>
            <w:vAlign w:val="bottom"/>
          </w:tcPr>
          <w:p w14:paraId="15AC2BAF" w14:textId="671FFC8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15.0</w:t>
            </w:r>
          </w:p>
        </w:tc>
        <w:tc>
          <w:tcPr>
            <w:tcW w:w="579" w:type="dxa"/>
            <w:vAlign w:val="bottom"/>
          </w:tcPr>
          <w:p w14:paraId="091489CE" w14:textId="0485835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13.6</w:t>
            </w:r>
          </w:p>
        </w:tc>
        <w:tc>
          <w:tcPr>
            <w:tcW w:w="579" w:type="dxa"/>
            <w:vAlign w:val="bottom"/>
          </w:tcPr>
          <w:p w14:paraId="73F76445" w14:textId="11A62C3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14.4</w:t>
            </w:r>
          </w:p>
        </w:tc>
        <w:tc>
          <w:tcPr>
            <w:tcW w:w="579" w:type="dxa"/>
            <w:vAlign w:val="bottom"/>
          </w:tcPr>
          <w:p w14:paraId="74CEB35C" w14:textId="769DB29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13.3</w:t>
            </w:r>
          </w:p>
        </w:tc>
        <w:tc>
          <w:tcPr>
            <w:tcW w:w="578" w:type="dxa"/>
            <w:vAlign w:val="bottom"/>
          </w:tcPr>
          <w:p w14:paraId="38C3B9D9" w14:textId="4C55B08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12.4</w:t>
            </w:r>
          </w:p>
        </w:tc>
        <w:tc>
          <w:tcPr>
            <w:tcW w:w="579" w:type="dxa"/>
            <w:vAlign w:val="bottom"/>
          </w:tcPr>
          <w:p w14:paraId="47BD8330" w14:textId="47E7E93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12.8</w:t>
            </w:r>
          </w:p>
        </w:tc>
        <w:tc>
          <w:tcPr>
            <w:tcW w:w="579" w:type="dxa"/>
            <w:vAlign w:val="bottom"/>
          </w:tcPr>
          <w:p w14:paraId="4C5E9B9C" w14:textId="14CB07F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11.2</w:t>
            </w:r>
          </w:p>
        </w:tc>
        <w:tc>
          <w:tcPr>
            <w:tcW w:w="579" w:type="dxa"/>
            <w:vAlign w:val="bottom"/>
          </w:tcPr>
          <w:p w14:paraId="64847AF9" w14:textId="2AED6F8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11.3</w:t>
            </w:r>
          </w:p>
        </w:tc>
        <w:tc>
          <w:tcPr>
            <w:tcW w:w="579" w:type="dxa"/>
            <w:vAlign w:val="bottom"/>
          </w:tcPr>
          <w:p w14:paraId="496E915A" w14:textId="208CA76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11.2</w:t>
            </w:r>
          </w:p>
        </w:tc>
        <w:tc>
          <w:tcPr>
            <w:tcW w:w="579" w:type="dxa"/>
            <w:vAlign w:val="bottom"/>
          </w:tcPr>
          <w:p w14:paraId="31CAFCF1" w14:textId="44F6743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9.5</w:t>
            </w:r>
          </w:p>
        </w:tc>
      </w:tr>
      <w:tr w:rsidR="001A685B" w:rsidRPr="00A967CE" w14:paraId="427D8E57" w14:textId="77777777" w:rsidTr="00A967CE">
        <w:tc>
          <w:tcPr>
            <w:tcW w:w="1838" w:type="dxa"/>
            <w:vAlign w:val="bottom"/>
          </w:tcPr>
          <w:p w14:paraId="37D91210" w14:textId="77777777" w:rsidR="001A685B" w:rsidRPr="00A967CE" w:rsidRDefault="001A685B" w:rsidP="001A685B">
            <w:pPr>
              <w:spacing w:before="20" w:after="0"/>
              <w:jc w:val="left"/>
              <w:rPr>
                <w:rFonts w:asciiTheme="minorHAnsi" w:eastAsia="Times New Roman" w:hAnsiTheme="minorHAnsi" w:cs="Times New Roman"/>
                <w:color w:val="000000"/>
                <w:sz w:val="16"/>
                <w:szCs w:val="16"/>
                <w:lang w:eastAsia="en-AU"/>
              </w:rPr>
            </w:pPr>
            <w:r w:rsidRPr="00A967CE">
              <w:rPr>
                <w:rFonts w:asciiTheme="minorHAnsi" w:eastAsia="Times New Roman" w:hAnsiTheme="minorHAnsi" w:cs="Times New Roman"/>
                <w:color w:val="000000"/>
                <w:sz w:val="16"/>
                <w:szCs w:val="16"/>
                <w:lang w:eastAsia="en-AU"/>
              </w:rPr>
              <w:t>Ot</w:t>
            </w:r>
            <w:r w:rsidRPr="00516673">
              <w:rPr>
                <w:rFonts w:asciiTheme="minorHAnsi" w:eastAsia="Times New Roman" w:hAnsiTheme="minorHAnsi" w:cs="Times New Roman"/>
                <w:color w:val="000000"/>
                <w:sz w:val="16"/>
                <w:szCs w:val="16"/>
                <w:lang w:eastAsia="en-AU"/>
              </w:rPr>
              <w:t>her stationary energy</w:t>
            </w:r>
          </w:p>
        </w:tc>
        <w:tc>
          <w:tcPr>
            <w:tcW w:w="578" w:type="dxa"/>
            <w:vAlign w:val="bottom"/>
          </w:tcPr>
          <w:p w14:paraId="1D96C36F" w14:textId="1653815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1.4</w:t>
            </w:r>
          </w:p>
        </w:tc>
        <w:tc>
          <w:tcPr>
            <w:tcW w:w="579" w:type="dxa"/>
            <w:vAlign w:val="bottom"/>
          </w:tcPr>
          <w:p w14:paraId="3BD44813" w14:textId="31BAEF8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w:t>
            </w:r>
          </w:p>
        </w:tc>
        <w:tc>
          <w:tcPr>
            <w:tcW w:w="579" w:type="dxa"/>
            <w:vAlign w:val="bottom"/>
          </w:tcPr>
          <w:p w14:paraId="59DDD712" w14:textId="22799C4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w:t>
            </w:r>
          </w:p>
        </w:tc>
        <w:tc>
          <w:tcPr>
            <w:tcW w:w="579" w:type="dxa"/>
            <w:vAlign w:val="bottom"/>
          </w:tcPr>
          <w:p w14:paraId="2E90A309" w14:textId="2D1C7AF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2.3</w:t>
            </w:r>
          </w:p>
        </w:tc>
        <w:tc>
          <w:tcPr>
            <w:tcW w:w="579" w:type="dxa"/>
            <w:vAlign w:val="bottom"/>
          </w:tcPr>
          <w:p w14:paraId="7DCB4D68" w14:textId="3151DFD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2.0</w:t>
            </w:r>
          </w:p>
        </w:tc>
        <w:tc>
          <w:tcPr>
            <w:tcW w:w="579" w:type="dxa"/>
            <w:vAlign w:val="bottom"/>
          </w:tcPr>
          <w:p w14:paraId="7B65975F" w14:textId="1917B21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0.1</w:t>
            </w:r>
          </w:p>
        </w:tc>
        <w:tc>
          <w:tcPr>
            <w:tcW w:w="578" w:type="dxa"/>
            <w:vAlign w:val="bottom"/>
          </w:tcPr>
          <w:p w14:paraId="036D1CD0" w14:textId="78F7182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2.2</w:t>
            </w:r>
          </w:p>
        </w:tc>
        <w:tc>
          <w:tcPr>
            <w:tcW w:w="579" w:type="dxa"/>
            <w:vAlign w:val="bottom"/>
          </w:tcPr>
          <w:p w14:paraId="0BF71070" w14:textId="0CC5D25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w:t>
            </w:r>
          </w:p>
        </w:tc>
        <w:tc>
          <w:tcPr>
            <w:tcW w:w="579" w:type="dxa"/>
            <w:vAlign w:val="bottom"/>
          </w:tcPr>
          <w:p w14:paraId="203E46FF" w14:textId="2AF8820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1.3</w:t>
            </w:r>
          </w:p>
        </w:tc>
        <w:tc>
          <w:tcPr>
            <w:tcW w:w="579" w:type="dxa"/>
            <w:vAlign w:val="bottom"/>
          </w:tcPr>
          <w:p w14:paraId="103661DB" w14:textId="0B4843B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1.1</w:t>
            </w:r>
          </w:p>
        </w:tc>
        <w:tc>
          <w:tcPr>
            <w:tcW w:w="579" w:type="dxa"/>
            <w:vAlign w:val="bottom"/>
          </w:tcPr>
          <w:p w14:paraId="1154D166" w14:textId="261E3B4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1.0</w:t>
            </w:r>
          </w:p>
        </w:tc>
        <w:tc>
          <w:tcPr>
            <w:tcW w:w="579" w:type="dxa"/>
            <w:vAlign w:val="bottom"/>
          </w:tcPr>
          <w:p w14:paraId="7DF1EA6D" w14:textId="359D7C7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0.5</w:t>
            </w:r>
          </w:p>
        </w:tc>
        <w:tc>
          <w:tcPr>
            <w:tcW w:w="578" w:type="dxa"/>
            <w:vAlign w:val="bottom"/>
          </w:tcPr>
          <w:p w14:paraId="44BB5687" w14:textId="6A2CB07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3.9</w:t>
            </w:r>
          </w:p>
        </w:tc>
        <w:tc>
          <w:tcPr>
            <w:tcW w:w="579" w:type="dxa"/>
            <w:vAlign w:val="bottom"/>
          </w:tcPr>
          <w:p w14:paraId="61F3477E" w14:textId="42B05B5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7.5</w:t>
            </w:r>
          </w:p>
        </w:tc>
        <w:tc>
          <w:tcPr>
            <w:tcW w:w="579" w:type="dxa"/>
            <w:vAlign w:val="bottom"/>
          </w:tcPr>
          <w:p w14:paraId="4D0A8D6E" w14:textId="2369D8C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4.7</w:t>
            </w:r>
          </w:p>
        </w:tc>
        <w:tc>
          <w:tcPr>
            <w:tcW w:w="579" w:type="dxa"/>
            <w:vAlign w:val="bottom"/>
          </w:tcPr>
          <w:p w14:paraId="28E09AF1" w14:textId="078B3D0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w:t>
            </w:r>
          </w:p>
        </w:tc>
        <w:tc>
          <w:tcPr>
            <w:tcW w:w="579" w:type="dxa"/>
            <w:vAlign w:val="bottom"/>
          </w:tcPr>
          <w:p w14:paraId="4BA4CB31" w14:textId="2F36D80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0.2</w:t>
            </w:r>
          </w:p>
        </w:tc>
        <w:tc>
          <w:tcPr>
            <w:tcW w:w="579" w:type="dxa"/>
            <w:vAlign w:val="bottom"/>
          </w:tcPr>
          <w:p w14:paraId="0C14071F" w14:textId="61A9D9E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0.8</w:t>
            </w:r>
          </w:p>
        </w:tc>
        <w:tc>
          <w:tcPr>
            <w:tcW w:w="578" w:type="dxa"/>
            <w:vAlign w:val="bottom"/>
          </w:tcPr>
          <w:p w14:paraId="7761EE73" w14:textId="7722D91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2.1</w:t>
            </w:r>
          </w:p>
        </w:tc>
        <w:tc>
          <w:tcPr>
            <w:tcW w:w="579" w:type="dxa"/>
            <w:vAlign w:val="bottom"/>
          </w:tcPr>
          <w:p w14:paraId="0305A8D8" w14:textId="66D05DF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0.8</w:t>
            </w:r>
          </w:p>
        </w:tc>
        <w:tc>
          <w:tcPr>
            <w:tcW w:w="579" w:type="dxa"/>
            <w:vAlign w:val="bottom"/>
          </w:tcPr>
          <w:p w14:paraId="0B2B0BB6" w14:textId="4210F2D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1.0</w:t>
            </w:r>
          </w:p>
        </w:tc>
        <w:tc>
          <w:tcPr>
            <w:tcW w:w="579" w:type="dxa"/>
            <w:vAlign w:val="bottom"/>
          </w:tcPr>
          <w:p w14:paraId="0D6D032A" w14:textId="40B472F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0.4</w:t>
            </w:r>
          </w:p>
        </w:tc>
        <w:tc>
          <w:tcPr>
            <w:tcW w:w="579" w:type="dxa"/>
            <w:vAlign w:val="bottom"/>
          </w:tcPr>
          <w:p w14:paraId="2A1F15A7" w14:textId="6A43AF3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9" w:type="dxa"/>
            <w:vAlign w:val="bottom"/>
          </w:tcPr>
          <w:p w14:paraId="058E6321" w14:textId="79693D5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r>
      <w:tr w:rsidR="001A685B" w:rsidRPr="00A967CE" w14:paraId="67BCAA7D" w14:textId="77777777" w:rsidTr="00A967CE">
        <w:tc>
          <w:tcPr>
            <w:tcW w:w="1838" w:type="dxa"/>
            <w:vAlign w:val="bottom"/>
          </w:tcPr>
          <w:p w14:paraId="65CA7B47" w14:textId="77777777" w:rsidR="001A685B" w:rsidRPr="00A967CE" w:rsidRDefault="001A685B"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Heavy industry</w:t>
            </w:r>
          </w:p>
        </w:tc>
        <w:tc>
          <w:tcPr>
            <w:tcW w:w="578" w:type="dxa"/>
            <w:vAlign w:val="bottom"/>
          </w:tcPr>
          <w:p w14:paraId="23E848E2" w14:textId="5354699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0.6</w:t>
            </w:r>
          </w:p>
        </w:tc>
        <w:tc>
          <w:tcPr>
            <w:tcW w:w="579" w:type="dxa"/>
            <w:vAlign w:val="bottom"/>
          </w:tcPr>
          <w:p w14:paraId="2140C3C5" w14:textId="37BD03AC"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0.7</w:t>
            </w:r>
          </w:p>
        </w:tc>
        <w:tc>
          <w:tcPr>
            <w:tcW w:w="579" w:type="dxa"/>
            <w:vAlign w:val="bottom"/>
          </w:tcPr>
          <w:p w14:paraId="4CA322D9" w14:textId="405D12D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0.7</w:t>
            </w:r>
          </w:p>
        </w:tc>
        <w:tc>
          <w:tcPr>
            <w:tcW w:w="579" w:type="dxa"/>
            <w:vAlign w:val="bottom"/>
          </w:tcPr>
          <w:p w14:paraId="297CC735" w14:textId="7F10C7D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0.7</w:t>
            </w:r>
          </w:p>
        </w:tc>
        <w:tc>
          <w:tcPr>
            <w:tcW w:w="579" w:type="dxa"/>
            <w:vAlign w:val="bottom"/>
          </w:tcPr>
          <w:p w14:paraId="32F31711" w14:textId="42ECC0A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0.8</w:t>
            </w:r>
          </w:p>
        </w:tc>
        <w:tc>
          <w:tcPr>
            <w:tcW w:w="579" w:type="dxa"/>
            <w:vAlign w:val="bottom"/>
          </w:tcPr>
          <w:p w14:paraId="32C8C6B6" w14:textId="1B32D74C"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0.8</w:t>
            </w:r>
          </w:p>
        </w:tc>
        <w:tc>
          <w:tcPr>
            <w:tcW w:w="578" w:type="dxa"/>
            <w:vAlign w:val="bottom"/>
          </w:tcPr>
          <w:p w14:paraId="5B7BFE4B" w14:textId="5378A0C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9" w:type="dxa"/>
            <w:vAlign w:val="bottom"/>
          </w:tcPr>
          <w:p w14:paraId="3ED77CB5" w14:textId="76A000C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9" w:type="dxa"/>
            <w:vAlign w:val="bottom"/>
          </w:tcPr>
          <w:p w14:paraId="6BD7F016" w14:textId="1164556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9" w:type="dxa"/>
            <w:vAlign w:val="bottom"/>
          </w:tcPr>
          <w:p w14:paraId="56226F02" w14:textId="5CACC00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9" w:type="dxa"/>
            <w:vAlign w:val="bottom"/>
          </w:tcPr>
          <w:p w14:paraId="020972AD" w14:textId="6CC57ED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9" w:type="dxa"/>
            <w:vAlign w:val="bottom"/>
          </w:tcPr>
          <w:p w14:paraId="3F810D3F" w14:textId="414BAB5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0.8</w:t>
            </w:r>
          </w:p>
        </w:tc>
        <w:tc>
          <w:tcPr>
            <w:tcW w:w="578" w:type="dxa"/>
            <w:vAlign w:val="bottom"/>
          </w:tcPr>
          <w:p w14:paraId="54E5FEC8" w14:textId="6EEB7B6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9" w:type="dxa"/>
            <w:vAlign w:val="bottom"/>
          </w:tcPr>
          <w:p w14:paraId="166C27C9" w14:textId="47B881A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0.8</w:t>
            </w:r>
          </w:p>
        </w:tc>
        <w:tc>
          <w:tcPr>
            <w:tcW w:w="579" w:type="dxa"/>
            <w:vAlign w:val="bottom"/>
          </w:tcPr>
          <w:p w14:paraId="4E3EF76D" w14:textId="3F28305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0.8</w:t>
            </w:r>
          </w:p>
        </w:tc>
        <w:tc>
          <w:tcPr>
            <w:tcW w:w="579" w:type="dxa"/>
            <w:vAlign w:val="bottom"/>
          </w:tcPr>
          <w:p w14:paraId="60A6ED48" w14:textId="7E632FE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0.8</w:t>
            </w:r>
          </w:p>
        </w:tc>
        <w:tc>
          <w:tcPr>
            <w:tcW w:w="579" w:type="dxa"/>
            <w:vAlign w:val="bottom"/>
          </w:tcPr>
          <w:p w14:paraId="7EE9D771" w14:textId="3356B40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0.8</w:t>
            </w:r>
          </w:p>
        </w:tc>
        <w:tc>
          <w:tcPr>
            <w:tcW w:w="579" w:type="dxa"/>
            <w:vAlign w:val="bottom"/>
          </w:tcPr>
          <w:p w14:paraId="6BFB06A7" w14:textId="772A3A1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8" w:type="dxa"/>
            <w:vAlign w:val="bottom"/>
          </w:tcPr>
          <w:p w14:paraId="183B3792" w14:textId="49F73F8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1.0</w:t>
            </w:r>
          </w:p>
        </w:tc>
        <w:tc>
          <w:tcPr>
            <w:tcW w:w="579" w:type="dxa"/>
            <w:vAlign w:val="bottom"/>
          </w:tcPr>
          <w:p w14:paraId="32CF9C1B" w14:textId="7D61042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9" w:type="dxa"/>
            <w:vAlign w:val="bottom"/>
          </w:tcPr>
          <w:p w14:paraId="61A476E6" w14:textId="69D09D5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9" w:type="dxa"/>
            <w:vAlign w:val="bottom"/>
          </w:tcPr>
          <w:p w14:paraId="7D722D24" w14:textId="1DA2BD7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1.1</w:t>
            </w:r>
          </w:p>
        </w:tc>
        <w:tc>
          <w:tcPr>
            <w:tcW w:w="579" w:type="dxa"/>
            <w:vAlign w:val="bottom"/>
          </w:tcPr>
          <w:p w14:paraId="203ACB3F" w14:textId="68DECB0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c>
          <w:tcPr>
            <w:tcW w:w="579" w:type="dxa"/>
            <w:vAlign w:val="bottom"/>
          </w:tcPr>
          <w:p w14:paraId="0A93EB75" w14:textId="455246B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0.9</w:t>
            </w:r>
          </w:p>
        </w:tc>
      </w:tr>
      <w:tr w:rsidR="001A685B" w:rsidRPr="00A967CE" w14:paraId="6462EDF8" w14:textId="77777777" w:rsidTr="00A967CE">
        <w:tc>
          <w:tcPr>
            <w:tcW w:w="1838" w:type="dxa"/>
            <w:vAlign w:val="bottom"/>
          </w:tcPr>
          <w:p w14:paraId="4BE56616" w14:textId="77777777" w:rsidR="001A685B" w:rsidRPr="00A967CE" w:rsidRDefault="001A685B"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Oil and gas production</w:t>
            </w:r>
          </w:p>
        </w:tc>
        <w:tc>
          <w:tcPr>
            <w:tcW w:w="578" w:type="dxa"/>
            <w:vAlign w:val="bottom"/>
          </w:tcPr>
          <w:p w14:paraId="3A8A2A51" w14:textId="4CAC867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61863479" w14:textId="219AC8F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7497F7FF" w14:textId="55FA8BD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0511DD03" w14:textId="00F2C9D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19587ACF" w14:textId="49C9080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726C0BF2" w14:textId="456F1CF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8" w:type="dxa"/>
            <w:vAlign w:val="bottom"/>
          </w:tcPr>
          <w:p w14:paraId="36133E52" w14:textId="0150E1DC"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1B4AAFED" w14:textId="5D1DC07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1B4BCC4D" w14:textId="61C3232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45E9581A" w14:textId="1811B30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23E5A4C7" w14:textId="7CD5654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3BEF3D23" w14:textId="60CD78B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8" w:type="dxa"/>
            <w:vAlign w:val="bottom"/>
          </w:tcPr>
          <w:p w14:paraId="64092F32" w14:textId="3E60254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4F6475F1" w14:textId="143F7A3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5C0D8427" w14:textId="6DCC43C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0D93B1B3" w14:textId="61818B3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7614D838" w14:textId="2AFCBA7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18B7E564" w14:textId="7612D7D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8" w:type="dxa"/>
            <w:vAlign w:val="bottom"/>
          </w:tcPr>
          <w:p w14:paraId="61E7E958" w14:textId="1FC47F3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18EFC1C4" w14:textId="744B2DE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40E94C27" w14:textId="77CAAD7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511B46BD" w14:textId="2C4ACBD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1E75A0F2" w14:textId="14A1F95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c>
          <w:tcPr>
            <w:tcW w:w="579" w:type="dxa"/>
            <w:vAlign w:val="bottom"/>
          </w:tcPr>
          <w:p w14:paraId="21AC270D" w14:textId="4F79FAD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0.0</w:t>
            </w:r>
          </w:p>
        </w:tc>
      </w:tr>
      <w:tr w:rsidR="001A685B" w:rsidRPr="00A967CE" w14:paraId="0FF84EA5" w14:textId="77777777" w:rsidTr="00A967CE">
        <w:tc>
          <w:tcPr>
            <w:tcW w:w="1838" w:type="dxa"/>
            <w:vAlign w:val="bottom"/>
          </w:tcPr>
          <w:p w14:paraId="4250318A" w14:textId="77777777" w:rsidR="001A685B" w:rsidRPr="00A967CE" w:rsidRDefault="001A685B" w:rsidP="001A685B">
            <w:pPr>
              <w:spacing w:before="20" w:after="0"/>
              <w:jc w:val="left"/>
              <w:rPr>
                <w:rFonts w:asciiTheme="minorHAnsi" w:eastAsia="Times New Roman" w:hAnsiTheme="minorHAnsi" w:cs="Times New Roman"/>
                <w:color w:val="000000"/>
                <w:sz w:val="16"/>
                <w:szCs w:val="16"/>
                <w:lang w:eastAsia="en-AU"/>
              </w:rPr>
            </w:pPr>
            <w:r w:rsidRPr="00A967CE">
              <w:rPr>
                <w:rFonts w:asciiTheme="minorHAnsi" w:eastAsia="Times New Roman" w:hAnsiTheme="minorHAnsi" w:cs="Times New Roman"/>
                <w:color w:val="000000"/>
                <w:sz w:val="16"/>
                <w:szCs w:val="16"/>
                <w:lang w:eastAsia="en-AU"/>
              </w:rPr>
              <w:t>Non-</w:t>
            </w:r>
            <w:r w:rsidRPr="00516673">
              <w:rPr>
                <w:rFonts w:asciiTheme="minorHAnsi" w:eastAsia="Times New Roman" w:hAnsiTheme="minorHAnsi" w:cs="Times New Roman"/>
                <w:color w:val="000000"/>
                <w:sz w:val="16"/>
                <w:szCs w:val="16"/>
                <w:lang w:eastAsia="en-AU"/>
              </w:rPr>
              <w:t>metallic minerals</w:t>
            </w:r>
          </w:p>
        </w:tc>
        <w:tc>
          <w:tcPr>
            <w:tcW w:w="578" w:type="dxa"/>
            <w:vAlign w:val="bottom"/>
          </w:tcPr>
          <w:p w14:paraId="19894AEF" w14:textId="357933C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w:t>
            </w:r>
          </w:p>
        </w:tc>
        <w:tc>
          <w:tcPr>
            <w:tcW w:w="579" w:type="dxa"/>
            <w:vAlign w:val="bottom"/>
          </w:tcPr>
          <w:p w14:paraId="430C7775" w14:textId="55B0711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w:t>
            </w:r>
          </w:p>
        </w:tc>
        <w:tc>
          <w:tcPr>
            <w:tcW w:w="579" w:type="dxa"/>
            <w:vAlign w:val="bottom"/>
          </w:tcPr>
          <w:p w14:paraId="504FAC07" w14:textId="269C2D5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w:t>
            </w:r>
          </w:p>
        </w:tc>
        <w:tc>
          <w:tcPr>
            <w:tcW w:w="579" w:type="dxa"/>
            <w:vAlign w:val="bottom"/>
          </w:tcPr>
          <w:p w14:paraId="1B87714C" w14:textId="0755B13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w:t>
            </w:r>
          </w:p>
        </w:tc>
        <w:tc>
          <w:tcPr>
            <w:tcW w:w="579" w:type="dxa"/>
            <w:vAlign w:val="bottom"/>
          </w:tcPr>
          <w:p w14:paraId="3612218A" w14:textId="513C056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w:t>
            </w:r>
          </w:p>
        </w:tc>
        <w:tc>
          <w:tcPr>
            <w:tcW w:w="579" w:type="dxa"/>
            <w:vAlign w:val="bottom"/>
          </w:tcPr>
          <w:p w14:paraId="709D760F" w14:textId="7CB6089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w:t>
            </w:r>
          </w:p>
        </w:tc>
        <w:tc>
          <w:tcPr>
            <w:tcW w:w="578" w:type="dxa"/>
            <w:vAlign w:val="bottom"/>
          </w:tcPr>
          <w:p w14:paraId="63C70FDD" w14:textId="1FEA7FA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w:t>
            </w:r>
          </w:p>
        </w:tc>
        <w:tc>
          <w:tcPr>
            <w:tcW w:w="579" w:type="dxa"/>
            <w:vAlign w:val="bottom"/>
          </w:tcPr>
          <w:p w14:paraId="66B87935" w14:textId="6348BF6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w:t>
            </w:r>
          </w:p>
        </w:tc>
        <w:tc>
          <w:tcPr>
            <w:tcW w:w="579" w:type="dxa"/>
            <w:vAlign w:val="bottom"/>
          </w:tcPr>
          <w:p w14:paraId="4E0EE3FC" w14:textId="61740EF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w:t>
            </w:r>
          </w:p>
        </w:tc>
        <w:tc>
          <w:tcPr>
            <w:tcW w:w="579" w:type="dxa"/>
            <w:vAlign w:val="bottom"/>
          </w:tcPr>
          <w:p w14:paraId="2C4D0C72" w14:textId="621EE85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1.4</w:t>
            </w:r>
          </w:p>
        </w:tc>
        <w:tc>
          <w:tcPr>
            <w:tcW w:w="579" w:type="dxa"/>
            <w:vAlign w:val="bottom"/>
          </w:tcPr>
          <w:p w14:paraId="22E33959" w14:textId="654CCA3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1.4</w:t>
            </w:r>
          </w:p>
        </w:tc>
        <w:tc>
          <w:tcPr>
            <w:tcW w:w="579" w:type="dxa"/>
            <w:vAlign w:val="bottom"/>
          </w:tcPr>
          <w:p w14:paraId="021BCD33" w14:textId="27FC5CB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w:t>
            </w:r>
          </w:p>
        </w:tc>
        <w:tc>
          <w:tcPr>
            <w:tcW w:w="578" w:type="dxa"/>
            <w:vAlign w:val="bottom"/>
          </w:tcPr>
          <w:p w14:paraId="7F9BC409" w14:textId="554CDC7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2.1</w:t>
            </w:r>
          </w:p>
        </w:tc>
        <w:tc>
          <w:tcPr>
            <w:tcW w:w="579" w:type="dxa"/>
            <w:vAlign w:val="bottom"/>
          </w:tcPr>
          <w:p w14:paraId="15BC9B6A" w14:textId="46962BD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w:t>
            </w:r>
          </w:p>
        </w:tc>
        <w:tc>
          <w:tcPr>
            <w:tcW w:w="579" w:type="dxa"/>
            <w:vAlign w:val="bottom"/>
          </w:tcPr>
          <w:p w14:paraId="7FA2EB93" w14:textId="15C6866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w:t>
            </w:r>
          </w:p>
        </w:tc>
        <w:tc>
          <w:tcPr>
            <w:tcW w:w="579" w:type="dxa"/>
            <w:vAlign w:val="bottom"/>
          </w:tcPr>
          <w:p w14:paraId="28345DD7" w14:textId="5A14E2F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1.9</w:t>
            </w:r>
          </w:p>
        </w:tc>
        <w:tc>
          <w:tcPr>
            <w:tcW w:w="579" w:type="dxa"/>
            <w:vAlign w:val="bottom"/>
          </w:tcPr>
          <w:p w14:paraId="7C00C942" w14:textId="24B5401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1.9</w:t>
            </w:r>
          </w:p>
        </w:tc>
        <w:tc>
          <w:tcPr>
            <w:tcW w:w="579" w:type="dxa"/>
            <w:vAlign w:val="bottom"/>
          </w:tcPr>
          <w:p w14:paraId="4535E61B" w14:textId="283CA4A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w:t>
            </w:r>
          </w:p>
        </w:tc>
        <w:tc>
          <w:tcPr>
            <w:tcW w:w="578" w:type="dxa"/>
            <w:vAlign w:val="bottom"/>
          </w:tcPr>
          <w:p w14:paraId="3FC980D6" w14:textId="596A427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w:t>
            </w:r>
          </w:p>
        </w:tc>
        <w:tc>
          <w:tcPr>
            <w:tcW w:w="579" w:type="dxa"/>
            <w:vAlign w:val="bottom"/>
          </w:tcPr>
          <w:p w14:paraId="30606237" w14:textId="58879F4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2.2</w:t>
            </w:r>
          </w:p>
        </w:tc>
        <w:tc>
          <w:tcPr>
            <w:tcW w:w="579" w:type="dxa"/>
            <w:vAlign w:val="bottom"/>
          </w:tcPr>
          <w:p w14:paraId="7CA4B4F7" w14:textId="56F77B7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2.6</w:t>
            </w:r>
          </w:p>
        </w:tc>
        <w:tc>
          <w:tcPr>
            <w:tcW w:w="579" w:type="dxa"/>
            <w:vAlign w:val="bottom"/>
          </w:tcPr>
          <w:p w14:paraId="55BF5187" w14:textId="3A21B66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2.6</w:t>
            </w:r>
          </w:p>
        </w:tc>
        <w:tc>
          <w:tcPr>
            <w:tcW w:w="579" w:type="dxa"/>
            <w:vAlign w:val="bottom"/>
          </w:tcPr>
          <w:p w14:paraId="27A7942B" w14:textId="75CD45E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3.2</w:t>
            </w:r>
          </w:p>
        </w:tc>
        <w:tc>
          <w:tcPr>
            <w:tcW w:w="579" w:type="dxa"/>
            <w:vAlign w:val="bottom"/>
          </w:tcPr>
          <w:p w14:paraId="62EBED37" w14:textId="0041959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5.0</w:t>
            </w:r>
          </w:p>
        </w:tc>
      </w:tr>
      <w:tr w:rsidR="001A685B" w:rsidRPr="00A967CE" w14:paraId="413CAFA1" w14:textId="77777777" w:rsidTr="00A967CE">
        <w:tc>
          <w:tcPr>
            <w:tcW w:w="1838" w:type="dxa"/>
            <w:vAlign w:val="bottom"/>
          </w:tcPr>
          <w:p w14:paraId="43EDC67D" w14:textId="77777777" w:rsidR="001A685B" w:rsidRPr="00A967CE" w:rsidRDefault="001A685B"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Total direct use by industry</w:t>
            </w:r>
          </w:p>
        </w:tc>
        <w:tc>
          <w:tcPr>
            <w:tcW w:w="578" w:type="dxa"/>
            <w:vAlign w:val="bottom"/>
          </w:tcPr>
          <w:p w14:paraId="13E48C3E" w14:textId="639A29F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52.3</w:t>
            </w:r>
          </w:p>
        </w:tc>
        <w:tc>
          <w:tcPr>
            <w:tcW w:w="579" w:type="dxa"/>
            <w:vAlign w:val="bottom"/>
          </w:tcPr>
          <w:p w14:paraId="41E4F067" w14:textId="5ECA186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55.7</w:t>
            </w:r>
          </w:p>
        </w:tc>
        <w:tc>
          <w:tcPr>
            <w:tcW w:w="579" w:type="dxa"/>
            <w:vAlign w:val="bottom"/>
          </w:tcPr>
          <w:p w14:paraId="06E77D02" w14:textId="07B01E4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55.1</w:t>
            </w:r>
          </w:p>
        </w:tc>
        <w:tc>
          <w:tcPr>
            <w:tcW w:w="579" w:type="dxa"/>
            <w:vAlign w:val="bottom"/>
          </w:tcPr>
          <w:p w14:paraId="79B3642E" w14:textId="5990614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54.2</w:t>
            </w:r>
          </w:p>
        </w:tc>
        <w:tc>
          <w:tcPr>
            <w:tcW w:w="579" w:type="dxa"/>
            <w:vAlign w:val="bottom"/>
          </w:tcPr>
          <w:p w14:paraId="72172A39" w14:textId="1AC3BD9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56.0</w:t>
            </w:r>
          </w:p>
        </w:tc>
        <w:tc>
          <w:tcPr>
            <w:tcW w:w="579" w:type="dxa"/>
            <w:vAlign w:val="bottom"/>
          </w:tcPr>
          <w:p w14:paraId="7DBBD419" w14:textId="6A97FD1C"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55.0</w:t>
            </w:r>
          </w:p>
        </w:tc>
        <w:tc>
          <w:tcPr>
            <w:tcW w:w="578" w:type="dxa"/>
            <w:vAlign w:val="bottom"/>
          </w:tcPr>
          <w:p w14:paraId="29C4CBFA" w14:textId="2402704C"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52.9</w:t>
            </w:r>
          </w:p>
        </w:tc>
        <w:tc>
          <w:tcPr>
            <w:tcW w:w="579" w:type="dxa"/>
            <w:vAlign w:val="bottom"/>
          </w:tcPr>
          <w:p w14:paraId="7DD20A43" w14:textId="29BA5E5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51.4</w:t>
            </w:r>
          </w:p>
        </w:tc>
        <w:tc>
          <w:tcPr>
            <w:tcW w:w="579" w:type="dxa"/>
            <w:vAlign w:val="bottom"/>
          </w:tcPr>
          <w:p w14:paraId="7DE0A160" w14:textId="27B75F4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49.9</w:t>
            </w:r>
          </w:p>
        </w:tc>
        <w:tc>
          <w:tcPr>
            <w:tcW w:w="579" w:type="dxa"/>
            <w:vAlign w:val="bottom"/>
          </w:tcPr>
          <w:p w14:paraId="2D9BD597" w14:textId="39C354E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49.9</w:t>
            </w:r>
          </w:p>
        </w:tc>
        <w:tc>
          <w:tcPr>
            <w:tcW w:w="579" w:type="dxa"/>
            <w:vAlign w:val="bottom"/>
          </w:tcPr>
          <w:p w14:paraId="4E5DC31E" w14:textId="2BF8560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57.2</w:t>
            </w:r>
          </w:p>
        </w:tc>
        <w:tc>
          <w:tcPr>
            <w:tcW w:w="579" w:type="dxa"/>
            <w:vAlign w:val="bottom"/>
          </w:tcPr>
          <w:p w14:paraId="7E1337C0" w14:textId="3508807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51.5</w:t>
            </w:r>
          </w:p>
        </w:tc>
        <w:tc>
          <w:tcPr>
            <w:tcW w:w="578" w:type="dxa"/>
            <w:vAlign w:val="bottom"/>
          </w:tcPr>
          <w:p w14:paraId="424EC97F" w14:textId="58BE04A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52.2</w:t>
            </w:r>
          </w:p>
        </w:tc>
        <w:tc>
          <w:tcPr>
            <w:tcW w:w="579" w:type="dxa"/>
            <w:vAlign w:val="bottom"/>
          </w:tcPr>
          <w:p w14:paraId="6394D3A4" w14:textId="0A8402A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55.5</w:t>
            </w:r>
          </w:p>
        </w:tc>
        <w:tc>
          <w:tcPr>
            <w:tcW w:w="579" w:type="dxa"/>
            <w:vAlign w:val="bottom"/>
          </w:tcPr>
          <w:p w14:paraId="5F8837DB" w14:textId="69FDE87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49.6</w:t>
            </w:r>
          </w:p>
        </w:tc>
        <w:tc>
          <w:tcPr>
            <w:tcW w:w="579" w:type="dxa"/>
            <w:vAlign w:val="bottom"/>
          </w:tcPr>
          <w:p w14:paraId="07D3C160" w14:textId="2867691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48.1</w:t>
            </w:r>
          </w:p>
        </w:tc>
        <w:tc>
          <w:tcPr>
            <w:tcW w:w="579" w:type="dxa"/>
            <w:vAlign w:val="bottom"/>
          </w:tcPr>
          <w:p w14:paraId="61AE3A2B" w14:textId="1EF0879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48.3</w:t>
            </w:r>
          </w:p>
        </w:tc>
        <w:tc>
          <w:tcPr>
            <w:tcW w:w="579" w:type="dxa"/>
            <w:vAlign w:val="bottom"/>
          </w:tcPr>
          <w:p w14:paraId="73FA6998" w14:textId="722DA47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51.5</w:t>
            </w:r>
          </w:p>
        </w:tc>
        <w:tc>
          <w:tcPr>
            <w:tcW w:w="578" w:type="dxa"/>
            <w:vAlign w:val="bottom"/>
          </w:tcPr>
          <w:p w14:paraId="68B1F496" w14:textId="1D96011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52.4</w:t>
            </w:r>
          </w:p>
        </w:tc>
        <w:tc>
          <w:tcPr>
            <w:tcW w:w="579" w:type="dxa"/>
            <w:vAlign w:val="bottom"/>
          </w:tcPr>
          <w:p w14:paraId="0E010ED0" w14:textId="37A0382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52.2</w:t>
            </w:r>
          </w:p>
        </w:tc>
        <w:tc>
          <w:tcPr>
            <w:tcW w:w="579" w:type="dxa"/>
            <w:vAlign w:val="bottom"/>
          </w:tcPr>
          <w:p w14:paraId="59A1FFC0" w14:textId="7C55509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53.6</w:t>
            </w:r>
          </w:p>
        </w:tc>
        <w:tc>
          <w:tcPr>
            <w:tcW w:w="579" w:type="dxa"/>
            <w:vAlign w:val="bottom"/>
          </w:tcPr>
          <w:p w14:paraId="36DD5FD0" w14:textId="1B854AE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53.5</w:t>
            </w:r>
          </w:p>
        </w:tc>
        <w:tc>
          <w:tcPr>
            <w:tcW w:w="579" w:type="dxa"/>
            <w:vAlign w:val="bottom"/>
          </w:tcPr>
          <w:p w14:paraId="65B17A17" w14:textId="36ECA5C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55.2</w:t>
            </w:r>
          </w:p>
        </w:tc>
        <w:tc>
          <w:tcPr>
            <w:tcW w:w="579" w:type="dxa"/>
            <w:vAlign w:val="bottom"/>
          </w:tcPr>
          <w:p w14:paraId="64A5A1CA" w14:textId="46C0621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56.2</w:t>
            </w:r>
          </w:p>
        </w:tc>
      </w:tr>
      <w:tr w:rsidR="001A685B" w:rsidRPr="00A967CE" w14:paraId="08E94711" w14:textId="77777777" w:rsidTr="00A967CE">
        <w:tc>
          <w:tcPr>
            <w:tcW w:w="1838" w:type="dxa"/>
            <w:vAlign w:val="bottom"/>
          </w:tcPr>
          <w:p w14:paraId="502A86E2" w14:textId="77777777" w:rsidR="001A685B" w:rsidRPr="00A967CE" w:rsidRDefault="001A685B"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Total households</w:t>
            </w:r>
          </w:p>
        </w:tc>
        <w:tc>
          <w:tcPr>
            <w:tcW w:w="578" w:type="dxa"/>
            <w:vAlign w:val="bottom"/>
          </w:tcPr>
          <w:p w14:paraId="0A856C50" w14:textId="6AB4FC3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27.5</w:t>
            </w:r>
          </w:p>
        </w:tc>
        <w:tc>
          <w:tcPr>
            <w:tcW w:w="579" w:type="dxa"/>
            <w:vAlign w:val="bottom"/>
          </w:tcPr>
          <w:p w14:paraId="3B98F53B" w14:textId="619E00E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27.2</w:t>
            </w:r>
          </w:p>
        </w:tc>
        <w:tc>
          <w:tcPr>
            <w:tcW w:w="579" w:type="dxa"/>
            <w:vAlign w:val="bottom"/>
          </w:tcPr>
          <w:p w14:paraId="7604ACCD" w14:textId="61EF690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26.3</w:t>
            </w:r>
          </w:p>
        </w:tc>
        <w:tc>
          <w:tcPr>
            <w:tcW w:w="579" w:type="dxa"/>
            <w:vAlign w:val="bottom"/>
          </w:tcPr>
          <w:p w14:paraId="2C66228B" w14:textId="28473FE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24.1</w:t>
            </w:r>
          </w:p>
        </w:tc>
        <w:tc>
          <w:tcPr>
            <w:tcW w:w="579" w:type="dxa"/>
            <w:vAlign w:val="bottom"/>
          </w:tcPr>
          <w:p w14:paraId="654801E4" w14:textId="26FA47E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23.8</w:t>
            </w:r>
          </w:p>
        </w:tc>
        <w:tc>
          <w:tcPr>
            <w:tcW w:w="579" w:type="dxa"/>
            <w:vAlign w:val="bottom"/>
          </w:tcPr>
          <w:p w14:paraId="167D680A" w14:textId="385EF20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24.3</w:t>
            </w:r>
          </w:p>
        </w:tc>
        <w:tc>
          <w:tcPr>
            <w:tcW w:w="578" w:type="dxa"/>
            <w:vAlign w:val="bottom"/>
          </w:tcPr>
          <w:p w14:paraId="640D03CC" w14:textId="08EF9BC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25.4</w:t>
            </w:r>
          </w:p>
        </w:tc>
        <w:tc>
          <w:tcPr>
            <w:tcW w:w="579" w:type="dxa"/>
            <w:vAlign w:val="bottom"/>
          </w:tcPr>
          <w:p w14:paraId="6257A3D7" w14:textId="61FFA71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26.4</w:t>
            </w:r>
          </w:p>
        </w:tc>
        <w:tc>
          <w:tcPr>
            <w:tcW w:w="579" w:type="dxa"/>
            <w:vAlign w:val="bottom"/>
          </w:tcPr>
          <w:p w14:paraId="57355D2D" w14:textId="388EA18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25.7</w:t>
            </w:r>
          </w:p>
        </w:tc>
        <w:tc>
          <w:tcPr>
            <w:tcW w:w="579" w:type="dxa"/>
            <w:vAlign w:val="bottom"/>
          </w:tcPr>
          <w:p w14:paraId="35445AAB" w14:textId="39E94D5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25.1</w:t>
            </w:r>
          </w:p>
        </w:tc>
        <w:tc>
          <w:tcPr>
            <w:tcW w:w="579" w:type="dxa"/>
            <w:vAlign w:val="bottom"/>
          </w:tcPr>
          <w:p w14:paraId="1A572B5D" w14:textId="1CAA018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18.4</w:t>
            </w:r>
          </w:p>
        </w:tc>
        <w:tc>
          <w:tcPr>
            <w:tcW w:w="579" w:type="dxa"/>
            <w:vAlign w:val="bottom"/>
          </w:tcPr>
          <w:p w14:paraId="1D274F13" w14:textId="0CF073C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25.7</w:t>
            </w:r>
          </w:p>
        </w:tc>
        <w:tc>
          <w:tcPr>
            <w:tcW w:w="578" w:type="dxa"/>
            <w:vAlign w:val="bottom"/>
          </w:tcPr>
          <w:p w14:paraId="08115FE7" w14:textId="563CA1B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25.0</w:t>
            </w:r>
          </w:p>
        </w:tc>
        <w:tc>
          <w:tcPr>
            <w:tcW w:w="579" w:type="dxa"/>
            <w:vAlign w:val="bottom"/>
          </w:tcPr>
          <w:p w14:paraId="1D98C5C9" w14:textId="2166EBAC"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24.2</w:t>
            </w:r>
          </w:p>
        </w:tc>
        <w:tc>
          <w:tcPr>
            <w:tcW w:w="579" w:type="dxa"/>
            <w:vAlign w:val="bottom"/>
          </w:tcPr>
          <w:p w14:paraId="08E87196" w14:textId="3C8577F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27.8</w:t>
            </w:r>
          </w:p>
        </w:tc>
        <w:tc>
          <w:tcPr>
            <w:tcW w:w="579" w:type="dxa"/>
            <w:vAlign w:val="bottom"/>
          </w:tcPr>
          <w:p w14:paraId="585A387E" w14:textId="390CB23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27.6</w:t>
            </w:r>
          </w:p>
        </w:tc>
        <w:tc>
          <w:tcPr>
            <w:tcW w:w="579" w:type="dxa"/>
            <w:vAlign w:val="bottom"/>
          </w:tcPr>
          <w:p w14:paraId="18363209" w14:textId="07239AB2"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26.5</w:t>
            </w:r>
          </w:p>
        </w:tc>
        <w:tc>
          <w:tcPr>
            <w:tcW w:w="579" w:type="dxa"/>
            <w:vAlign w:val="bottom"/>
          </w:tcPr>
          <w:p w14:paraId="722A4B33" w14:textId="1A06C39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25.2</w:t>
            </w:r>
          </w:p>
        </w:tc>
        <w:tc>
          <w:tcPr>
            <w:tcW w:w="578" w:type="dxa"/>
            <w:vAlign w:val="bottom"/>
          </w:tcPr>
          <w:p w14:paraId="5B93CBC0" w14:textId="2D3211D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24.6</w:t>
            </w:r>
          </w:p>
        </w:tc>
        <w:tc>
          <w:tcPr>
            <w:tcW w:w="579" w:type="dxa"/>
            <w:vAlign w:val="bottom"/>
          </w:tcPr>
          <w:p w14:paraId="4FFC7810" w14:textId="50B2B06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24.9</w:t>
            </w:r>
          </w:p>
        </w:tc>
        <w:tc>
          <w:tcPr>
            <w:tcW w:w="579" w:type="dxa"/>
            <w:vAlign w:val="bottom"/>
          </w:tcPr>
          <w:p w14:paraId="2396EC8F" w14:textId="2ED12A0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22.6</w:t>
            </w:r>
          </w:p>
        </w:tc>
        <w:tc>
          <w:tcPr>
            <w:tcW w:w="579" w:type="dxa"/>
            <w:vAlign w:val="bottom"/>
          </w:tcPr>
          <w:p w14:paraId="6FFDEF41" w14:textId="25E3FD8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21.3</w:t>
            </w:r>
          </w:p>
        </w:tc>
        <w:tc>
          <w:tcPr>
            <w:tcW w:w="579" w:type="dxa"/>
            <w:vAlign w:val="bottom"/>
          </w:tcPr>
          <w:p w14:paraId="7BD0917D" w14:textId="410D41F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21.0</w:t>
            </w:r>
          </w:p>
        </w:tc>
        <w:tc>
          <w:tcPr>
            <w:tcW w:w="579" w:type="dxa"/>
            <w:vAlign w:val="bottom"/>
          </w:tcPr>
          <w:p w14:paraId="0B6A5270" w14:textId="53EB0D7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19.9</w:t>
            </w:r>
          </w:p>
        </w:tc>
      </w:tr>
      <w:tr w:rsidR="001A685B" w:rsidRPr="00A967CE" w14:paraId="3E7DC149" w14:textId="77777777" w:rsidTr="00A967CE">
        <w:tc>
          <w:tcPr>
            <w:tcW w:w="1838" w:type="dxa"/>
            <w:vAlign w:val="bottom"/>
          </w:tcPr>
          <w:p w14:paraId="78580960" w14:textId="77777777" w:rsidR="001A685B" w:rsidRPr="00A967CE" w:rsidRDefault="001A685B"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Public and private waste disposal</w:t>
            </w:r>
          </w:p>
        </w:tc>
        <w:tc>
          <w:tcPr>
            <w:tcW w:w="578" w:type="dxa"/>
            <w:vAlign w:val="bottom"/>
          </w:tcPr>
          <w:p w14:paraId="646C9C89" w14:textId="7D86B42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6.5</w:t>
            </w:r>
          </w:p>
        </w:tc>
        <w:tc>
          <w:tcPr>
            <w:tcW w:w="579" w:type="dxa"/>
            <w:vAlign w:val="bottom"/>
          </w:tcPr>
          <w:p w14:paraId="35BE2CEE" w14:textId="74585B5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6.3</w:t>
            </w:r>
          </w:p>
        </w:tc>
        <w:tc>
          <w:tcPr>
            <w:tcW w:w="579" w:type="dxa"/>
            <w:vAlign w:val="bottom"/>
          </w:tcPr>
          <w:p w14:paraId="5BCE7549" w14:textId="5FEF386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5.8</w:t>
            </w:r>
          </w:p>
        </w:tc>
        <w:tc>
          <w:tcPr>
            <w:tcW w:w="579" w:type="dxa"/>
            <w:vAlign w:val="bottom"/>
          </w:tcPr>
          <w:p w14:paraId="1A764EA8" w14:textId="55BE95F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5.7</w:t>
            </w:r>
          </w:p>
        </w:tc>
        <w:tc>
          <w:tcPr>
            <w:tcW w:w="579" w:type="dxa"/>
            <w:vAlign w:val="bottom"/>
          </w:tcPr>
          <w:p w14:paraId="47B45467" w14:textId="1D4615E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5.2</w:t>
            </w:r>
          </w:p>
        </w:tc>
        <w:tc>
          <w:tcPr>
            <w:tcW w:w="579" w:type="dxa"/>
            <w:vAlign w:val="bottom"/>
          </w:tcPr>
          <w:p w14:paraId="6C16D74C" w14:textId="70E09F5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5.1</w:t>
            </w:r>
          </w:p>
        </w:tc>
        <w:tc>
          <w:tcPr>
            <w:tcW w:w="578" w:type="dxa"/>
            <w:vAlign w:val="bottom"/>
          </w:tcPr>
          <w:p w14:paraId="434E5D52" w14:textId="075586C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5.4</w:t>
            </w:r>
          </w:p>
        </w:tc>
        <w:tc>
          <w:tcPr>
            <w:tcW w:w="579" w:type="dxa"/>
            <w:vAlign w:val="bottom"/>
          </w:tcPr>
          <w:p w14:paraId="305EDD0B" w14:textId="1C0C786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5.1</w:t>
            </w:r>
          </w:p>
        </w:tc>
        <w:tc>
          <w:tcPr>
            <w:tcW w:w="579" w:type="dxa"/>
            <w:vAlign w:val="bottom"/>
          </w:tcPr>
          <w:p w14:paraId="4252C90F" w14:textId="5E4F747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4.8</w:t>
            </w:r>
          </w:p>
        </w:tc>
        <w:tc>
          <w:tcPr>
            <w:tcW w:w="579" w:type="dxa"/>
            <w:vAlign w:val="bottom"/>
          </w:tcPr>
          <w:p w14:paraId="7CF82B06" w14:textId="6B87A64F"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4.6</w:t>
            </w:r>
          </w:p>
        </w:tc>
        <w:tc>
          <w:tcPr>
            <w:tcW w:w="579" w:type="dxa"/>
            <w:vAlign w:val="bottom"/>
          </w:tcPr>
          <w:p w14:paraId="57977891" w14:textId="0EDD911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4.8</w:t>
            </w:r>
          </w:p>
        </w:tc>
        <w:tc>
          <w:tcPr>
            <w:tcW w:w="579" w:type="dxa"/>
            <w:vAlign w:val="bottom"/>
          </w:tcPr>
          <w:p w14:paraId="68F94863" w14:textId="6EC140E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5.0</w:t>
            </w:r>
          </w:p>
        </w:tc>
        <w:tc>
          <w:tcPr>
            <w:tcW w:w="578" w:type="dxa"/>
            <w:vAlign w:val="bottom"/>
          </w:tcPr>
          <w:p w14:paraId="3E5AE584" w14:textId="7B636BF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5.6</w:t>
            </w:r>
          </w:p>
        </w:tc>
        <w:tc>
          <w:tcPr>
            <w:tcW w:w="579" w:type="dxa"/>
            <w:vAlign w:val="bottom"/>
          </w:tcPr>
          <w:p w14:paraId="4023D3D7" w14:textId="76E0FDA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5.2</w:t>
            </w:r>
          </w:p>
        </w:tc>
        <w:tc>
          <w:tcPr>
            <w:tcW w:w="579" w:type="dxa"/>
            <w:vAlign w:val="bottom"/>
          </w:tcPr>
          <w:p w14:paraId="3982C59C" w14:textId="51D929C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5.6</w:t>
            </w:r>
          </w:p>
        </w:tc>
        <w:tc>
          <w:tcPr>
            <w:tcW w:w="579" w:type="dxa"/>
            <w:vAlign w:val="bottom"/>
          </w:tcPr>
          <w:p w14:paraId="68E3B7BA" w14:textId="5C1FB04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5.4</w:t>
            </w:r>
          </w:p>
        </w:tc>
        <w:tc>
          <w:tcPr>
            <w:tcW w:w="579" w:type="dxa"/>
            <w:vAlign w:val="bottom"/>
          </w:tcPr>
          <w:p w14:paraId="030C5468" w14:textId="69BEC1CB"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5.5</w:t>
            </w:r>
          </w:p>
        </w:tc>
        <w:tc>
          <w:tcPr>
            <w:tcW w:w="579" w:type="dxa"/>
            <w:vAlign w:val="bottom"/>
          </w:tcPr>
          <w:p w14:paraId="0B0EDA99" w14:textId="42AEEB6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4.9</w:t>
            </w:r>
          </w:p>
        </w:tc>
        <w:tc>
          <w:tcPr>
            <w:tcW w:w="578" w:type="dxa"/>
            <w:vAlign w:val="bottom"/>
          </w:tcPr>
          <w:p w14:paraId="53E4D7A1" w14:textId="6E1C328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4.9</w:t>
            </w:r>
          </w:p>
        </w:tc>
        <w:tc>
          <w:tcPr>
            <w:tcW w:w="579" w:type="dxa"/>
            <w:vAlign w:val="bottom"/>
          </w:tcPr>
          <w:p w14:paraId="0D31273B" w14:textId="4D9A7BA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5.4</w:t>
            </w:r>
          </w:p>
        </w:tc>
        <w:tc>
          <w:tcPr>
            <w:tcW w:w="579" w:type="dxa"/>
            <w:vAlign w:val="bottom"/>
          </w:tcPr>
          <w:p w14:paraId="31BAAE45" w14:textId="5AFF349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5.7</w:t>
            </w:r>
          </w:p>
        </w:tc>
        <w:tc>
          <w:tcPr>
            <w:tcW w:w="579" w:type="dxa"/>
            <w:vAlign w:val="bottom"/>
          </w:tcPr>
          <w:p w14:paraId="61BC4A82" w14:textId="4BEE8D1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6.5</w:t>
            </w:r>
          </w:p>
        </w:tc>
        <w:tc>
          <w:tcPr>
            <w:tcW w:w="579" w:type="dxa"/>
            <w:vAlign w:val="bottom"/>
          </w:tcPr>
          <w:p w14:paraId="0F8334F9" w14:textId="277FD60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6.5</w:t>
            </w:r>
          </w:p>
        </w:tc>
        <w:tc>
          <w:tcPr>
            <w:tcW w:w="579" w:type="dxa"/>
            <w:vAlign w:val="bottom"/>
          </w:tcPr>
          <w:p w14:paraId="3793DC78" w14:textId="79C65A4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6.8</w:t>
            </w:r>
          </w:p>
        </w:tc>
      </w:tr>
      <w:tr w:rsidR="001A685B" w:rsidRPr="00A967CE" w14:paraId="15A67324" w14:textId="77777777" w:rsidTr="00A967CE">
        <w:tc>
          <w:tcPr>
            <w:tcW w:w="1838" w:type="dxa"/>
            <w:vAlign w:val="bottom"/>
          </w:tcPr>
          <w:p w14:paraId="796CD140" w14:textId="77777777" w:rsidR="001A685B" w:rsidRPr="00A967CE" w:rsidRDefault="001A685B" w:rsidP="001A685B">
            <w:pPr>
              <w:spacing w:before="20" w:after="0"/>
              <w:jc w:val="left"/>
              <w:rPr>
                <w:rFonts w:asciiTheme="minorHAnsi" w:eastAsia="Times New Roman" w:hAnsiTheme="minorHAnsi" w:cs="Times New Roman"/>
                <w:color w:val="000000"/>
                <w:sz w:val="16"/>
                <w:szCs w:val="16"/>
                <w:lang w:eastAsia="en-AU"/>
              </w:rPr>
            </w:pPr>
            <w:r w:rsidRPr="00516673">
              <w:rPr>
                <w:rFonts w:asciiTheme="minorHAnsi" w:eastAsia="Times New Roman" w:hAnsiTheme="minorHAnsi" w:cs="Times New Roman"/>
                <w:color w:val="000000"/>
                <w:sz w:val="16"/>
                <w:szCs w:val="16"/>
                <w:lang w:eastAsia="en-AU"/>
              </w:rPr>
              <w:t>Agriculture land use</w:t>
            </w:r>
          </w:p>
        </w:tc>
        <w:tc>
          <w:tcPr>
            <w:tcW w:w="578" w:type="dxa"/>
            <w:vAlign w:val="bottom"/>
          </w:tcPr>
          <w:p w14:paraId="5EA48C3E" w14:textId="51C10A5C"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13.7</w:t>
            </w:r>
          </w:p>
        </w:tc>
        <w:tc>
          <w:tcPr>
            <w:tcW w:w="579" w:type="dxa"/>
            <w:vAlign w:val="bottom"/>
          </w:tcPr>
          <w:p w14:paraId="69A51A6F" w14:textId="1483FA8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10.7</w:t>
            </w:r>
          </w:p>
        </w:tc>
        <w:tc>
          <w:tcPr>
            <w:tcW w:w="579" w:type="dxa"/>
            <w:vAlign w:val="bottom"/>
          </w:tcPr>
          <w:p w14:paraId="7DF41473" w14:textId="62BA9AC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12.8</w:t>
            </w:r>
          </w:p>
        </w:tc>
        <w:tc>
          <w:tcPr>
            <w:tcW w:w="579" w:type="dxa"/>
            <w:vAlign w:val="bottom"/>
          </w:tcPr>
          <w:p w14:paraId="17C170D9" w14:textId="79D9F7D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16.1</w:t>
            </w:r>
          </w:p>
        </w:tc>
        <w:tc>
          <w:tcPr>
            <w:tcW w:w="579" w:type="dxa"/>
            <w:vAlign w:val="bottom"/>
          </w:tcPr>
          <w:p w14:paraId="7312EC0D" w14:textId="230063E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15.0</w:t>
            </w:r>
          </w:p>
        </w:tc>
        <w:tc>
          <w:tcPr>
            <w:tcW w:w="579" w:type="dxa"/>
            <w:vAlign w:val="bottom"/>
          </w:tcPr>
          <w:p w14:paraId="37F6A9E8" w14:textId="11F93D3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15.5</w:t>
            </w:r>
          </w:p>
        </w:tc>
        <w:tc>
          <w:tcPr>
            <w:tcW w:w="578" w:type="dxa"/>
            <w:vAlign w:val="bottom"/>
          </w:tcPr>
          <w:p w14:paraId="0CE0F470" w14:textId="0D9E6F40"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16.3</w:t>
            </w:r>
          </w:p>
        </w:tc>
        <w:tc>
          <w:tcPr>
            <w:tcW w:w="579" w:type="dxa"/>
            <w:vAlign w:val="bottom"/>
          </w:tcPr>
          <w:p w14:paraId="2D0E2748" w14:textId="3E78790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17.2</w:t>
            </w:r>
          </w:p>
        </w:tc>
        <w:tc>
          <w:tcPr>
            <w:tcW w:w="579" w:type="dxa"/>
            <w:vAlign w:val="bottom"/>
          </w:tcPr>
          <w:p w14:paraId="1305D0A6" w14:textId="23EA2459"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19.6</w:t>
            </w:r>
          </w:p>
        </w:tc>
        <w:tc>
          <w:tcPr>
            <w:tcW w:w="579" w:type="dxa"/>
            <w:vAlign w:val="bottom"/>
          </w:tcPr>
          <w:p w14:paraId="61221B76" w14:textId="3C9DBD2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20.4</w:t>
            </w:r>
          </w:p>
        </w:tc>
        <w:tc>
          <w:tcPr>
            <w:tcW w:w="579" w:type="dxa"/>
            <w:vAlign w:val="bottom"/>
          </w:tcPr>
          <w:p w14:paraId="74846FAE" w14:textId="4ADC1CE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19.5</w:t>
            </w:r>
          </w:p>
        </w:tc>
        <w:tc>
          <w:tcPr>
            <w:tcW w:w="579" w:type="dxa"/>
            <w:vAlign w:val="bottom"/>
          </w:tcPr>
          <w:p w14:paraId="17BD630B" w14:textId="30DE0EA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17.8</w:t>
            </w:r>
          </w:p>
        </w:tc>
        <w:tc>
          <w:tcPr>
            <w:tcW w:w="578" w:type="dxa"/>
            <w:vAlign w:val="bottom"/>
          </w:tcPr>
          <w:p w14:paraId="578D6826" w14:textId="7B868FA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17.2</w:t>
            </w:r>
          </w:p>
        </w:tc>
        <w:tc>
          <w:tcPr>
            <w:tcW w:w="579" w:type="dxa"/>
            <w:vAlign w:val="bottom"/>
          </w:tcPr>
          <w:p w14:paraId="66E15AC3" w14:textId="0D55E104"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15.2</w:t>
            </w:r>
          </w:p>
        </w:tc>
        <w:tc>
          <w:tcPr>
            <w:tcW w:w="579" w:type="dxa"/>
            <w:vAlign w:val="bottom"/>
          </w:tcPr>
          <w:p w14:paraId="6E63C653" w14:textId="2648079A"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16.9</w:t>
            </w:r>
          </w:p>
        </w:tc>
        <w:tc>
          <w:tcPr>
            <w:tcW w:w="579" w:type="dxa"/>
            <w:vAlign w:val="bottom"/>
          </w:tcPr>
          <w:p w14:paraId="04BC560B" w14:textId="3D6FB31C"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18.9</w:t>
            </w:r>
          </w:p>
        </w:tc>
        <w:tc>
          <w:tcPr>
            <w:tcW w:w="579" w:type="dxa"/>
            <w:vAlign w:val="bottom"/>
          </w:tcPr>
          <w:p w14:paraId="483D8916" w14:textId="3A28DD05"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19.7</w:t>
            </w:r>
          </w:p>
        </w:tc>
        <w:tc>
          <w:tcPr>
            <w:tcW w:w="579" w:type="dxa"/>
            <w:vAlign w:val="bottom"/>
          </w:tcPr>
          <w:p w14:paraId="7BC0E775" w14:textId="2A8FB53D"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18.4</w:t>
            </w:r>
          </w:p>
        </w:tc>
        <w:tc>
          <w:tcPr>
            <w:tcW w:w="578" w:type="dxa"/>
            <w:vAlign w:val="bottom"/>
          </w:tcPr>
          <w:p w14:paraId="327C64DF" w14:textId="43F7D763"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18.1</w:t>
            </w:r>
          </w:p>
        </w:tc>
        <w:tc>
          <w:tcPr>
            <w:tcW w:w="579" w:type="dxa"/>
            <w:vAlign w:val="bottom"/>
          </w:tcPr>
          <w:p w14:paraId="6936921B" w14:textId="51EE6257"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17.6</w:t>
            </w:r>
          </w:p>
        </w:tc>
        <w:tc>
          <w:tcPr>
            <w:tcW w:w="579" w:type="dxa"/>
            <w:vAlign w:val="bottom"/>
          </w:tcPr>
          <w:p w14:paraId="6D900081" w14:textId="3EF54AF8"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18.2</w:t>
            </w:r>
          </w:p>
        </w:tc>
        <w:tc>
          <w:tcPr>
            <w:tcW w:w="579" w:type="dxa"/>
            <w:vAlign w:val="bottom"/>
          </w:tcPr>
          <w:p w14:paraId="487047E1" w14:textId="25EFA906"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18.7</w:t>
            </w:r>
          </w:p>
        </w:tc>
        <w:tc>
          <w:tcPr>
            <w:tcW w:w="579" w:type="dxa"/>
            <w:vAlign w:val="bottom"/>
          </w:tcPr>
          <w:p w14:paraId="168255B0" w14:textId="4563D1B1"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17.3</w:t>
            </w:r>
          </w:p>
        </w:tc>
        <w:tc>
          <w:tcPr>
            <w:tcW w:w="579" w:type="dxa"/>
            <w:vAlign w:val="bottom"/>
          </w:tcPr>
          <w:p w14:paraId="211DF756" w14:textId="6D71628E" w:rsidR="001A685B" w:rsidRPr="00A967CE" w:rsidRDefault="001A685B" w:rsidP="001A685B">
            <w:pPr>
              <w:spacing w:before="20" w:after="0"/>
              <w:ind w:left="-59" w:right="-8"/>
              <w:jc w:val="right"/>
              <w:rPr>
                <w:rFonts w:asciiTheme="minorHAnsi" w:hAnsiTheme="minorHAnsi"/>
                <w:sz w:val="16"/>
                <w:szCs w:val="16"/>
              </w:rPr>
            </w:pPr>
            <w:r>
              <w:rPr>
                <w:color w:val="000000"/>
                <w:sz w:val="16"/>
                <w:szCs w:val="16"/>
              </w:rPr>
              <w:t>17.1</w:t>
            </w:r>
          </w:p>
        </w:tc>
      </w:tr>
      <w:tr w:rsidR="001A685B" w:rsidRPr="001A685B" w14:paraId="7E0F9BF7" w14:textId="77777777" w:rsidTr="001A685B">
        <w:tc>
          <w:tcPr>
            <w:tcW w:w="1838" w:type="dxa"/>
            <w:shd w:val="clear" w:color="auto" w:fill="DBE5F1" w:themeFill="accent1" w:themeFillTint="33"/>
            <w:vAlign w:val="bottom"/>
          </w:tcPr>
          <w:p w14:paraId="2D9BD7D6" w14:textId="77777777" w:rsidR="001A685B" w:rsidRPr="001A685B" w:rsidRDefault="001A685B" w:rsidP="001A685B">
            <w:pPr>
              <w:spacing w:before="20" w:after="0"/>
              <w:jc w:val="left"/>
              <w:rPr>
                <w:rFonts w:asciiTheme="minorHAnsi" w:eastAsia="Times New Roman" w:hAnsiTheme="minorHAnsi" w:cs="Times New Roman"/>
                <w:b/>
                <w:color w:val="000000"/>
                <w:sz w:val="16"/>
                <w:szCs w:val="16"/>
                <w:lang w:eastAsia="en-AU"/>
              </w:rPr>
            </w:pPr>
            <w:r w:rsidRPr="001A685B">
              <w:rPr>
                <w:rFonts w:asciiTheme="minorHAnsi" w:eastAsia="Times New Roman" w:hAnsiTheme="minorHAnsi" w:cs="Times New Roman"/>
                <w:b/>
                <w:color w:val="000000"/>
                <w:sz w:val="16"/>
                <w:szCs w:val="16"/>
                <w:lang w:eastAsia="en-AU"/>
              </w:rPr>
              <w:t>Total direct by industry and households</w:t>
            </w:r>
          </w:p>
        </w:tc>
        <w:tc>
          <w:tcPr>
            <w:tcW w:w="578" w:type="dxa"/>
            <w:shd w:val="clear" w:color="auto" w:fill="DBE5F1" w:themeFill="accent1" w:themeFillTint="33"/>
            <w:vAlign w:val="bottom"/>
          </w:tcPr>
          <w:p w14:paraId="4EB40994" w14:textId="4EB6D20F"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6BE04EA0" w14:textId="2476E1AF"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1735447E" w14:textId="04D45AE3"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71914CB1" w14:textId="23F877C6"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6E3827F8" w14:textId="3C9681EB"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7B625717" w14:textId="093D848A"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8" w:type="dxa"/>
            <w:shd w:val="clear" w:color="auto" w:fill="DBE5F1" w:themeFill="accent1" w:themeFillTint="33"/>
            <w:vAlign w:val="bottom"/>
          </w:tcPr>
          <w:p w14:paraId="06B41342" w14:textId="12039801"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45536EDE" w14:textId="0A43805A"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2CD114B7" w14:textId="3ADA5DCC"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6C1470B1" w14:textId="37A805F9"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673429B0" w14:textId="65B200BB"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57303AA6" w14:textId="5071977A"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8" w:type="dxa"/>
            <w:shd w:val="clear" w:color="auto" w:fill="DBE5F1" w:themeFill="accent1" w:themeFillTint="33"/>
            <w:vAlign w:val="bottom"/>
          </w:tcPr>
          <w:p w14:paraId="7046D9DA" w14:textId="421BEAF2"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69208172" w14:textId="6285A38E"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1F12D8FE" w14:textId="2CC37032"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311B554D" w14:textId="74FD2788"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00A43A53" w14:textId="457AFFEF"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375E4357" w14:textId="52B15B3F"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8" w:type="dxa"/>
            <w:shd w:val="clear" w:color="auto" w:fill="DBE5F1" w:themeFill="accent1" w:themeFillTint="33"/>
            <w:vAlign w:val="bottom"/>
          </w:tcPr>
          <w:p w14:paraId="364A3B7F" w14:textId="05C0CE52"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58D942BD" w14:textId="37DD219E"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21E23111" w14:textId="1DC04819"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7D811BEF" w14:textId="6AE02958"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5D1999F5" w14:textId="50E8C530"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c>
          <w:tcPr>
            <w:tcW w:w="579" w:type="dxa"/>
            <w:shd w:val="clear" w:color="auto" w:fill="DBE5F1" w:themeFill="accent1" w:themeFillTint="33"/>
            <w:vAlign w:val="bottom"/>
          </w:tcPr>
          <w:p w14:paraId="3A3428D7" w14:textId="449FD3B3" w:rsidR="001A685B" w:rsidRPr="001A685B" w:rsidRDefault="001A685B" w:rsidP="001A685B">
            <w:pPr>
              <w:spacing w:before="20" w:after="0"/>
              <w:ind w:left="-59" w:right="-8"/>
              <w:jc w:val="right"/>
              <w:rPr>
                <w:rFonts w:asciiTheme="minorHAnsi" w:hAnsiTheme="minorHAnsi"/>
                <w:b/>
                <w:sz w:val="16"/>
                <w:szCs w:val="16"/>
              </w:rPr>
            </w:pPr>
            <w:r w:rsidRPr="001A685B">
              <w:rPr>
                <w:b/>
                <w:color w:val="000000"/>
                <w:sz w:val="16"/>
                <w:szCs w:val="16"/>
              </w:rPr>
              <w:t>100.0</w:t>
            </w:r>
          </w:p>
        </w:tc>
      </w:tr>
      <w:tr w:rsidR="001A685B" w:rsidRPr="001A685B" w14:paraId="7BF36CAB" w14:textId="77777777" w:rsidTr="00A967CE">
        <w:tc>
          <w:tcPr>
            <w:tcW w:w="1838" w:type="dxa"/>
            <w:vAlign w:val="bottom"/>
          </w:tcPr>
          <w:p w14:paraId="73032B53" w14:textId="773F9790" w:rsidR="001A685B" w:rsidRPr="001A685B" w:rsidRDefault="001A685B" w:rsidP="001A685B">
            <w:pPr>
              <w:spacing w:before="20" w:after="0"/>
              <w:jc w:val="left"/>
              <w:rPr>
                <w:rFonts w:asciiTheme="minorHAnsi" w:eastAsia="Times New Roman" w:hAnsiTheme="minorHAnsi" w:cs="Times New Roman"/>
                <w:b/>
                <w:color w:val="000000"/>
                <w:sz w:val="16"/>
                <w:szCs w:val="16"/>
                <w:lang w:eastAsia="en-AU"/>
              </w:rPr>
            </w:pPr>
            <w:r>
              <w:rPr>
                <w:rFonts w:asciiTheme="minorHAnsi" w:eastAsia="Times New Roman" w:hAnsiTheme="minorHAnsi" w:cs="Times New Roman"/>
                <w:b/>
                <w:color w:val="000000"/>
                <w:sz w:val="16"/>
                <w:szCs w:val="16"/>
                <w:lang w:eastAsia="en-AU"/>
              </w:rPr>
              <w:t>Non-ZNET ready emissions – %</w:t>
            </w:r>
            <w:r w:rsidRPr="001A685B">
              <w:rPr>
                <w:rFonts w:asciiTheme="minorHAnsi" w:eastAsia="Times New Roman" w:hAnsiTheme="minorHAnsi" w:cs="Times New Roman"/>
                <w:b/>
                <w:color w:val="000000"/>
                <w:sz w:val="16"/>
                <w:szCs w:val="16"/>
                <w:lang w:eastAsia="en-AU"/>
              </w:rPr>
              <w:t xml:space="preserve"> of total</w:t>
            </w:r>
          </w:p>
        </w:tc>
        <w:tc>
          <w:tcPr>
            <w:tcW w:w="578" w:type="dxa"/>
            <w:vAlign w:val="bottom"/>
          </w:tcPr>
          <w:p w14:paraId="5BA1F487" w14:textId="01A55FE9" w:rsidR="001A685B" w:rsidRPr="001A685B" w:rsidRDefault="001A685B" w:rsidP="001A685B">
            <w:pPr>
              <w:spacing w:before="20" w:after="0"/>
              <w:ind w:left="-59" w:right="-8"/>
              <w:jc w:val="right"/>
              <w:rPr>
                <w:b/>
                <w:color w:val="000000"/>
                <w:sz w:val="16"/>
                <w:szCs w:val="16"/>
              </w:rPr>
            </w:pPr>
            <w:r>
              <w:rPr>
                <w:color w:val="000000"/>
                <w:sz w:val="16"/>
                <w:szCs w:val="16"/>
              </w:rPr>
              <w:t>58.8</w:t>
            </w:r>
          </w:p>
        </w:tc>
        <w:tc>
          <w:tcPr>
            <w:tcW w:w="579" w:type="dxa"/>
            <w:vAlign w:val="bottom"/>
          </w:tcPr>
          <w:p w14:paraId="6F2ED61A" w14:textId="405D27B7" w:rsidR="001A685B" w:rsidRPr="001A685B" w:rsidRDefault="001A685B" w:rsidP="001A685B">
            <w:pPr>
              <w:spacing w:before="20" w:after="0"/>
              <w:ind w:left="-59" w:right="-8"/>
              <w:jc w:val="right"/>
              <w:rPr>
                <w:b/>
                <w:color w:val="000000"/>
                <w:sz w:val="16"/>
                <w:szCs w:val="16"/>
              </w:rPr>
            </w:pPr>
            <w:r>
              <w:rPr>
                <w:color w:val="000000"/>
                <w:sz w:val="16"/>
                <w:szCs w:val="16"/>
              </w:rPr>
              <w:t>56.6</w:t>
            </w:r>
          </w:p>
        </w:tc>
        <w:tc>
          <w:tcPr>
            <w:tcW w:w="579" w:type="dxa"/>
            <w:vAlign w:val="bottom"/>
          </w:tcPr>
          <w:p w14:paraId="72D89555" w14:textId="50C9688E" w:rsidR="001A685B" w:rsidRPr="001A685B" w:rsidRDefault="001A685B" w:rsidP="001A685B">
            <w:pPr>
              <w:spacing w:before="20" w:after="0"/>
              <w:ind w:left="-59" w:right="-8"/>
              <w:jc w:val="right"/>
              <w:rPr>
                <w:b/>
                <w:color w:val="000000"/>
                <w:sz w:val="16"/>
                <w:szCs w:val="16"/>
              </w:rPr>
            </w:pPr>
            <w:r>
              <w:rPr>
                <w:color w:val="000000"/>
                <w:sz w:val="16"/>
                <w:szCs w:val="16"/>
              </w:rPr>
              <w:t>57.2</w:t>
            </w:r>
          </w:p>
        </w:tc>
        <w:tc>
          <w:tcPr>
            <w:tcW w:w="579" w:type="dxa"/>
            <w:vAlign w:val="bottom"/>
          </w:tcPr>
          <w:p w14:paraId="79E5E1AD" w14:textId="59BCE30E" w:rsidR="001A685B" w:rsidRPr="001A685B" w:rsidRDefault="001A685B" w:rsidP="001A685B">
            <w:pPr>
              <w:spacing w:before="20" w:after="0"/>
              <w:ind w:left="-59" w:right="-8"/>
              <w:jc w:val="right"/>
              <w:rPr>
                <w:b/>
                <w:color w:val="000000"/>
                <w:sz w:val="16"/>
                <w:szCs w:val="16"/>
              </w:rPr>
            </w:pPr>
            <w:r>
              <w:rPr>
                <w:color w:val="000000"/>
                <w:sz w:val="16"/>
                <w:szCs w:val="16"/>
              </w:rPr>
              <w:t>58.7</w:t>
            </w:r>
          </w:p>
        </w:tc>
        <w:tc>
          <w:tcPr>
            <w:tcW w:w="579" w:type="dxa"/>
            <w:vAlign w:val="bottom"/>
          </w:tcPr>
          <w:p w14:paraId="030F972C" w14:textId="3E5F7743" w:rsidR="001A685B" w:rsidRPr="001A685B" w:rsidRDefault="001A685B" w:rsidP="001A685B">
            <w:pPr>
              <w:spacing w:before="20" w:after="0"/>
              <w:ind w:left="-59" w:right="-8"/>
              <w:jc w:val="right"/>
              <w:rPr>
                <w:b/>
                <w:color w:val="000000"/>
                <w:sz w:val="16"/>
                <w:szCs w:val="16"/>
              </w:rPr>
            </w:pPr>
            <w:r>
              <w:rPr>
                <w:color w:val="000000"/>
                <w:sz w:val="16"/>
                <w:szCs w:val="16"/>
              </w:rPr>
              <w:t>57.4</w:t>
            </w:r>
          </w:p>
        </w:tc>
        <w:tc>
          <w:tcPr>
            <w:tcW w:w="579" w:type="dxa"/>
            <w:vAlign w:val="bottom"/>
          </w:tcPr>
          <w:p w14:paraId="08272710" w14:textId="6F6F23BF" w:rsidR="001A685B" w:rsidRPr="001A685B" w:rsidRDefault="001A685B" w:rsidP="001A685B">
            <w:pPr>
              <w:spacing w:before="20" w:after="0"/>
              <w:ind w:left="-59" w:right="-8"/>
              <w:jc w:val="right"/>
              <w:rPr>
                <w:b/>
                <w:color w:val="000000"/>
                <w:sz w:val="16"/>
                <w:szCs w:val="16"/>
              </w:rPr>
            </w:pPr>
            <w:r>
              <w:rPr>
                <w:color w:val="000000"/>
                <w:sz w:val="16"/>
                <w:szCs w:val="16"/>
              </w:rPr>
              <w:t>55.7</w:t>
            </w:r>
          </w:p>
        </w:tc>
        <w:tc>
          <w:tcPr>
            <w:tcW w:w="578" w:type="dxa"/>
            <w:vAlign w:val="bottom"/>
          </w:tcPr>
          <w:p w14:paraId="61124D81" w14:textId="15BB517F" w:rsidR="001A685B" w:rsidRPr="001A685B" w:rsidRDefault="001A685B" w:rsidP="001A685B">
            <w:pPr>
              <w:spacing w:before="20" w:after="0"/>
              <w:ind w:left="-59" w:right="-8"/>
              <w:jc w:val="right"/>
              <w:rPr>
                <w:b/>
                <w:color w:val="000000"/>
                <w:sz w:val="16"/>
                <w:szCs w:val="16"/>
              </w:rPr>
            </w:pPr>
            <w:r>
              <w:rPr>
                <w:color w:val="000000"/>
                <w:sz w:val="16"/>
                <w:szCs w:val="16"/>
              </w:rPr>
              <w:t>58.4</w:t>
            </w:r>
          </w:p>
        </w:tc>
        <w:tc>
          <w:tcPr>
            <w:tcW w:w="579" w:type="dxa"/>
            <w:vAlign w:val="bottom"/>
          </w:tcPr>
          <w:p w14:paraId="163443A5" w14:textId="4E323965" w:rsidR="001A685B" w:rsidRPr="001A685B" w:rsidRDefault="001A685B" w:rsidP="001A685B">
            <w:pPr>
              <w:spacing w:before="20" w:after="0"/>
              <w:ind w:left="-59" w:right="-8"/>
              <w:jc w:val="right"/>
              <w:rPr>
                <w:b/>
                <w:color w:val="000000"/>
                <w:sz w:val="16"/>
                <w:szCs w:val="16"/>
              </w:rPr>
            </w:pPr>
            <w:r>
              <w:rPr>
                <w:color w:val="000000"/>
                <w:sz w:val="16"/>
                <w:szCs w:val="16"/>
              </w:rPr>
              <w:t>58.1</w:t>
            </w:r>
          </w:p>
        </w:tc>
        <w:tc>
          <w:tcPr>
            <w:tcW w:w="579" w:type="dxa"/>
            <w:vAlign w:val="bottom"/>
          </w:tcPr>
          <w:p w14:paraId="6E13C9CF" w14:textId="77D0C3BC" w:rsidR="001A685B" w:rsidRPr="001A685B" w:rsidRDefault="001A685B" w:rsidP="001A685B">
            <w:pPr>
              <w:spacing w:before="20" w:after="0"/>
              <w:ind w:left="-59" w:right="-8"/>
              <w:jc w:val="right"/>
              <w:rPr>
                <w:b/>
                <w:color w:val="000000"/>
                <w:sz w:val="16"/>
                <w:szCs w:val="16"/>
              </w:rPr>
            </w:pPr>
            <w:r>
              <w:rPr>
                <w:color w:val="000000"/>
                <w:sz w:val="16"/>
                <w:szCs w:val="16"/>
              </w:rPr>
              <w:t>59.4</w:t>
            </w:r>
          </w:p>
        </w:tc>
        <w:tc>
          <w:tcPr>
            <w:tcW w:w="579" w:type="dxa"/>
            <w:vAlign w:val="bottom"/>
          </w:tcPr>
          <w:p w14:paraId="0832053C" w14:textId="1EF200A7" w:rsidR="001A685B" w:rsidRPr="001A685B" w:rsidRDefault="001A685B" w:rsidP="001A685B">
            <w:pPr>
              <w:spacing w:before="20" w:after="0"/>
              <w:ind w:left="-59" w:right="-8"/>
              <w:jc w:val="right"/>
              <w:rPr>
                <w:b/>
                <w:color w:val="000000"/>
                <w:sz w:val="16"/>
                <w:szCs w:val="16"/>
              </w:rPr>
            </w:pPr>
            <w:r>
              <w:rPr>
                <w:color w:val="000000"/>
                <w:sz w:val="16"/>
                <w:szCs w:val="16"/>
              </w:rPr>
              <w:t>58.7</w:t>
            </w:r>
          </w:p>
        </w:tc>
        <w:tc>
          <w:tcPr>
            <w:tcW w:w="579" w:type="dxa"/>
            <w:vAlign w:val="bottom"/>
          </w:tcPr>
          <w:p w14:paraId="01FF8C2B" w14:textId="450FDC29" w:rsidR="001A685B" w:rsidRPr="001A685B" w:rsidRDefault="001A685B" w:rsidP="001A685B">
            <w:pPr>
              <w:spacing w:before="20" w:after="0"/>
              <w:ind w:left="-59" w:right="-8"/>
              <w:jc w:val="right"/>
              <w:rPr>
                <w:b/>
                <w:color w:val="000000"/>
                <w:sz w:val="16"/>
                <w:szCs w:val="16"/>
              </w:rPr>
            </w:pPr>
            <w:r>
              <w:rPr>
                <w:color w:val="000000"/>
                <w:sz w:val="16"/>
                <w:szCs w:val="16"/>
              </w:rPr>
              <w:t>57.6</w:t>
            </w:r>
          </w:p>
        </w:tc>
        <w:tc>
          <w:tcPr>
            <w:tcW w:w="579" w:type="dxa"/>
            <w:vAlign w:val="bottom"/>
          </w:tcPr>
          <w:p w14:paraId="43B0F808" w14:textId="0C7DF467" w:rsidR="001A685B" w:rsidRPr="001A685B" w:rsidRDefault="001A685B" w:rsidP="001A685B">
            <w:pPr>
              <w:spacing w:before="20" w:after="0"/>
              <w:ind w:left="-59" w:right="-8"/>
              <w:jc w:val="right"/>
              <w:rPr>
                <w:b/>
                <w:color w:val="000000"/>
                <w:sz w:val="16"/>
                <w:szCs w:val="16"/>
              </w:rPr>
            </w:pPr>
            <w:r>
              <w:rPr>
                <w:color w:val="000000"/>
                <w:sz w:val="16"/>
                <w:szCs w:val="16"/>
              </w:rPr>
              <w:t>55.7</w:t>
            </w:r>
          </w:p>
        </w:tc>
        <w:tc>
          <w:tcPr>
            <w:tcW w:w="578" w:type="dxa"/>
            <w:vAlign w:val="bottom"/>
          </w:tcPr>
          <w:p w14:paraId="77281D67" w14:textId="5715CF49" w:rsidR="001A685B" w:rsidRPr="001A685B" w:rsidRDefault="001A685B" w:rsidP="001A685B">
            <w:pPr>
              <w:spacing w:before="20" w:after="0"/>
              <w:ind w:left="-59" w:right="-8"/>
              <w:jc w:val="right"/>
              <w:rPr>
                <w:b/>
                <w:color w:val="000000"/>
                <w:sz w:val="16"/>
                <w:szCs w:val="16"/>
              </w:rPr>
            </w:pPr>
            <w:r>
              <w:rPr>
                <w:color w:val="000000"/>
                <w:sz w:val="16"/>
                <w:szCs w:val="16"/>
              </w:rPr>
              <w:t>62.9</w:t>
            </w:r>
          </w:p>
        </w:tc>
        <w:tc>
          <w:tcPr>
            <w:tcW w:w="579" w:type="dxa"/>
            <w:vAlign w:val="bottom"/>
          </w:tcPr>
          <w:p w14:paraId="58FCE8BC" w14:textId="7ABE0260" w:rsidR="001A685B" w:rsidRPr="001A685B" w:rsidRDefault="001A685B" w:rsidP="001A685B">
            <w:pPr>
              <w:spacing w:before="20" w:after="0"/>
              <w:ind w:left="-59" w:right="-8"/>
              <w:jc w:val="right"/>
              <w:rPr>
                <w:b/>
                <w:color w:val="000000"/>
                <w:sz w:val="16"/>
                <w:szCs w:val="16"/>
              </w:rPr>
            </w:pPr>
            <w:r>
              <w:rPr>
                <w:color w:val="000000"/>
                <w:sz w:val="16"/>
                <w:szCs w:val="16"/>
              </w:rPr>
              <w:t>65.4</w:t>
            </w:r>
          </w:p>
        </w:tc>
        <w:tc>
          <w:tcPr>
            <w:tcW w:w="579" w:type="dxa"/>
            <w:vAlign w:val="bottom"/>
          </w:tcPr>
          <w:p w14:paraId="797958EC" w14:textId="666E1B6D" w:rsidR="001A685B" w:rsidRPr="001A685B" w:rsidRDefault="001A685B" w:rsidP="001A685B">
            <w:pPr>
              <w:spacing w:before="20" w:after="0"/>
              <w:ind w:left="-59" w:right="-8"/>
              <w:jc w:val="right"/>
              <w:rPr>
                <w:b/>
                <w:color w:val="000000"/>
                <w:sz w:val="16"/>
                <w:szCs w:val="16"/>
              </w:rPr>
            </w:pPr>
            <w:r>
              <w:rPr>
                <w:color w:val="000000"/>
                <w:sz w:val="16"/>
                <w:szCs w:val="16"/>
              </w:rPr>
              <w:t>66.2</w:t>
            </w:r>
          </w:p>
        </w:tc>
        <w:tc>
          <w:tcPr>
            <w:tcW w:w="579" w:type="dxa"/>
            <w:vAlign w:val="bottom"/>
          </w:tcPr>
          <w:p w14:paraId="3F5553C4" w14:textId="291F1CDC" w:rsidR="001A685B" w:rsidRPr="001A685B" w:rsidRDefault="001A685B" w:rsidP="001A685B">
            <w:pPr>
              <w:spacing w:before="20" w:after="0"/>
              <w:ind w:left="-59" w:right="-8"/>
              <w:jc w:val="right"/>
              <w:rPr>
                <w:b/>
                <w:color w:val="000000"/>
                <w:sz w:val="16"/>
                <w:szCs w:val="16"/>
              </w:rPr>
            </w:pPr>
            <w:r>
              <w:rPr>
                <w:color w:val="000000"/>
                <w:sz w:val="16"/>
                <w:szCs w:val="16"/>
              </w:rPr>
              <w:t>62.8</w:t>
            </w:r>
          </w:p>
        </w:tc>
        <w:tc>
          <w:tcPr>
            <w:tcW w:w="579" w:type="dxa"/>
            <w:vAlign w:val="bottom"/>
          </w:tcPr>
          <w:p w14:paraId="477B4DC2" w14:textId="29A2EBDB" w:rsidR="001A685B" w:rsidRPr="001A685B" w:rsidRDefault="001A685B" w:rsidP="001A685B">
            <w:pPr>
              <w:spacing w:before="20" w:after="0"/>
              <w:ind w:left="-59" w:right="-8"/>
              <w:jc w:val="right"/>
              <w:rPr>
                <w:b/>
                <w:color w:val="000000"/>
                <w:sz w:val="16"/>
                <w:szCs w:val="16"/>
              </w:rPr>
            </w:pPr>
            <w:r>
              <w:rPr>
                <w:color w:val="000000"/>
                <w:sz w:val="16"/>
                <w:szCs w:val="16"/>
              </w:rPr>
              <w:t>66.0</w:t>
            </w:r>
          </w:p>
        </w:tc>
        <w:tc>
          <w:tcPr>
            <w:tcW w:w="579" w:type="dxa"/>
            <w:vAlign w:val="bottom"/>
          </w:tcPr>
          <w:p w14:paraId="6062F739" w14:textId="6A3EF26B" w:rsidR="001A685B" w:rsidRPr="001A685B" w:rsidRDefault="001A685B" w:rsidP="001A685B">
            <w:pPr>
              <w:spacing w:before="20" w:after="0"/>
              <w:ind w:left="-59" w:right="-8"/>
              <w:jc w:val="right"/>
              <w:rPr>
                <w:b/>
                <w:color w:val="000000"/>
                <w:sz w:val="16"/>
                <w:szCs w:val="16"/>
              </w:rPr>
            </w:pPr>
            <w:r>
              <w:rPr>
                <w:color w:val="000000"/>
                <w:sz w:val="16"/>
                <w:szCs w:val="16"/>
              </w:rPr>
              <w:t>61.6</w:t>
            </w:r>
          </w:p>
        </w:tc>
        <w:tc>
          <w:tcPr>
            <w:tcW w:w="578" w:type="dxa"/>
            <w:vAlign w:val="bottom"/>
          </w:tcPr>
          <w:p w14:paraId="4FB32730" w14:textId="0BE6E61D" w:rsidR="001A685B" w:rsidRPr="001A685B" w:rsidRDefault="001A685B" w:rsidP="001A685B">
            <w:pPr>
              <w:spacing w:before="20" w:after="0"/>
              <w:ind w:left="-59" w:right="-8"/>
              <w:jc w:val="right"/>
              <w:rPr>
                <w:b/>
                <w:color w:val="000000"/>
                <w:sz w:val="16"/>
                <w:szCs w:val="16"/>
              </w:rPr>
            </w:pPr>
            <w:r>
              <w:rPr>
                <w:color w:val="000000"/>
                <w:sz w:val="16"/>
                <w:szCs w:val="16"/>
              </w:rPr>
              <w:t>60.7</w:t>
            </w:r>
          </w:p>
        </w:tc>
        <w:tc>
          <w:tcPr>
            <w:tcW w:w="579" w:type="dxa"/>
            <w:vAlign w:val="bottom"/>
          </w:tcPr>
          <w:p w14:paraId="26F34258" w14:textId="3416A7F3" w:rsidR="001A685B" w:rsidRPr="001A685B" w:rsidRDefault="001A685B" w:rsidP="001A685B">
            <w:pPr>
              <w:spacing w:before="20" w:after="0"/>
              <w:ind w:left="-59" w:right="-8"/>
              <w:jc w:val="right"/>
              <w:rPr>
                <w:b/>
                <w:color w:val="000000"/>
                <w:sz w:val="16"/>
                <w:szCs w:val="16"/>
              </w:rPr>
            </w:pPr>
            <w:r>
              <w:rPr>
                <w:color w:val="000000"/>
                <w:sz w:val="16"/>
                <w:szCs w:val="16"/>
              </w:rPr>
              <w:t>60.1</w:t>
            </w:r>
          </w:p>
        </w:tc>
        <w:tc>
          <w:tcPr>
            <w:tcW w:w="579" w:type="dxa"/>
            <w:vAlign w:val="bottom"/>
          </w:tcPr>
          <w:p w14:paraId="5D44DEA4" w14:textId="6435DEB5" w:rsidR="001A685B" w:rsidRPr="001A685B" w:rsidRDefault="001A685B" w:rsidP="001A685B">
            <w:pPr>
              <w:spacing w:before="20" w:after="0"/>
              <w:ind w:left="-59" w:right="-8"/>
              <w:jc w:val="right"/>
              <w:rPr>
                <w:b/>
                <w:color w:val="000000"/>
                <w:sz w:val="16"/>
                <w:szCs w:val="16"/>
              </w:rPr>
            </w:pPr>
            <w:r>
              <w:rPr>
                <w:color w:val="000000"/>
                <w:sz w:val="16"/>
                <w:szCs w:val="16"/>
              </w:rPr>
              <w:t>60.5</w:t>
            </w:r>
          </w:p>
        </w:tc>
        <w:tc>
          <w:tcPr>
            <w:tcW w:w="579" w:type="dxa"/>
            <w:vAlign w:val="bottom"/>
          </w:tcPr>
          <w:p w14:paraId="361E2E05" w14:textId="01AD9FE6" w:rsidR="001A685B" w:rsidRPr="001A685B" w:rsidRDefault="001A685B" w:rsidP="001A685B">
            <w:pPr>
              <w:spacing w:before="20" w:after="0"/>
              <w:ind w:left="-59" w:right="-8"/>
              <w:jc w:val="right"/>
              <w:rPr>
                <w:b/>
                <w:color w:val="000000"/>
                <w:sz w:val="16"/>
                <w:szCs w:val="16"/>
              </w:rPr>
            </w:pPr>
            <w:r>
              <w:rPr>
                <w:color w:val="000000"/>
                <w:sz w:val="16"/>
                <w:szCs w:val="16"/>
              </w:rPr>
              <w:t>60.7</w:t>
            </w:r>
          </w:p>
        </w:tc>
        <w:tc>
          <w:tcPr>
            <w:tcW w:w="579" w:type="dxa"/>
            <w:vAlign w:val="bottom"/>
          </w:tcPr>
          <w:p w14:paraId="3ED833A2" w14:textId="7CDBDB5F" w:rsidR="001A685B" w:rsidRPr="001A685B" w:rsidRDefault="001A685B" w:rsidP="001A685B">
            <w:pPr>
              <w:spacing w:before="20" w:after="0"/>
              <w:ind w:left="-59" w:right="-8"/>
              <w:jc w:val="right"/>
              <w:rPr>
                <w:b/>
                <w:color w:val="000000"/>
                <w:sz w:val="16"/>
                <w:szCs w:val="16"/>
              </w:rPr>
            </w:pPr>
            <w:r>
              <w:rPr>
                <w:color w:val="000000"/>
                <w:sz w:val="16"/>
                <w:szCs w:val="16"/>
              </w:rPr>
              <w:t>62.6</w:t>
            </w:r>
          </w:p>
        </w:tc>
        <w:tc>
          <w:tcPr>
            <w:tcW w:w="579" w:type="dxa"/>
            <w:vAlign w:val="bottom"/>
          </w:tcPr>
          <w:p w14:paraId="0741A213" w14:textId="197BBAC9" w:rsidR="001A685B" w:rsidRPr="001A685B" w:rsidRDefault="001A685B" w:rsidP="001A685B">
            <w:pPr>
              <w:spacing w:before="20" w:after="0"/>
              <w:ind w:left="-59" w:right="-8"/>
              <w:jc w:val="right"/>
              <w:rPr>
                <w:b/>
                <w:color w:val="000000"/>
                <w:sz w:val="16"/>
                <w:szCs w:val="16"/>
              </w:rPr>
            </w:pPr>
            <w:r>
              <w:rPr>
                <w:color w:val="000000"/>
                <w:sz w:val="16"/>
                <w:szCs w:val="16"/>
              </w:rPr>
              <w:t>63.0</w:t>
            </w:r>
          </w:p>
        </w:tc>
      </w:tr>
    </w:tbl>
    <w:p w14:paraId="37DF4718" w14:textId="77777777" w:rsidR="00A967CE" w:rsidRPr="001A685B" w:rsidRDefault="00A967CE" w:rsidP="001A685B">
      <w:pPr>
        <w:spacing w:before="0" w:after="0"/>
        <w:rPr>
          <w:sz w:val="16"/>
          <w:szCs w:val="16"/>
        </w:rPr>
      </w:pPr>
    </w:p>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1A685B" w:rsidRPr="00516673" w14:paraId="5B15EE48" w14:textId="77777777" w:rsidTr="001A685B">
        <w:tc>
          <w:tcPr>
            <w:tcW w:w="15730" w:type="dxa"/>
            <w:gridSpan w:val="25"/>
            <w:tcBorders>
              <w:bottom w:val="single" w:sz="4" w:space="0" w:color="auto"/>
            </w:tcBorders>
            <w:shd w:val="clear" w:color="auto" w:fill="244061" w:themeFill="accent1" w:themeFillShade="80"/>
            <w:vAlign w:val="bottom"/>
          </w:tcPr>
          <w:p w14:paraId="081CFCAB" w14:textId="47FB2203" w:rsidR="001A685B" w:rsidRPr="00A967CE" w:rsidRDefault="001A685B" w:rsidP="001A685B">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2.2(a)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(‘000 tonnes)</w:t>
            </w:r>
          </w:p>
        </w:tc>
      </w:tr>
      <w:tr w:rsidR="001A685B" w:rsidRPr="00A967CE" w14:paraId="09B68836" w14:textId="77777777" w:rsidTr="001A685B">
        <w:tc>
          <w:tcPr>
            <w:tcW w:w="1838" w:type="dxa"/>
            <w:tcBorders>
              <w:bottom w:val="double" w:sz="4" w:space="0" w:color="auto"/>
            </w:tcBorders>
            <w:shd w:val="clear" w:color="auto" w:fill="DBE5F1" w:themeFill="accent1" w:themeFillTint="33"/>
            <w:vAlign w:val="bottom"/>
          </w:tcPr>
          <w:p w14:paraId="736328E7" w14:textId="77777777" w:rsidR="001A685B" w:rsidRPr="00A967CE" w:rsidRDefault="001A685B" w:rsidP="001A685B">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3E252393"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31D28968"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74EE2DCD"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705FF533"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2C4E9CBD"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5EDFD833"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4C75F8B0"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64D261CF"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75FF3549"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5AAC31B8"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1AFC57F5"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5DC70BFF"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3824261B"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5DD6A5EF"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0EA8B0A6"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788D7637"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65FD18BC"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39AACEC5"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68CB39AD"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57708115"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1214D74D"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44946230"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0B87B4A4"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7029ABF3"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1A685B" w:rsidRPr="00A967CE" w14:paraId="1413FD68" w14:textId="77777777" w:rsidTr="001A685B">
        <w:tc>
          <w:tcPr>
            <w:tcW w:w="1838" w:type="dxa"/>
            <w:tcBorders>
              <w:top w:val="double" w:sz="4" w:space="0" w:color="auto"/>
            </w:tcBorders>
            <w:vAlign w:val="bottom"/>
          </w:tcPr>
          <w:p w14:paraId="3A9427B4" w14:textId="1B49D03E" w:rsidR="001A685B" w:rsidRPr="00A967CE" w:rsidRDefault="001A685B" w:rsidP="001A685B">
            <w:pPr>
              <w:spacing w:before="20" w:after="20"/>
              <w:jc w:val="left"/>
              <w:rPr>
                <w:rFonts w:asciiTheme="minorHAnsi" w:hAnsiTheme="minorHAnsi"/>
                <w:sz w:val="16"/>
                <w:szCs w:val="16"/>
              </w:rPr>
            </w:pPr>
            <w:r w:rsidRPr="001A685B">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60C4050C" w14:textId="0C70A04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9.6</w:t>
            </w:r>
          </w:p>
        </w:tc>
        <w:tc>
          <w:tcPr>
            <w:tcW w:w="579" w:type="dxa"/>
            <w:tcBorders>
              <w:top w:val="double" w:sz="4" w:space="0" w:color="auto"/>
            </w:tcBorders>
            <w:vAlign w:val="bottom"/>
          </w:tcPr>
          <w:p w14:paraId="5B028356" w14:textId="5568636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8.9</w:t>
            </w:r>
          </w:p>
        </w:tc>
        <w:tc>
          <w:tcPr>
            <w:tcW w:w="579" w:type="dxa"/>
            <w:tcBorders>
              <w:top w:val="double" w:sz="4" w:space="0" w:color="auto"/>
            </w:tcBorders>
            <w:vAlign w:val="bottom"/>
          </w:tcPr>
          <w:p w14:paraId="0A755C41" w14:textId="05F4929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8.6</w:t>
            </w:r>
          </w:p>
        </w:tc>
        <w:tc>
          <w:tcPr>
            <w:tcW w:w="579" w:type="dxa"/>
            <w:tcBorders>
              <w:top w:val="double" w:sz="4" w:space="0" w:color="auto"/>
            </w:tcBorders>
            <w:vAlign w:val="bottom"/>
          </w:tcPr>
          <w:p w14:paraId="5360CD34" w14:textId="4824C9D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8.6</w:t>
            </w:r>
          </w:p>
        </w:tc>
        <w:tc>
          <w:tcPr>
            <w:tcW w:w="579" w:type="dxa"/>
            <w:tcBorders>
              <w:top w:val="double" w:sz="4" w:space="0" w:color="auto"/>
            </w:tcBorders>
            <w:vAlign w:val="bottom"/>
          </w:tcPr>
          <w:p w14:paraId="43AD2872" w14:textId="5A18C88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7.2</w:t>
            </w:r>
          </w:p>
        </w:tc>
        <w:tc>
          <w:tcPr>
            <w:tcW w:w="579" w:type="dxa"/>
            <w:tcBorders>
              <w:top w:val="double" w:sz="4" w:space="0" w:color="auto"/>
            </w:tcBorders>
            <w:vAlign w:val="bottom"/>
          </w:tcPr>
          <w:p w14:paraId="64F56E1C" w14:textId="22D75E4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6.5</w:t>
            </w:r>
          </w:p>
        </w:tc>
        <w:tc>
          <w:tcPr>
            <w:tcW w:w="578" w:type="dxa"/>
            <w:tcBorders>
              <w:top w:val="double" w:sz="4" w:space="0" w:color="auto"/>
            </w:tcBorders>
            <w:vAlign w:val="bottom"/>
          </w:tcPr>
          <w:p w14:paraId="368E1A10" w14:textId="7B13EA3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7.7</w:t>
            </w:r>
          </w:p>
        </w:tc>
        <w:tc>
          <w:tcPr>
            <w:tcW w:w="579" w:type="dxa"/>
            <w:tcBorders>
              <w:top w:val="double" w:sz="4" w:space="0" w:color="auto"/>
            </w:tcBorders>
            <w:vAlign w:val="bottom"/>
          </w:tcPr>
          <w:p w14:paraId="048AB541" w14:textId="2BED60F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8.4</w:t>
            </w:r>
          </w:p>
        </w:tc>
        <w:tc>
          <w:tcPr>
            <w:tcW w:w="579" w:type="dxa"/>
            <w:tcBorders>
              <w:top w:val="double" w:sz="4" w:space="0" w:color="auto"/>
            </w:tcBorders>
            <w:vAlign w:val="bottom"/>
          </w:tcPr>
          <w:p w14:paraId="58581F22" w14:textId="4EAAD64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8.6</w:t>
            </w:r>
          </w:p>
        </w:tc>
        <w:tc>
          <w:tcPr>
            <w:tcW w:w="579" w:type="dxa"/>
            <w:tcBorders>
              <w:top w:val="double" w:sz="4" w:space="0" w:color="auto"/>
            </w:tcBorders>
            <w:vAlign w:val="bottom"/>
          </w:tcPr>
          <w:p w14:paraId="47AF2EBF" w14:textId="2346B2C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10.6</w:t>
            </w:r>
          </w:p>
        </w:tc>
        <w:tc>
          <w:tcPr>
            <w:tcW w:w="579" w:type="dxa"/>
            <w:tcBorders>
              <w:top w:val="double" w:sz="4" w:space="0" w:color="auto"/>
            </w:tcBorders>
            <w:vAlign w:val="bottom"/>
          </w:tcPr>
          <w:p w14:paraId="26A13599" w14:textId="138FF28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3.5</w:t>
            </w:r>
          </w:p>
        </w:tc>
        <w:tc>
          <w:tcPr>
            <w:tcW w:w="579" w:type="dxa"/>
            <w:tcBorders>
              <w:top w:val="double" w:sz="4" w:space="0" w:color="auto"/>
            </w:tcBorders>
            <w:vAlign w:val="bottom"/>
          </w:tcPr>
          <w:p w14:paraId="1191EAC1" w14:textId="7001B90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10.7</w:t>
            </w:r>
          </w:p>
        </w:tc>
        <w:tc>
          <w:tcPr>
            <w:tcW w:w="578" w:type="dxa"/>
            <w:tcBorders>
              <w:top w:val="double" w:sz="4" w:space="0" w:color="auto"/>
            </w:tcBorders>
            <w:vAlign w:val="bottom"/>
          </w:tcPr>
          <w:p w14:paraId="25E79C1F" w14:textId="436B292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10.1</w:t>
            </w:r>
          </w:p>
        </w:tc>
        <w:tc>
          <w:tcPr>
            <w:tcW w:w="579" w:type="dxa"/>
            <w:tcBorders>
              <w:top w:val="double" w:sz="4" w:space="0" w:color="auto"/>
            </w:tcBorders>
            <w:vAlign w:val="bottom"/>
          </w:tcPr>
          <w:p w14:paraId="415D18F8" w14:textId="6CD9C80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10.3</w:t>
            </w:r>
          </w:p>
        </w:tc>
        <w:tc>
          <w:tcPr>
            <w:tcW w:w="579" w:type="dxa"/>
            <w:tcBorders>
              <w:top w:val="double" w:sz="4" w:space="0" w:color="auto"/>
            </w:tcBorders>
            <w:vAlign w:val="bottom"/>
          </w:tcPr>
          <w:p w14:paraId="2B93B56A" w14:textId="6BDD027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10.0</w:t>
            </w:r>
          </w:p>
        </w:tc>
        <w:tc>
          <w:tcPr>
            <w:tcW w:w="579" w:type="dxa"/>
            <w:tcBorders>
              <w:top w:val="double" w:sz="4" w:space="0" w:color="auto"/>
            </w:tcBorders>
            <w:vAlign w:val="bottom"/>
          </w:tcPr>
          <w:p w14:paraId="5CA37CBF" w14:textId="509EEE7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11.9</w:t>
            </w:r>
          </w:p>
        </w:tc>
        <w:tc>
          <w:tcPr>
            <w:tcW w:w="579" w:type="dxa"/>
            <w:tcBorders>
              <w:top w:val="double" w:sz="4" w:space="0" w:color="auto"/>
            </w:tcBorders>
            <w:vAlign w:val="bottom"/>
          </w:tcPr>
          <w:p w14:paraId="06F5920B" w14:textId="5EDB11F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10.6</w:t>
            </w:r>
          </w:p>
        </w:tc>
        <w:tc>
          <w:tcPr>
            <w:tcW w:w="579" w:type="dxa"/>
            <w:tcBorders>
              <w:top w:val="double" w:sz="4" w:space="0" w:color="auto"/>
            </w:tcBorders>
            <w:vAlign w:val="bottom"/>
          </w:tcPr>
          <w:p w14:paraId="15F05DA1" w14:textId="70F8F84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11.7</w:t>
            </w:r>
          </w:p>
        </w:tc>
        <w:tc>
          <w:tcPr>
            <w:tcW w:w="578" w:type="dxa"/>
            <w:tcBorders>
              <w:top w:val="double" w:sz="4" w:space="0" w:color="auto"/>
            </w:tcBorders>
            <w:vAlign w:val="bottom"/>
          </w:tcPr>
          <w:p w14:paraId="4144B4B7" w14:textId="7578AB8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14.0</w:t>
            </w:r>
          </w:p>
        </w:tc>
        <w:tc>
          <w:tcPr>
            <w:tcW w:w="579" w:type="dxa"/>
            <w:tcBorders>
              <w:top w:val="double" w:sz="4" w:space="0" w:color="auto"/>
            </w:tcBorders>
            <w:vAlign w:val="bottom"/>
          </w:tcPr>
          <w:p w14:paraId="03D5B869" w14:textId="388F336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13.3</w:t>
            </w:r>
          </w:p>
        </w:tc>
        <w:tc>
          <w:tcPr>
            <w:tcW w:w="579" w:type="dxa"/>
            <w:tcBorders>
              <w:top w:val="double" w:sz="4" w:space="0" w:color="auto"/>
            </w:tcBorders>
            <w:vAlign w:val="bottom"/>
          </w:tcPr>
          <w:p w14:paraId="39104526" w14:textId="3EBA697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11.2</w:t>
            </w:r>
          </w:p>
        </w:tc>
        <w:tc>
          <w:tcPr>
            <w:tcW w:w="579" w:type="dxa"/>
            <w:tcBorders>
              <w:top w:val="double" w:sz="4" w:space="0" w:color="auto"/>
            </w:tcBorders>
            <w:vAlign w:val="bottom"/>
          </w:tcPr>
          <w:p w14:paraId="403994B4" w14:textId="38E8758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10.1</w:t>
            </w:r>
          </w:p>
        </w:tc>
        <w:tc>
          <w:tcPr>
            <w:tcW w:w="579" w:type="dxa"/>
            <w:tcBorders>
              <w:top w:val="double" w:sz="4" w:space="0" w:color="auto"/>
            </w:tcBorders>
            <w:vAlign w:val="bottom"/>
          </w:tcPr>
          <w:p w14:paraId="7C0A8552" w14:textId="7D1D2B1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9.1</w:t>
            </w:r>
          </w:p>
        </w:tc>
        <w:tc>
          <w:tcPr>
            <w:tcW w:w="579" w:type="dxa"/>
            <w:tcBorders>
              <w:top w:val="double" w:sz="4" w:space="0" w:color="auto"/>
            </w:tcBorders>
            <w:vAlign w:val="bottom"/>
          </w:tcPr>
          <w:p w14:paraId="3AA98304" w14:textId="12F0964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9.4</w:t>
            </w:r>
          </w:p>
        </w:tc>
      </w:tr>
      <w:tr w:rsidR="001A685B" w:rsidRPr="00A967CE" w14:paraId="3B6D3427" w14:textId="77777777" w:rsidTr="001A685B">
        <w:tc>
          <w:tcPr>
            <w:tcW w:w="1838" w:type="dxa"/>
            <w:vAlign w:val="bottom"/>
          </w:tcPr>
          <w:p w14:paraId="5DED4729" w14:textId="51E3606E" w:rsidR="001A685B" w:rsidRPr="00A967CE" w:rsidRDefault="001A685B" w:rsidP="001A685B">
            <w:pPr>
              <w:spacing w:before="20" w:after="20"/>
              <w:jc w:val="left"/>
              <w:rPr>
                <w:rFonts w:asciiTheme="minorHAnsi" w:hAnsiTheme="minorHAnsi"/>
                <w:sz w:val="16"/>
                <w:szCs w:val="16"/>
              </w:rPr>
            </w:pPr>
            <w:r w:rsidRPr="001A685B">
              <w:rPr>
                <w:rFonts w:eastAsia="Times New Roman" w:cs="Times New Roman"/>
                <w:color w:val="000000"/>
                <w:sz w:val="16"/>
                <w:szCs w:val="16"/>
                <w:lang w:eastAsia="en-AU"/>
              </w:rPr>
              <w:t>Mining</w:t>
            </w:r>
          </w:p>
        </w:tc>
        <w:tc>
          <w:tcPr>
            <w:tcW w:w="578" w:type="dxa"/>
            <w:vAlign w:val="bottom"/>
          </w:tcPr>
          <w:p w14:paraId="72CFDB90" w14:textId="00008DC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2B272431" w14:textId="10034C8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17A42F77" w14:textId="6B21207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10BD9C89" w14:textId="07A5BE5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552ADF01" w14:textId="5F3A1AD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68B9FBC8" w14:textId="5B03BAB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2.2</w:t>
            </w:r>
          </w:p>
        </w:tc>
        <w:tc>
          <w:tcPr>
            <w:tcW w:w="578" w:type="dxa"/>
            <w:vAlign w:val="bottom"/>
          </w:tcPr>
          <w:p w14:paraId="41FD205E" w14:textId="6DFEE33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26CF8187" w14:textId="1DFF4C8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01A8E78C" w14:textId="2D0CF83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47C78E9F" w14:textId="1A61A8E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4DB73C69" w14:textId="11F9F2D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6.3</w:t>
            </w:r>
          </w:p>
        </w:tc>
        <w:tc>
          <w:tcPr>
            <w:tcW w:w="579" w:type="dxa"/>
            <w:vAlign w:val="bottom"/>
          </w:tcPr>
          <w:p w14:paraId="09955480" w14:textId="0942B24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5.3</w:t>
            </w:r>
          </w:p>
        </w:tc>
        <w:tc>
          <w:tcPr>
            <w:tcW w:w="578" w:type="dxa"/>
            <w:vAlign w:val="bottom"/>
          </w:tcPr>
          <w:p w14:paraId="40D7697F" w14:textId="5789549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17.2</w:t>
            </w:r>
          </w:p>
        </w:tc>
        <w:tc>
          <w:tcPr>
            <w:tcW w:w="579" w:type="dxa"/>
            <w:vAlign w:val="bottom"/>
          </w:tcPr>
          <w:p w14:paraId="22F7136A" w14:textId="7EE4EA8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47.5</w:t>
            </w:r>
          </w:p>
        </w:tc>
        <w:tc>
          <w:tcPr>
            <w:tcW w:w="579" w:type="dxa"/>
            <w:vAlign w:val="bottom"/>
          </w:tcPr>
          <w:p w14:paraId="7BB0A105" w14:textId="477B272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20.8</w:t>
            </w:r>
          </w:p>
        </w:tc>
        <w:tc>
          <w:tcPr>
            <w:tcW w:w="579" w:type="dxa"/>
            <w:vAlign w:val="bottom"/>
          </w:tcPr>
          <w:p w14:paraId="421E4303" w14:textId="3299616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1DFDB038" w14:textId="58F5E58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85E1DED" w14:textId="75732BB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3DAECECF" w14:textId="7B5B295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7640C080" w14:textId="0CE6CE5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2D25DE85" w14:textId="2BAF590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20D65D13" w14:textId="7B6AAE1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5ABD63B0" w14:textId="421100D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2EA64336" w14:textId="7E6DC29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w:t>
            </w:r>
          </w:p>
        </w:tc>
      </w:tr>
      <w:tr w:rsidR="001A685B" w:rsidRPr="00A967CE" w14:paraId="05A5C64C" w14:textId="77777777" w:rsidTr="001A685B">
        <w:tc>
          <w:tcPr>
            <w:tcW w:w="1838" w:type="dxa"/>
            <w:vAlign w:val="bottom"/>
          </w:tcPr>
          <w:p w14:paraId="67768539" w14:textId="18B54CB3" w:rsidR="001A685B" w:rsidRPr="00A967CE" w:rsidRDefault="001A685B" w:rsidP="001A685B">
            <w:pPr>
              <w:spacing w:before="20" w:after="20"/>
              <w:jc w:val="left"/>
              <w:rPr>
                <w:rFonts w:asciiTheme="minorHAnsi" w:hAnsiTheme="minorHAnsi"/>
                <w:sz w:val="16"/>
                <w:szCs w:val="16"/>
              </w:rPr>
            </w:pPr>
            <w:r w:rsidRPr="001A685B">
              <w:rPr>
                <w:rFonts w:eastAsia="Times New Roman" w:cs="Times New Roman"/>
                <w:color w:val="000000"/>
                <w:sz w:val="16"/>
                <w:szCs w:val="16"/>
                <w:lang w:eastAsia="en-AU"/>
              </w:rPr>
              <w:t>Manufacturing</w:t>
            </w:r>
          </w:p>
        </w:tc>
        <w:tc>
          <w:tcPr>
            <w:tcW w:w="578" w:type="dxa"/>
            <w:vAlign w:val="bottom"/>
          </w:tcPr>
          <w:p w14:paraId="48E1B95E" w14:textId="4C8CF1E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76.2</w:t>
            </w:r>
          </w:p>
        </w:tc>
        <w:tc>
          <w:tcPr>
            <w:tcW w:w="579" w:type="dxa"/>
            <w:vAlign w:val="bottom"/>
          </w:tcPr>
          <w:p w14:paraId="169126F0" w14:textId="125D152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80.0</w:t>
            </w:r>
          </w:p>
        </w:tc>
        <w:tc>
          <w:tcPr>
            <w:tcW w:w="579" w:type="dxa"/>
            <w:vAlign w:val="bottom"/>
          </w:tcPr>
          <w:p w14:paraId="598F8C38" w14:textId="30C1B73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82.6</w:t>
            </w:r>
          </w:p>
        </w:tc>
        <w:tc>
          <w:tcPr>
            <w:tcW w:w="579" w:type="dxa"/>
            <w:vAlign w:val="bottom"/>
          </w:tcPr>
          <w:p w14:paraId="730321AC" w14:textId="13BC816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88.5</w:t>
            </w:r>
          </w:p>
        </w:tc>
        <w:tc>
          <w:tcPr>
            <w:tcW w:w="579" w:type="dxa"/>
            <w:vAlign w:val="bottom"/>
          </w:tcPr>
          <w:p w14:paraId="5A2FC1D0" w14:textId="1B3BE75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95.1</w:t>
            </w:r>
          </w:p>
        </w:tc>
        <w:tc>
          <w:tcPr>
            <w:tcW w:w="579" w:type="dxa"/>
            <w:vAlign w:val="bottom"/>
          </w:tcPr>
          <w:p w14:paraId="752B2BFD" w14:textId="66A19DB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93.0</w:t>
            </w:r>
          </w:p>
        </w:tc>
        <w:tc>
          <w:tcPr>
            <w:tcW w:w="578" w:type="dxa"/>
            <w:vAlign w:val="bottom"/>
          </w:tcPr>
          <w:p w14:paraId="14438A8A" w14:textId="2C4E013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74.5</w:t>
            </w:r>
          </w:p>
        </w:tc>
        <w:tc>
          <w:tcPr>
            <w:tcW w:w="579" w:type="dxa"/>
            <w:vAlign w:val="bottom"/>
          </w:tcPr>
          <w:p w14:paraId="7E268CE5" w14:textId="161AD1E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72.3</w:t>
            </w:r>
          </w:p>
        </w:tc>
        <w:tc>
          <w:tcPr>
            <w:tcW w:w="579" w:type="dxa"/>
            <w:vAlign w:val="bottom"/>
          </w:tcPr>
          <w:p w14:paraId="27F8394F" w14:textId="3AA1C7C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67.7</w:t>
            </w:r>
          </w:p>
        </w:tc>
        <w:tc>
          <w:tcPr>
            <w:tcW w:w="579" w:type="dxa"/>
            <w:vAlign w:val="bottom"/>
          </w:tcPr>
          <w:p w14:paraId="78BB58F2" w14:textId="38E6A2C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71.8</w:t>
            </w:r>
          </w:p>
        </w:tc>
        <w:tc>
          <w:tcPr>
            <w:tcW w:w="579" w:type="dxa"/>
            <w:vAlign w:val="bottom"/>
          </w:tcPr>
          <w:p w14:paraId="46504688" w14:textId="2A8B5C2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70.7</w:t>
            </w:r>
          </w:p>
        </w:tc>
        <w:tc>
          <w:tcPr>
            <w:tcW w:w="579" w:type="dxa"/>
            <w:vAlign w:val="bottom"/>
          </w:tcPr>
          <w:p w14:paraId="10AEAABF" w14:textId="038FA38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81.4</w:t>
            </w:r>
          </w:p>
        </w:tc>
        <w:tc>
          <w:tcPr>
            <w:tcW w:w="578" w:type="dxa"/>
            <w:vAlign w:val="bottom"/>
          </w:tcPr>
          <w:p w14:paraId="17D924FA" w14:textId="44A7774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69.3</w:t>
            </w:r>
          </w:p>
        </w:tc>
        <w:tc>
          <w:tcPr>
            <w:tcW w:w="579" w:type="dxa"/>
            <w:vAlign w:val="bottom"/>
          </w:tcPr>
          <w:p w14:paraId="006C3828" w14:textId="4DD60EC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65.9</w:t>
            </w:r>
          </w:p>
        </w:tc>
        <w:tc>
          <w:tcPr>
            <w:tcW w:w="579" w:type="dxa"/>
            <w:vAlign w:val="bottom"/>
          </w:tcPr>
          <w:p w14:paraId="52B305E3" w14:textId="15E6A22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68.8</w:t>
            </w:r>
          </w:p>
        </w:tc>
        <w:tc>
          <w:tcPr>
            <w:tcW w:w="579" w:type="dxa"/>
            <w:vAlign w:val="bottom"/>
          </w:tcPr>
          <w:p w14:paraId="38F5A783" w14:textId="792CFE2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71.2</w:t>
            </w:r>
          </w:p>
        </w:tc>
        <w:tc>
          <w:tcPr>
            <w:tcW w:w="579" w:type="dxa"/>
            <w:vAlign w:val="bottom"/>
          </w:tcPr>
          <w:p w14:paraId="43282DEC" w14:textId="04C6D29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66.3</w:t>
            </w:r>
          </w:p>
        </w:tc>
        <w:tc>
          <w:tcPr>
            <w:tcW w:w="579" w:type="dxa"/>
            <w:vAlign w:val="bottom"/>
          </w:tcPr>
          <w:p w14:paraId="77768EB2" w14:textId="5173CC9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75.2</w:t>
            </w:r>
          </w:p>
        </w:tc>
        <w:tc>
          <w:tcPr>
            <w:tcW w:w="578" w:type="dxa"/>
            <w:vAlign w:val="bottom"/>
          </w:tcPr>
          <w:p w14:paraId="1A4D4C4F" w14:textId="044EC1F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82.1</w:t>
            </w:r>
          </w:p>
        </w:tc>
        <w:tc>
          <w:tcPr>
            <w:tcW w:w="579" w:type="dxa"/>
            <w:vAlign w:val="bottom"/>
          </w:tcPr>
          <w:p w14:paraId="2275401A" w14:textId="05EB507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85.4</w:t>
            </w:r>
          </w:p>
        </w:tc>
        <w:tc>
          <w:tcPr>
            <w:tcW w:w="579" w:type="dxa"/>
            <w:vAlign w:val="bottom"/>
          </w:tcPr>
          <w:p w14:paraId="0728F147" w14:textId="03D575E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101.3</w:t>
            </w:r>
          </w:p>
        </w:tc>
        <w:tc>
          <w:tcPr>
            <w:tcW w:w="579" w:type="dxa"/>
            <w:vAlign w:val="bottom"/>
          </w:tcPr>
          <w:p w14:paraId="48BCDD60" w14:textId="14F3C50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96.0</w:t>
            </w:r>
          </w:p>
        </w:tc>
        <w:tc>
          <w:tcPr>
            <w:tcW w:w="579" w:type="dxa"/>
            <w:vAlign w:val="bottom"/>
          </w:tcPr>
          <w:p w14:paraId="108588A4" w14:textId="52E0FA1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94.1</w:t>
            </w:r>
          </w:p>
        </w:tc>
        <w:tc>
          <w:tcPr>
            <w:tcW w:w="579" w:type="dxa"/>
            <w:vAlign w:val="bottom"/>
          </w:tcPr>
          <w:p w14:paraId="6DD7AA1B" w14:textId="6B3ED4C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95.5</w:t>
            </w:r>
          </w:p>
        </w:tc>
      </w:tr>
      <w:tr w:rsidR="001A685B" w:rsidRPr="00A967CE" w14:paraId="1CB66DB9" w14:textId="77777777" w:rsidTr="001A685B">
        <w:tc>
          <w:tcPr>
            <w:tcW w:w="1838" w:type="dxa"/>
            <w:vAlign w:val="bottom"/>
          </w:tcPr>
          <w:p w14:paraId="43B50815" w14:textId="4B6CAE2C" w:rsidR="001A685B" w:rsidRPr="00A967CE" w:rsidRDefault="001A685B" w:rsidP="001A685B">
            <w:pPr>
              <w:spacing w:before="20" w:after="20"/>
              <w:jc w:val="left"/>
              <w:rPr>
                <w:rFonts w:asciiTheme="minorHAnsi" w:hAnsiTheme="minorHAnsi"/>
                <w:sz w:val="16"/>
                <w:szCs w:val="16"/>
              </w:rPr>
            </w:pPr>
            <w:r w:rsidRPr="001A685B">
              <w:rPr>
                <w:rFonts w:eastAsia="Times New Roman" w:cs="Times New Roman"/>
                <w:color w:val="000000"/>
                <w:sz w:val="16"/>
                <w:szCs w:val="16"/>
                <w:lang w:eastAsia="en-AU"/>
              </w:rPr>
              <w:t>Electricity, Gas, Water and Waste Services</w:t>
            </w:r>
          </w:p>
        </w:tc>
        <w:tc>
          <w:tcPr>
            <w:tcW w:w="578" w:type="dxa"/>
            <w:vAlign w:val="bottom"/>
          </w:tcPr>
          <w:p w14:paraId="1303E97E" w14:textId="06D23A3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82154C7" w14:textId="3DAFC35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51BE0D24" w14:textId="60E7FC3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30AF66C" w14:textId="5A43B76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569C46A1" w14:textId="0942FA2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444E6D93" w14:textId="6B7F04B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0FCE7E24" w14:textId="27016C7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7FC9E777" w14:textId="49921A7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7FC1CFDD" w14:textId="7D6D131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4950596E" w14:textId="0ADE8C4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A83AC73" w14:textId="63A5661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187B894D" w14:textId="54DC57F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1.8</w:t>
            </w:r>
          </w:p>
        </w:tc>
        <w:tc>
          <w:tcPr>
            <w:tcW w:w="578" w:type="dxa"/>
            <w:vAlign w:val="bottom"/>
          </w:tcPr>
          <w:p w14:paraId="564F1A6D" w14:textId="3F84F25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33B59E11" w14:textId="778168D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597DBD2E" w14:textId="4FD5B49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2.9</w:t>
            </w:r>
          </w:p>
        </w:tc>
        <w:tc>
          <w:tcPr>
            <w:tcW w:w="579" w:type="dxa"/>
            <w:vAlign w:val="bottom"/>
          </w:tcPr>
          <w:p w14:paraId="47CF60BB" w14:textId="09E1228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4.0</w:t>
            </w:r>
          </w:p>
        </w:tc>
        <w:tc>
          <w:tcPr>
            <w:tcW w:w="579" w:type="dxa"/>
            <w:vAlign w:val="bottom"/>
          </w:tcPr>
          <w:p w14:paraId="79BEC9A9" w14:textId="553F92B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274B4F88" w14:textId="6022CBC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2.5</w:t>
            </w:r>
          </w:p>
        </w:tc>
        <w:tc>
          <w:tcPr>
            <w:tcW w:w="578" w:type="dxa"/>
            <w:vAlign w:val="bottom"/>
          </w:tcPr>
          <w:p w14:paraId="0F36E70E" w14:textId="48967DD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484AC4F9" w14:textId="5E7CF4C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777369D5" w14:textId="34AB7F4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21B0075E" w14:textId="108F426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791765B4" w14:textId="3F86CDE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11A5B250" w14:textId="3A204B5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r>
      <w:tr w:rsidR="001A685B" w:rsidRPr="00A967CE" w14:paraId="43BE48EA" w14:textId="77777777" w:rsidTr="001A685B">
        <w:tc>
          <w:tcPr>
            <w:tcW w:w="1838" w:type="dxa"/>
            <w:vAlign w:val="bottom"/>
          </w:tcPr>
          <w:p w14:paraId="1D9C10B3" w14:textId="19462CEA"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Construction</w:t>
            </w:r>
          </w:p>
        </w:tc>
        <w:tc>
          <w:tcPr>
            <w:tcW w:w="578" w:type="dxa"/>
            <w:vAlign w:val="bottom"/>
          </w:tcPr>
          <w:p w14:paraId="0739693D" w14:textId="39C08EC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40870434" w14:textId="5B46C25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16B91DD4" w14:textId="6796DC7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56BA06CF" w14:textId="575994E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3.4</w:t>
            </w:r>
          </w:p>
        </w:tc>
        <w:tc>
          <w:tcPr>
            <w:tcW w:w="579" w:type="dxa"/>
            <w:vAlign w:val="bottom"/>
          </w:tcPr>
          <w:p w14:paraId="39A42744" w14:textId="33A12BF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3.8</w:t>
            </w:r>
          </w:p>
        </w:tc>
        <w:tc>
          <w:tcPr>
            <w:tcW w:w="579" w:type="dxa"/>
            <w:vAlign w:val="bottom"/>
          </w:tcPr>
          <w:p w14:paraId="69831D0A" w14:textId="631FF83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3.4</w:t>
            </w:r>
          </w:p>
        </w:tc>
        <w:tc>
          <w:tcPr>
            <w:tcW w:w="578" w:type="dxa"/>
            <w:vAlign w:val="bottom"/>
          </w:tcPr>
          <w:p w14:paraId="65FDF175" w14:textId="6EE04EF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3.9</w:t>
            </w:r>
          </w:p>
        </w:tc>
        <w:tc>
          <w:tcPr>
            <w:tcW w:w="579" w:type="dxa"/>
            <w:vAlign w:val="bottom"/>
          </w:tcPr>
          <w:p w14:paraId="5A24F3C3" w14:textId="20DCFB0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3.9</w:t>
            </w:r>
          </w:p>
        </w:tc>
        <w:tc>
          <w:tcPr>
            <w:tcW w:w="579" w:type="dxa"/>
            <w:vAlign w:val="bottom"/>
          </w:tcPr>
          <w:p w14:paraId="56A86D02" w14:textId="3CE47FA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4.4</w:t>
            </w:r>
          </w:p>
        </w:tc>
        <w:tc>
          <w:tcPr>
            <w:tcW w:w="579" w:type="dxa"/>
            <w:vAlign w:val="bottom"/>
          </w:tcPr>
          <w:p w14:paraId="166AD885" w14:textId="74208EF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5.5</w:t>
            </w:r>
          </w:p>
        </w:tc>
        <w:tc>
          <w:tcPr>
            <w:tcW w:w="579" w:type="dxa"/>
            <w:vAlign w:val="bottom"/>
          </w:tcPr>
          <w:p w14:paraId="1C012449" w14:textId="654351B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2D9C04F" w14:textId="7E03DF9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3.9</w:t>
            </w:r>
          </w:p>
        </w:tc>
        <w:tc>
          <w:tcPr>
            <w:tcW w:w="578" w:type="dxa"/>
            <w:vAlign w:val="bottom"/>
          </w:tcPr>
          <w:p w14:paraId="26B394F5" w14:textId="1BB9FD1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52663107" w14:textId="449CC71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4.5</w:t>
            </w:r>
          </w:p>
        </w:tc>
        <w:tc>
          <w:tcPr>
            <w:tcW w:w="579" w:type="dxa"/>
            <w:vAlign w:val="bottom"/>
          </w:tcPr>
          <w:p w14:paraId="3573B1F6" w14:textId="6EE711E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4.1</w:t>
            </w:r>
          </w:p>
        </w:tc>
        <w:tc>
          <w:tcPr>
            <w:tcW w:w="579" w:type="dxa"/>
            <w:vAlign w:val="bottom"/>
          </w:tcPr>
          <w:p w14:paraId="327EEABB" w14:textId="5244A26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3.5</w:t>
            </w:r>
          </w:p>
        </w:tc>
        <w:tc>
          <w:tcPr>
            <w:tcW w:w="579" w:type="dxa"/>
            <w:vAlign w:val="bottom"/>
          </w:tcPr>
          <w:p w14:paraId="49FFE2E5" w14:textId="5D06227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78B058A9" w14:textId="4C6DDB1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4.4</w:t>
            </w:r>
          </w:p>
        </w:tc>
        <w:tc>
          <w:tcPr>
            <w:tcW w:w="578" w:type="dxa"/>
            <w:vAlign w:val="bottom"/>
          </w:tcPr>
          <w:p w14:paraId="204633B2" w14:textId="6AF360A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4.6</w:t>
            </w:r>
          </w:p>
        </w:tc>
        <w:tc>
          <w:tcPr>
            <w:tcW w:w="579" w:type="dxa"/>
            <w:vAlign w:val="bottom"/>
          </w:tcPr>
          <w:p w14:paraId="403A0782" w14:textId="789BBB8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3.9</w:t>
            </w:r>
          </w:p>
        </w:tc>
        <w:tc>
          <w:tcPr>
            <w:tcW w:w="579" w:type="dxa"/>
            <w:vAlign w:val="bottom"/>
          </w:tcPr>
          <w:p w14:paraId="0D3EE9E2" w14:textId="3F973D0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4.2</w:t>
            </w:r>
          </w:p>
        </w:tc>
        <w:tc>
          <w:tcPr>
            <w:tcW w:w="579" w:type="dxa"/>
            <w:vAlign w:val="bottom"/>
          </w:tcPr>
          <w:p w14:paraId="419F4CE8" w14:textId="0E18873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175636E7" w14:textId="2436944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5.1</w:t>
            </w:r>
          </w:p>
        </w:tc>
        <w:tc>
          <w:tcPr>
            <w:tcW w:w="579" w:type="dxa"/>
            <w:vAlign w:val="bottom"/>
          </w:tcPr>
          <w:p w14:paraId="6184EE7E" w14:textId="743CD2E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4.6</w:t>
            </w:r>
          </w:p>
        </w:tc>
      </w:tr>
      <w:tr w:rsidR="001A685B" w:rsidRPr="00A967CE" w14:paraId="2105EEBB" w14:textId="77777777" w:rsidTr="001A685B">
        <w:tc>
          <w:tcPr>
            <w:tcW w:w="1838" w:type="dxa"/>
            <w:vAlign w:val="bottom"/>
          </w:tcPr>
          <w:p w14:paraId="76001D7C" w14:textId="1095BF26"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Wholesale Trade</w:t>
            </w:r>
          </w:p>
        </w:tc>
        <w:tc>
          <w:tcPr>
            <w:tcW w:w="578" w:type="dxa"/>
            <w:vAlign w:val="bottom"/>
          </w:tcPr>
          <w:p w14:paraId="7D780E23" w14:textId="64522DC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01C34ABB" w14:textId="7C0DF4E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3C169EB5" w14:textId="31428F7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4AD35721" w14:textId="02891AC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28C26182" w14:textId="0061392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44238DDF" w14:textId="436BEDA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w:t>
            </w:r>
          </w:p>
        </w:tc>
        <w:tc>
          <w:tcPr>
            <w:tcW w:w="578" w:type="dxa"/>
            <w:vAlign w:val="bottom"/>
          </w:tcPr>
          <w:p w14:paraId="23066F18" w14:textId="7B22D44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48E09F58" w14:textId="1A7B05A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6C4DD293" w14:textId="1BD9112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009448EB" w14:textId="0EF2B1A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53BE080E" w14:textId="1BE4959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3C47F321" w14:textId="727D516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8" w:type="dxa"/>
            <w:vAlign w:val="bottom"/>
          </w:tcPr>
          <w:p w14:paraId="2F470976" w14:textId="22F73A0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5342D0DA" w14:textId="32E9472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55324FE" w14:textId="565E029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21BF1066" w14:textId="6350198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39E4D0A7" w14:textId="1485F5E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1A2567F8" w14:textId="656E405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w:t>
            </w:r>
          </w:p>
        </w:tc>
        <w:tc>
          <w:tcPr>
            <w:tcW w:w="578" w:type="dxa"/>
            <w:vAlign w:val="bottom"/>
          </w:tcPr>
          <w:p w14:paraId="28124BA5" w14:textId="3C5CCD8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60ECB568" w14:textId="57DD552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73F84705" w14:textId="1776457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16C98EC5" w14:textId="4F88978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D76CA19" w14:textId="6B395F0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133F334" w14:textId="5830448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r>
      <w:tr w:rsidR="001A685B" w:rsidRPr="00A967CE" w14:paraId="6538D57F" w14:textId="77777777" w:rsidTr="001A685B">
        <w:tc>
          <w:tcPr>
            <w:tcW w:w="1838" w:type="dxa"/>
            <w:vAlign w:val="bottom"/>
          </w:tcPr>
          <w:p w14:paraId="7BA4316E" w14:textId="4106BC12"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Retail Trade</w:t>
            </w:r>
          </w:p>
        </w:tc>
        <w:tc>
          <w:tcPr>
            <w:tcW w:w="578" w:type="dxa"/>
            <w:vAlign w:val="bottom"/>
          </w:tcPr>
          <w:p w14:paraId="65093D53" w14:textId="7F69080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3.8</w:t>
            </w:r>
          </w:p>
        </w:tc>
        <w:tc>
          <w:tcPr>
            <w:tcW w:w="579" w:type="dxa"/>
            <w:vAlign w:val="bottom"/>
          </w:tcPr>
          <w:p w14:paraId="2E827671" w14:textId="302C52F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4.3</w:t>
            </w:r>
          </w:p>
        </w:tc>
        <w:tc>
          <w:tcPr>
            <w:tcW w:w="579" w:type="dxa"/>
            <w:vAlign w:val="bottom"/>
          </w:tcPr>
          <w:p w14:paraId="5E0685FF" w14:textId="39DB0A5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4.5</w:t>
            </w:r>
          </w:p>
        </w:tc>
        <w:tc>
          <w:tcPr>
            <w:tcW w:w="579" w:type="dxa"/>
            <w:vAlign w:val="bottom"/>
          </w:tcPr>
          <w:p w14:paraId="3B4F6346" w14:textId="01F9A58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4.9</w:t>
            </w:r>
          </w:p>
        </w:tc>
        <w:tc>
          <w:tcPr>
            <w:tcW w:w="579" w:type="dxa"/>
            <w:vAlign w:val="bottom"/>
          </w:tcPr>
          <w:p w14:paraId="6FA053E3" w14:textId="3D9B19A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5.5</w:t>
            </w:r>
          </w:p>
        </w:tc>
        <w:tc>
          <w:tcPr>
            <w:tcW w:w="579" w:type="dxa"/>
            <w:vAlign w:val="bottom"/>
          </w:tcPr>
          <w:p w14:paraId="74BF1509" w14:textId="3A95E8E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5.3</w:t>
            </w:r>
          </w:p>
        </w:tc>
        <w:tc>
          <w:tcPr>
            <w:tcW w:w="578" w:type="dxa"/>
            <w:vAlign w:val="bottom"/>
          </w:tcPr>
          <w:p w14:paraId="6196F7EC" w14:textId="4B43FBB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6.1</w:t>
            </w:r>
          </w:p>
        </w:tc>
        <w:tc>
          <w:tcPr>
            <w:tcW w:w="579" w:type="dxa"/>
            <w:vAlign w:val="bottom"/>
          </w:tcPr>
          <w:p w14:paraId="77B20A19" w14:textId="62657AA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6.4</w:t>
            </w:r>
          </w:p>
        </w:tc>
        <w:tc>
          <w:tcPr>
            <w:tcW w:w="579" w:type="dxa"/>
            <w:vAlign w:val="bottom"/>
          </w:tcPr>
          <w:p w14:paraId="043A5A78" w14:textId="6BB9311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6.2</w:t>
            </w:r>
          </w:p>
        </w:tc>
        <w:tc>
          <w:tcPr>
            <w:tcW w:w="579" w:type="dxa"/>
            <w:vAlign w:val="bottom"/>
          </w:tcPr>
          <w:p w14:paraId="4DAD6AF6" w14:textId="55DD0B5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6.8</w:t>
            </w:r>
          </w:p>
        </w:tc>
        <w:tc>
          <w:tcPr>
            <w:tcW w:w="579" w:type="dxa"/>
            <w:vAlign w:val="bottom"/>
          </w:tcPr>
          <w:p w14:paraId="10ED3025" w14:textId="2DEF514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4.0</w:t>
            </w:r>
          </w:p>
        </w:tc>
        <w:tc>
          <w:tcPr>
            <w:tcW w:w="579" w:type="dxa"/>
            <w:vAlign w:val="bottom"/>
          </w:tcPr>
          <w:p w14:paraId="765CA792" w14:textId="03442DA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9.1</w:t>
            </w:r>
          </w:p>
        </w:tc>
        <w:tc>
          <w:tcPr>
            <w:tcW w:w="578" w:type="dxa"/>
            <w:vAlign w:val="bottom"/>
          </w:tcPr>
          <w:p w14:paraId="5B958BB7" w14:textId="2D4B4F3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7.5</w:t>
            </w:r>
          </w:p>
        </w:tc>
        <w:tc>
          <w:tcPr>
            <w:tcW w:w="579" w:type="dxa"/>
            <w:vAlign w:val="bottom"/>
          </w:tcPr>
          <w:p w14:paraId="131DD91B" w14:textId="1264E67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7.2</w:t>
            </w:r>
          </w:p>
        </w:tc>
        <w:tc>
          <w:tcPr>
            <w:tcW w:w="579" w:type="dxa"/>
            <w:vAlign w:val="bottom"/>
          </w:tcPr>
          <w:p w14:paraId="7B1E8A51" w14:textId="2493549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7.1</w:t>
            </w:r>
          </w:p>
        </w:tc>
        <w:tc>
          <w:tcPr>
            <w:tcW w:w="579" w:type="dxa"/>
            <w:vAlign w:val="bottom"/>
          </w:tcPr>
          <w:p w14:paraId="5DAD3764" w14:textId="4C2C54F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7.4</w:t>
            </w:r>
          </w:p>
        </w:tc>
        <w:tc>
          <w:tcPr>
            <w:tcW w:w="579" w:type="dxa"/>
            <w:vAlign w:val="bottom"/>
          </w:tcPr>
          <w:p w14:paraId="5932DBCE" w14:textId="091ED9A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5.7</w:t>
            </w:r>
          </w:p>
        </w:tc>
        <w:tc>
          <w:tcPr>
            <w:tcW w:w="579" w:type="dxa"/>
            <w:vAlign w:val="bottom"/>
          </w:tcPr>
          <w:p w14:paraId="0F275DEF" w14:textId="62DF890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5.6</w:t>
            </w:r>
          </w:p>
        </w:tc>
        <w:tc>
          <w:tcPr>
            <w:tcW w:w="578" w:type="dxa"/>
            <w:vAlign w:val="bottom"/>
          </w:tcPr>
          <w:p w14:paraId="744B431B" w14:textId="502FD5D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6.1</w:t>
            </w:r>
          </w:p>
        </w:tc>
        <w:tc>
          <w:tcPr>
            <w:tcW w:w="579" w:type="dxa"/>
            <w:vAlign w:val="bottom"/>
          </w:tcPr>
          <w:p w14:paraId="065A663D" w14:textId="664B47D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6.2</w:t>
            </w:r>
          </w:p>
        </w:tc>
        <w:tc>
          <w:tcPr>
            <w:tcW w:w="579" w:type="dxa"/>
            <w:vAlign w:val="bottom"/>
          </w:tcPr>
          <w:p w14:paraId="5510D659" w14:textId="7A53A61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5.3</w:t>
            </w:r>
          </w:p>
        </w:tc>
        <w:tc>
          <w:tcPr>
            <w:tcW w:w="579" w:type="dxa"/>
            <w:vAlign w:val="bottom"/>
          </w:tcPr>
          <w:p w14:paraId="01FC0A46" w14:textId="0066DA3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5.4</w:t>
            </w:r>
          </w:p>
        </w:tc>
        <w:tc>
          <w:tcPr>
            <w:tcW w:w="579" w:type="dxa"/>
            <w:vAlign w:val="bottom"/>
          </w:tcPr>
          <w:p w14:paraId="3D22CF29" w14:textId="068EB23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5.8</w:t>
            </w:r>
          </w:p>
        </w:tc>
        <w:tc>
          <w:tcPr>
            <w:tcW w:w="579" w:type="dxa"/>
            <w:vAlign w:val="bottom"/>
          </w:tcPr>
          <w:p w14:paraId="7B72266B" w14:textId="6769CFA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5.1</w:t>
            </w:r>
          </w:p>
        </w:tc>
      </w:tr>
      <w:tr w:rsidR="001A685B" w:rsidRPr="00A967CE" w14:paraId="59284982" w14:textId="77777777" w:rsidTr="001A685B">
        <w:tc>
          <w:tcPr>
            <w:tcW w:w="1838" w:type="dxa"/>
            <w:vAlign w:val="bottom"/>
          </w:tcPr>
          <w:p w14:paraId="50636870" w14:textId="06FE312D"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Accommodation and Food Services</w:t>
            </w:r>
          </w:p>
        </w:tc>
        <w:tc>
          <w:tcPr>
            <w:tcW w:w="578" w:type="dxa"/>
            <w:vAlign w:val="bottom"/>
          </w:tcPr>
          <w:p w14:paraId="10AA81D5" w14:textId="520BA8D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7843867E" w14:textId="2174D40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518B7FDE" w14:textId="22C0A21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6FB5374B" w14:textId="33D1A68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16173BAC" w14:textId="2125F8A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3.0</w:t>
            </w:r>
          </w:p>
        </w:tc>
        <w:tc>
          <w:tcPr>
            <w:tcW w:w="579" w:type="dxa"/>
            <w:vAlign w:val="bottom"/>
          </w:tcPr>
          <w:p w14:paraId="1459000B" w14:textId="015427E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3.1</w:t>
            </w:r>
          </w:p>
        </w:tc>
        <w:tc>
          <w:tcPr>
            <w:tcW w:w="578" w:type="dxa"/>
            <w:vAlign w:val="bottom"/>
          </w:tcPr>
          <w:p w14:paraId="35634F35" w14:textId="22361EB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3DE27A59" w14:textId="33F2040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4.4</w:t>
            </w:r>
          </w:p>
        </w:tc>
        <w:tc>
          <w:tcPr>
            <w:tcW w:w="579" w:type="dxa"/>
            <w:vAlign w:val="bottom"/>
          </w:tcPr>
          <w:p w14:paraId="347C76DC" w14:textId="1DE3016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25E89730" w14:textId="6D63FD4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3.5</w:t>
            </w:r>
          </w:p>
        </w:tc>
        <w:tc>
          <w:tcPr>
            <w:tcW w:w="579" w:type="dxa"/>
            <w:vAlign w:val="bottom"/>
          </w:tcPr>
          <w:p w14:paraId="66FCC7EE" w14:textId="5E81EE5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0A8ED7D8" w14:textId="2D5C39F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3.8</w:t>
            </w:r>
          </w:p>
        </w:tc>
        <w:tc>
          <w:tcPr>
            <w:tcW w:w="578" w:type="dxa"/>
            <w:vAlign w:val="bottom"/>
          </w:tcPr>
          <w:p w14:paraId="24FB3FE7" w14:textId="7D0A131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3.1</w:t>
            </w:r>
          </w:p>
        </w:tc>
        <w:tc>
          <w:tcPr>
            <w:tcW w:w="579" w:type="dxa"/>
            <w:vAlign w:val="bottom"/>
          </w:tcPr>
          <w:p w14:paraId="55CF50DE" w14:textId="41D12D9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2.9</w:t>
            </w:r>
          </w:p>
        </w:tc>
        <w:tc>
          <w:tcPr>
            <w:tcW w:w="579" w:type="dxa"/>
            <w:vAlign w:val="bottom"/>
          </w:tcPr>
          <w:p w14:paraId="0D5E2739" w14:textId="6DE913C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70136FA0" w14:textId="027C6BB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4.0</w:t>
            </w:r>
          </w:p>
        </w:tc>
        <w:tc>
          <w:tcPr>
            <w:tcW w:w="579" w:type="dxa"/>
            <w:vAlign w:val="bottom"/>
          </w:tcPr>
          <w:p w14:paraId="34AE36A0" w14:textId="3646C1F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1A726860" w14:textId="3921A6D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3.8</w:t>
            </w:r>
          </w:p>
        </w:tc>
        <w:tc>
          <w:tcPr>
            <w:tcW w:w="578" w:type="dxa"/>
            <w:vAlign w:val="bottom"/>
          </w:tcPr>
          <w:p w14:paraId="321AF2F5" w14:textId="4B4E7AE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4.7</w:t>
            </w:r>
          </w:p>
        </w:tc>
        <w:tc>
          <w:tcPr>
            <w:tcW w:w="579" w:type="dxa"/>
            <w:vAlign w:val="bottom"/>
          </w:tcPr>
          <w:p w14:paraId="4EE770CD" w14:textId="39BD26D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4.8</w:t>
            </w:r>
          </w:p>
        </w:tc>
        <w:tc>
          <w:tcPr>
            <w:tcW w:w="579" w:type="dxa"/>
            <w:vAlign w:val="bottom"/>
          </w:tcPr>
          <w:p w14:paraId="1FDF5379" w14:textId="299475A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4.1</w:t>
            </w:r>
          </w:p>
        </w:tc>
        <w:tc>
          <w:tcPr>
            <w:tcW w:w="579" w:type="dxa"/>
            <w:vAlign w:val="bottom"/>
          </w:tcPr>
          <w:p w14:paraId="55920B1E" w14:textId="4F59807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4.4</w:t>
            </w:r>
          </w:p>
        </w:tc>
        <w:tc>
          <w:tcPr>
            <w:tcW w:w="579" w:type="dxa"/>
            <w:vAlign w:val="bottom"/>
          </w:tcPr>
          <w:p w14:paraId="5EC166A6" w14:textId="57ABE4B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4.4</w:t>
            </w:r>
          </w:p>
        </w:tc>
        <w:tc>
          <w:tcPr>
            <w:tcW w:w="579" w:type="dxa"/>
            <w:vAlign w:val="bottom"/>
          </w:tcPr>
          <w:p w14:paraId="3C8BC599" w14:textId="2CD5792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5.1</w:t>
            </w:r>
          </w:p>
        </w:tc>
      </w:tr>
      <w:tr w:rsidR="001A685B" w:rsidRPr="00A967CE" w14:paraId="03555A13" w14:textId="77777777" w:rsidTr="001A685B">
        <w:tc>
          <w:tcPr>
            <w:tcW w:w="1838" w:type="dxa"/>
            <w:vAlign w:val="bottom"/>
          </w:tcPr>
          <w:p w14:paraId="7998F2A4" w14:textId="0B7BEE0D"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Transport, Postal and Warehousing</w:t>
            </w:r>
          </w:p>
        </w:tc>
        <w:tc>
          <w:tcPr>
            <w:tcW w:w="578" w:type="dxa"/>
            <w:vAlign w:val="bottom"/>
          </w:tcPr>
          <w:p w14:paraId="7BA1656D" w14:textId="245294C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9.5</w:t>
            </w:r>
          </w:p>
        </w:tc>
        <w:tc>
          <w:tcPr>
            <w:tcW w:w="579" w:type="dxa"/>
            <w:vAlign w:val="bottom"/>
          </w:tcPr>
          <w:p w14:paraId="79BCFD81" w14:textId="23603E6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11.6</w:t>
            </w:r>
          </w:p>
        </w:tc>
        <w:tc>
          <w:tcPr>
            <w:tcW w:w="579" w:type="dxa"/>
            <w:vAlign w:val="bottom"/>
          </w:tcPr>
          <w:p w14:paraId="62564841" w14:textId="4D08B62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11.7</w:t>
            </w:r>
          </w:p>
        </w:tc>
        <w:tc>
          <w:tcPr>
            <w:tcW w:w="579" w:type="dxa"/>
            <w:vAlign w:val="bottom"/>
          </w:tcPr>
          <w:p w14:paraId="231ED256" w14:textId="12412FB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13.2</w:t>
            </w:r>
          </w:p>
        </w:tc>
        <w:tc>
          <w:tcPr>
            <w:tcW w:w="579" w:type="dxa"/>
            <w:vAlign w:val="bottom"/>
          </w:tcPr>
          <w:p w14:paraId="7077F638" w14:textId="6D3AF7F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14.4</w:t>
            </w:r>
          </w:p>
        </w:tc>
        <w:tc>
          <w:tcPr>
            <w:tcW w:w="579" w:type="dxa"/>
            <w:vAlign w:val="bottom"/>
          </w:tcPr>
          <w:p w14:paraId="452DBF66" w14:textId="2334B5C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14.6</w:t>
            </w:r>
          </w:p>
        </w:tc>
        <w:tc>
          <w:tcPr>
            <w:tcW w:w="578" w:type="dxa"/>
            <w:vAlign w:val="bottom"/>
          </w:tcPr>
          <w:p w14:paraId="07148C0B" w14:textId="683761D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16.5</w:t>
            </w:r>
          </w:p>
        </w:tc>
        <w:tc>
          <w:tcPr>
            <w:tcW w:w="579" w:type="dxa"/>
            <w:vAlign w:val="bottom"/>
          </w:tcPr>
          <w:p w14:paraId="3A4D2942" w14:textId="5D0CBF1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16.5</w:t>
            </w:r>
          </w:p>
        </w:tc>
        <w:tc>
          <w:tcPr>
            <w:tcW w:w="579" w:type="dxa"/>
            <w:vAlign w:val="bottom"/>
          </w:tcPr>
          <w:p w14:paraId="3D34A9B6" w14:textId="53304FA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16.2</w:t>
            </w:r>
          </w:p>
        </w:tc>
        <w:tc>
          <w:tcPr>
            <w:tcW w:w="579" w:type="dxa"/>
            <w:vAlign w:val="bottom"/>
          </w:tcPr>
          <w:p w14:paraId="285F71B4" w14:textId="6FF9B38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13.5</w:t>
            </w:r>
          </w:p>
        </w:tc>
        <w:tc>
          <w:tcPr>
            <w:tcW w:w="579" w:type="dxa"/>
            <w:vAlign w:val="bottom"/>
          </w:tcPr>
          <w:p w14:paraId="7099BDE9" w14:textId="0C48DE8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31.6</w:t>
            </w:r>
          </w:p>
        </w:tc>
        <w:tc>
          <w:tcPr>
            <w:tcW w:w="579" w:type="dxa"/>
            <w:vAlign w:val="bottom"/>
          </w:tcPr>
          <w:p w14:paraId="55178456" w14:textId="4C78D53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13.5</w:t>
            </w:r>
          </w:p>
        </w:tc>
        <w:tc>
          <w:tcPr>
            <w:tcW w:w="578" w:type="dxa"/>
            <w:vAlign w:val="bottom"/>
          </w:tcPr>
          <w:p w14:paraId="023CB847" w14:textId="3C85974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11.8</w:t>
            </w:r>
          </w:p>
        </w:tc>
        <w:tc>
          <w:tcPr>
            <w:tcW w:w="579" w:type="dxa"/>
            <w:vAlign w:val="bottom"/>
          </w:tcPr>
          <w:p w14:paraId="6E7637E2" w14:textId="5E71F63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10.9</w:t>
            </w:r>
          </w:p>
        </w:tc>
        <w:tc>
          <w:tcPr>
            <w:tcW w:w="579" w:type="dxa"/>
            <w:vAlign w:val="bottom"/>
          </w:tcPr>
          <w:p w14:paraId="484ACCDE" w14:textId="1413C7B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12.1</w:t>
            </w:r>
          </w:p>
        </w:tc>
        <w:tc>
          <w:tcPr>
            <w:tcW w:w="579" w:type="dxa"/>
            <w:vAlign w:val="bottom"/>
          </w:tcPr>
          <w:p w14:paraId="78A2437A" w14:textId="5AECC08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13.2</w:t>
            </w:r>
          </w:p>
        </w:tc>
        <w:tc>
          <w:tcPr>
            <w:tcW w:w="579" w:type="dxa"/>
            <w:vAlign w:val="bottom"/>
          </w:tcPr>
          <w:p w14:paraId="04038F91" w14:textId="468F7BA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12.9</w:t>
            </w:r>
          </w:p>
        </w:tc>
        <w:tc>
          <w:tcPr>
            <w:tcW w:w="579" w:type="dxa"/>
            <w:vAlign w:val="bottom"/>
          </w:tcPr>
          <w:p w14:paraId="17A7650D" w14:textId="5733C34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12.0</w:t>
            </w:r>
          </w:p>
        </w:tc>
        <w:tc>
          <w:tcPr>
            <w:tcW w:w="578" w:type="dxa"/>
            <w:vAlign w:val="bottom"/>
          </w:tcPr>
          <w:p w14:paraId="0BDC601E" w14:textId="18F3B24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9.7</w:t>
            </w:r>
          </w:p>
        </w:tc>
        <w:tc>
          <w:tcPr>
            <w:tcW w:w="579" w:type="dxa"/>
            <w:vAlign w:val="bottom"/>
          </w:tcPr>
          <w:p w14:paraId="206021D0" w14:textId="16F7907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7.5</w:t>
            </w:r>
          </w:p>
        </w:tc>
        <w:tc>
          <w:tcPr>
            <w:tcW w:w="579" w:type="dxa"/>
            <w:vAlign w:val="bottom"/>
          </w:tcPr>
          <w:p w14:paraId="22FDE3E8" w14:textId="1D74FF1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8.1</w:t>
            </w:r>
          </w:p>
        </w:tc>
        <w:tc>
          <w:tcPr>
            <w:tcW w:w="579" w:type="dxa"/>
            <w:vAlign w:val="bottom"/>
          </w:tcPr>
          <w:p w14:paraId="011D0FBB" w14:textId="333B276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9.3</w:t>
            </w:r>
          </w:p>
        </w:tc>
        <w:tc>
          <w:tcPr>
            <w:tcW w:w="579" w:type="dxa"/>
            <w:vAlign w:val="bottom"/>
          </w:tcPr>
          <w:p w14:paraId="52F1213F" w14:textId="48DA01C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10.0</w:t>
            </w:r>
          </w:p>
        </w:tc>
        <w:tc>
          <w:tcPr>
            <w:tcW w:w="579" w:type="dxa"/>
            <w:vAlign w:val="bottom"/>
          </w:tcPr>
          <w:p w14:paraId="07953D17" w14:textId="128C306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7.5</w:t>
            </w:r>
          </w:p>
        </w:tc>
      </w:tr>
      <w:tr w:rsidR="001A685B" w:rsidRPr="00A967CE" w14:paraId="7F5953A4" w14:textId="77777777" w:rsidTr="001A685B">
        <w:tc>
          <w:tcPr>
            <w:tcW w:w="1838" w:type="dxa"/>
            <w:vAlign w:val="bottom"/>
          </w:tcPr>
          <w:p w14:paraId="7C6D3FA6" w14:textId="31B55AB3"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Information Media and Telecommunications</w:t>
            </w:r>
          </w:p>
        </w:tc>
        <w:tc>
          <w:tcPr>
            <w:tcW w:w="578" w:type="dxa"/>
            <w:vAlign w:val="bottom"/>
          </w:tcPr>
          <w:p w14:paraId="062FBEB8" w14:textId="18951CC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0B4432D" w14:textId="7EB22CB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E82073D" w14:textId="2BD5023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D5C8C98" w14:textId="5B49854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28A9078" w14:textId="3253662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8D4F8C6" w14:textId="3E86D12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4D58B213" w14:textId="2D8BDFD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EB45D30" w14:textId="291FF58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4867F5EB" w14:textId="74EDBC1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57521F65" w14:textId="71E7A60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48B5C88" w14:textId="68FBCB8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1698407" w14:textId="4727016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8" w:type="dxa"/>
            <w:vAlign w:val="bottom"/>
          </w:tcPr>
          <w:p w14:paraId="77FAEA57" w14:textId="1A43686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FFCF7B9" w14:textId="1FB19C2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6B8789B" w14:textId="768269F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7DF7AAA5" w14:textId="6F9ACA7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15A8211" w14:textId="3B849E3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83C7F0C" w14:textId="1490864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33E2C408" w14:textId="67C7603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1D872420" w14:textId="4FDAE69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6481A276" w14:textId="7A6D232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C42639B" w14:textId="12985BA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79F409DF" w14:textId="6B4AF18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222BA4AD" w14:textId="40F1E13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r>
      <w:tr w:rsidR="001A685B" w:rsidRPr="00A967CE" w14:paraId="07D78EA6" w14:textId="77777777" w:rsidTr="001A685B">
        <w:tc>
          <w:tcPr>
            <w:tcW w:w="1838" w:type="dxa"/>
            <w:vAlign w:val="bottom"/>
          </w:tcPr>
          <w:p w14:paraId="54D2D9FB" w14:textId="73882608"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Financial and Insurance Services</w:t>
            </w:r>
          </w:p>
        </w:tc>
        <w:tc>
          <w:tcPr>
            <w:tcW w:w="578" w:type="dxa"/>
            <w:vAlign w:val="bottom"/>
          </w:tcPr>
          <w:p w14:paraId="380167AC" w14:textId="1A599B5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8F30422" w14:textId="7AA9912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DF24D3E" w14:textId="56326D9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38A028A" w14:textId="67A4285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09038C3" w14:textId="1FAC07D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7DE2F09" w14:textId="25B691F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61BF4DD3" w14:textId="680A5AB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3198FFE" w14:textId="7046075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6B5ABD0" w14:textId="4994D35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28D084F" w14:textId="6D7DCF0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7847C94" w14:textId="0E7C58D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30AC2C10" w14:textId="536948E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582333DC" w14:textId="091DEDF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98954CA" w14:textId="5C3E7A0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486A95F" w14:textId="63DCA7A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D1C48C6" w14:textId="2318793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120B4AB" w14:textId="7CEF6B7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EBFA457" w14:textId="07FA22A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79107B7D" w14:textId="220F13B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85E6692" w14:textId="37751BA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891A1C4" w14:textId="22B3391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5F7B4EA" w14:textId="50A1727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AE4779C" w14:textId="5CB0C33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9CD6639" w14:textId="043D6D6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r>
      <w:tr w:rsidR="001A685B" w:rsidRPr="00A967CE" w14:paraId="1D40D928" w14:textId="77777777" w:rsidTr="001A685B">
        <w:tc>
          <w:tcPr>
            <w:tcW w:w="1838" w:type="dxa"/>
            <w:vAlign w:val="bottom"/>
          </w:tcPr>
          <w:p w14:paraId="4D9EE6BA" w14:textId="5BD78283"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Rental, Hiring and Real Estate Services</w:t>
            </w:r>
          </w:p>
        </w:tc>
        <w:tc>
          <w:tcPr>
            <w:tcW w:w="578" w:type="dxa"/>
            <w:vAlign w:val="bottom"/>
          </w:tcPr>
          <w:p w14:paraId="640647A2" w14:textId="439B7F4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3.4</w:t>
            </w:r>
          </w:p>
        </w:tc>
        <w:tc>
          <w:tcPr>
            <w:tcW w:w="579" w:type="dxa"/>
            <w:vAlign w:val="bottom"/>
          </w:tcPr>
          <w:p w14:paraId="5FF6F86D" w14:textId="3F6FC09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3.7</w:t>
            </w:r>
          </w:p>
        </w:tc>
        <w:tc>
          <w:tcPr>
            <w:tcW w:w="579" w:type="dxa"/>
            <w:vAlign w:val="bottom"/>
          </w:tcPr>
          <w:p w14:paraId="20A560FD" w14:textId="3D3BE78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4.0</w:t>
            </w:r>
          </w:p>
        </w:tc>
        <w:tc>
          <w:tcPr>
            <w:tcW w:w="579" w:type="dxa"/>
            <w:vAlign w:val="bottom"/>
          </w:tcPr>
          <w:p w14:paraId="03869943" w14:textId="3E2DDFE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4.1</w:t>
            </w:r>
          </w:p>
        </w:tc>
        <w:tc>
          <w:tcPr>
            <w:tcW w:w="579" w:type="dxa"/>
            <w:vAlign w:val="bottom"/>
          </w:tcPr>
          <w:p w14:paraId="5DB26087" w14:textId="00F2EA0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4.0</w:t>
            </w:r>
          </w:p>
        </w:tc>
        <w:tc>
          <w:tcPr>
            <w:tcW w:w="579" w:type="dxa"/>
            <w:vAlign w:val="bottom"/>
          </w:tcPr>
          <w:p w14:paraId="1F2DF5EF" w14:textId="0207B00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3.8</w:t>
            </w:r>
          </w:p>
        </w:tc>
        <w:tc>
          <w:tcPr>
            <w:tcW w:w="578" w:type="dxa"/>
            <w:vAlign w:val="bottom"/>
          </w:tcPr>
          <w:p w14:paraId="414091F7" w14:textId="7BF8046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6.1</w:t>
            </w:r>
          </w:p>
        </w:tc>
        <w:tc>
          <w:tcPr>
            <w:tcW w:w="579" w:type="dxa"/>
            <w:vAlign w:val="bottom"/>
          </w:tcPr>
          <w:p w14:paraId="652C76C9" w14:textId="74CEF52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5.6</w:t>
            </w:r>
          </w:p>
        </w:tc>
        <w:tc>
          <w:tcPr>
            <w:tcW w:w="579" w:type="dxa"/>
            <w:vAlign w:val="bottom"/>
          </w:tcPr>
          <w:p w14:paraId="75D5F6DA" w14:textId="429F5D7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5.0</w:t>
            </w:r>
          </w:p>
        </w:tc>
        <w:tc>
          <w:tcPr>
            <w:tcW w:w="579" w:type="dxa"/>
            <w:vAlign w:val="bottom"/>
          </w:tcPr>
          <w:p w14:paraId="2C6BF060" w14:textId="76D0792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4.9</w:t>
            </w:r>
          </w:p>
        </w:tc>
        <w:tc>
          <w:tcPr>
            <w:tcW w:w="579" w:type="dxa"/>
            <w:vAlign w:val="bottom"/>
          </w:tcPr>
          <w:p w14:paraId="43F14AFF" w14:textId="36C5142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AD6F45A" w14:textId="41A3ECF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4.6</w:t>
            </w:r>
          </w:p>
        </w:tc>
        <w:tc>
          <w:tcPr>
            <w:tcW w:w="578" w:type="dxa"/>
            <w:vAlign w:val="bottom"/>
          </w:tcPr>
          <w:p w14:paraId="4368E0C2" w14:textId="48C6D22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3.1</w:t>
            </w:r>
          </w:p>
        </w:tc>
        <w:tc>
          <w:tcPr>
            <w:tcW w:w="579" w:type="dxa"/>
            <w:vAlign w:val="bottom"/>
          </w:tcPr>
          <w:p w14:paraId="298357EE" w14:textId="0E78861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3.1</w:t>
            </w:r>
          </w:p>
        </w:tc>
        <w:tc>
          <w:tcPr>
            <w:tcW w:w="579" w:type="dxa"/>
            <w:vAlign w:val="bottom"/>
          </w:tcPr>
          <w:p w14:paraId="2ED11D0E" w14:textId="40BC35F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2.9</w:t>
            </w:r>
          </w:p>
        </w:tc>
        <w:tc>
          <w:tcPr>
            <w:tcW w:w="579" w:type="dxa"/>
            <w:vAlign w:val="bottom"/>
          </w:tcPr>
          <w:p w14:paraId="27546287" w14:textId="0F6ED48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2.8</w:t>
            </w:r>
          </w:p>
        </w:tc>
        <w:tc>
          <w:tcPr>
            <w:tcW w:w="579" w:type="dxa"/>
            <w:vAlign w:val="bottom"/>
          </w:tcPr>
          <w:p w14:paraId="6B54909C" w14:textId="29DC987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2.2</w:t>
            </w:r>
          </w:p>
        </w:tc>
        <w:tc>
          <w:tcPr>
            <w:tcW w:w="579" w:type="dxa"/>
            <w:vAlign w:val="bottom"/>
          </w:tcPr>
          <w:p w14:paraId="263C9A06" w14:textId="0ED2AB8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2.2</w:t>
            </w:r>
          </w:p>
        </w:tc>
        <w:tc>
          <w:tcPr>
            <w:tcW w:w="578" w:type="dxa"/>
            <w:vAlign w:val="bottom"/>
          </w:tcPr>
          <w:p w14:paraId="7DED9AA3" w14:textId="430B5C1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2.2</w:t>
            </w:r>
          </w:p>
        </w:tc>
        <w:tc>
          <w:tcPr>
            <w:tcW w:w="579" w:type="dxa"/>
            <w:vAlign w:val="bottom"/>
          </w:tcPr>
          <w:p w14:paraId="1F5263D7" w14:textId="25D9D15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1.9</w:t>
            </w:r>
          </w:p>
        </w:tc>
        <w:tc>
          <w:tcPr>
            <w:tcW w:w="579" w:type="dxa"/>
            <w:vAlign w:val="bottom"/>
          </w:tcPr>
          <w:p w14:paraId="36CCF610" w14:textId="3040429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70089E2C" w14:textId="2C480BE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15A90070" w14:textId="62FD5D5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0F82854F" w14:textId="2CF34DF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r>
      <w:tr w:rsidR="001A685B" w:rsidRPr="00A967CE" w14:paraId="6A47227E" w14:textId="77777777" w:rsidTr="001A685B">
        <w:tc>
          <w:tcPr>
            <w:tcW w:w="1838" w:type="dxa"/>
            <w:vAlign w:val="bottom"/>
          </w:tcPr>
          <w:p w14:paraId="60691098" w14:textId="46033DD9"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Professional, Scientific and Technical Services</w:t>
            </w:r>
          </w:p>
        </w:tc>
        <w:tc>
          <w:tcPr>
            <w:tcW w:w="578" w:type="dxa"/>
            <w:vAlign w:val="bottom"/>
          </w:tcPr>
          <w:p w14:paraId="39AE7242" w14:textId="0D03CC4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4621C0D" w14:textId="65BFE8A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72DB02E6" w14:textId="0E4D1EF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570B2C36" w14:textId="3FAAC55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62ABFACB" w14:textId="1560CCD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7AC11C27" w14:textId="3D9ECC6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8" w:type="dxa"/>
            <w:vAlign w:val="bottom"/>
          </w:tcPr>
          <w:p w14:paraId="5D61FF46" w14:textId="1013D6F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138B0B0E" w14:textId="642ABC3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5833DDC5" w14:textId="5684495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58CFA58F" w14:textId="2BFDD4D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310F345E" w14:textId="43DAEDD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2.2</w:t>
            </w:r>
          </w:p>
        </w:tc>
        <w:tc>
          <w:tcPr>
            <w:tcW w:w="579" w:type="dxa"/>
            <w:vAlign w:val="bottom"/>
          </w:tcPr>
          <w:p w14:paraId="2F58D6B0" w14:textId="40E3DBC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1.9</w:t>
            </w:r>
          </w:p>
        </w:tc>
        <w:tc>
          <w:tcPr>
            <w:tcW w:w="578" w:type="dxa"/>
            <w:vAlign w:val="bottom"/>
          </w:tcPr>
          <w:p w14:paraId="7E30DDEC" w14:textId="0073266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33BEAB95" w14:textId="5C941CD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34C94EEB" w14:textId="392380D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29E55468" w14:textId="2213369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1.9</w:t>
            </w:r>
          </w:p>
        </w:tc>
        <w:tc>
          <w:tcPr>
            <w:tcW w:w="579" w:type="dxa"/>
            <w:vAlign w:val="bottom"/>
          </w:tcPr>
          <w:p w14:paraId="5DE3D4C0" w14:textId="5621067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0865A1B8" w14:textId="4C018FA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1.7</w:t>
            </w:r>
          </w:p>
        </w:tc>
        <w:tc>
          <w:tcPr>
            <w:tcW w:w="578" w:type="dxa"/>
            <w:vAlign w:val="bottom"/>
          </w:tcPr>
          <w:p w14:paraId="3DF9CCC3" w14:textId="72F172C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2.3</w:t>
            </w:r>
          </w:p>
        </w:tc>
        <w:tc>
          <w:tcPr>
            <w:tcW w:w="579" w:type="dxa"/>
            <w:vAlign w:val="bottom"/>
          </w:tcPr>
          <w:p w14:paraId="3331222B" w14:textId="33CE20F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1.9</w:t>
            </w:r>
          </w:p>
        </w:tc>
        <w:tc>
          <w:tcPr>
            <w:tcW w:w="579" w:type="dxa"/>
            <w:vAlign w:val="bottom"/>
          </w:tcPr>
          <w:p w14:paraId="7EF8907A" w14:textId="05D2FB7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20CB95C1" w14:textId="0A06FC3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3D3CC349" w14:textId="4906DC5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5F1CADDF" w14:textId="273EDF7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1.3</w:t>
            </w:r>
          </w:p>
        </w:tc>
      </w:tr>
      <w:tr w:rsidR="001A685B" w:rsidRPr="00A967CE" w14:paraId="0D60CC80" w14:textId="77777777" w:rsidTr="001A685B">
        <w:tc>
          <w:tcPr>
            <w:tcW w:w="1838" w:type="dxa"/>
            <w:vAlign w:val="bottom"/>
          </w:tcPr>
          <w:p w14:paraId="27338AF0" w14:textId="559213C7"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Administrative and Support Services</w:t>
            </w:r>
          </w:p>
        </w:tc>
        <w:tc>
          <w:tcPr>
            <w:tcW w:w="578" w:type="dxa"/>
            <w:vAlign w:val="bottom"/>
          </w:tcPr>
          <w:p w14:paraId="7F65EA1B" w14:textId="320F185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3D3149C" w14:textId="0824B79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3CA4F74" w14:textId="03A3DF5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3570A7B" w14:textId="40BCE5E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D39D565" w14:textId="29CB9C3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EBC4CD1" w14:textId="0334BBA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18DBF8EC" w14:textId="190FCF0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9E9271D" w14:textId="0E8740A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08E51EA" w14:textId="75C90F9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EE93156" w14:textId="3D68703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31673FB" w14:textId="6AA5F61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5.8</w:t>
            </w:r>
          </w:p>
        </w:tc>
        <w:tc>
          <w:tcPr>
            <w:tcW w:w="579" w:type="dxa"/>
            <w:vAlign w:val="bottom"/>
          </w:tcPr>
          <w:p w14:paraId="5F6C1F73" w14:textId="7BE0050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51FF729E" w14:textId="5C2E1B2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FDCEA32" w14:textId="6FD5D01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9114EFD" w14:textId="789CB90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58101D0B" w14:textId="2F7418A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D3726BA" w14:textId="13E21B3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7D5B7D0" w14:textId="643B5D2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8" w:type="dxa"/>
            <w:vAlign w:val="bottom"/>
          </w:tcPr>
          <w:p w14:paraId="6CF98558" w14:textId="5470ABC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3B7D788E" w14:textId="0179F31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786B587" w14:textId="3E707DD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5EEE2FE" w14:textId="7C99A1C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8871A25" w14:textId="2CE0962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202B830" w14:textId="3EED330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r>
      <w:tr w:rsidR="001A685B" w:rsidRPr="00A967CE" w14:paraId="151F4815" w14:textId="77777777" w:rsidTr="001A685B">
        <w:tc>
          <w:tcPr>
            <w:tcW w:w="1838" w:type="dxa"/>
            <w:vAlign w:val="bottom"/>
          </w:tcPr>
          <w:p w14:paraId="604A181E" w14:textId="6C1D19C1"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Public Administration and Safety</w:t>
            </w:r>
          </w:p>
        </w:tc>
        <w:tc>
          <w:tcPr>
            <w:tcW w:w="578" w:type="dxa"/>
            <w:vAlign w:val="bottom"/>
          </w:tcPr>
          <w:p w14:paraId="158C250C" w14:textId="2CCA893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9.1</w:t>
            </w:r>
          </w:p>
        </w:tc>
        <w:tc>
          <w:tcPr>
            <w:tcW w:w="579" w:type="dxa"/>
            <w:vAlign w:val="bottom"/>
          </w:tcPr>
          <w:p w14:paraId="3C75F149" w14:textId="70FF441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9.5</w:t>
            </w:r>
          </w:p>
        </w:tc>
        <w:tc>
          <w:tcPr>
            <w:tcW w:w="579" w:type="dxa"/>
            <w:vAlign w:val="bottom"/>
          </w:tcPr>
          <w:p w14:paraId="13B652A4" w14:textId="0BE343C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9.3</w:t>
            </w:r>
          </w:p>
        </w:tc>
        <w:tc>
          <w:tcPr>
            <w:tcW w:w="579" w:type="dxa"/>
            <w:vAlign w:val="bottom"/>
          </w:tcPr>
          <w:p w14:paraId="548D1E3E" w14:textId="28AAF51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9.2</w:t>
            </w:r>
          </w:p>
        </w:tc>
        <w:tc>
          <w:tcPr>
            <w:tcW w:w="579" w:type="dxa"/>
            <w:vAlign w:val="bottom"/>
          </w:tcPr>
          <w:p w14:paraId="44CE00FF" w14:textId="4189531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10.2</w:t>
            </w:r>
          </w:p>
        </w:tc>
        <w:tc>
          <w:tcPr>
            <w:tcW w:w="579" w:type="dxa"/>
            <w:vAlign w:val="bottom"/>
          </w:tcPr>
          <w:p w14:paraId="2E0913A0" w14:textId="4C465E9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9.9</w:t>
            </w:r>
          </w:p>
        </w:tc>
        <w:tc>
          <w:tcPr>
            <w:tcW w:w="578" w:type="dxa"/>
            <w:vAlign w:val="bottom"/>
          </w:tcPr>
          <w:p w14:paraId="2D42A490" w14:textId="42A8C07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10.6</w:t>
            </w:r>
          </w:p>
        </w:tc>
        <w:tc>
          <w:tcPr>
            <w:tcW w:w="579" w:type="dxa"/>
            <w:vAlign w:val="bottom"/>
          </w:tcPr>
          <w:p w14:paraId="70AFEE11" w14:textId="5EED8D9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9.9</w:t>
            </w:r>
          </w:p>
        </w:tc>
        <w:tc>
          <w:tcPr>
            <w:tcW w:w="579" w:type="dxa"/>
            <w:vAlign w:val="bottom"/>
          </w:tcPr>
          <w:p w14:paraId="284D0680" w14:textId="5A5DE8A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11.0</w:t>
            </w:r>
          </w:p>
        </w:tc>
        <w:tc>
          <w:tcPr>
            <w:tcW w:w="579" w:type="dxa"/>
            <w:vAlign w:val="bottom"/>
          </w:tcPr>
          <w:p w14:paraId="2DFF2DF3" w14:textId="5FB3C9E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11.5</w:t>
            </w:r>
          </w:p>
        </w:tc>
        <w:tc>
          <w:tcPr>
            <w:tcW w:w="579" w:type="dxa"/>
            <w:vAlign w:val="bottom"/>
          </w:tcPr>
          <w:p w14:paraId="319287C3" w14:textId="0F557E5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D6F1E6D" w14:textId="5DDC4D6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12.8</w:t>
            </w:r>
          </w:p>
        </w:tc>
        <w:tc>
          <w:tcPr>
            <w:tcW w:w="578" w:type="dxa"/>
            <w:vAlign w:val="bottom"/>
          </w:tcPr>
          <w:p w14:paraId="0AEF2C98" w14:textId="67936AE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11.5</w:t>
            </w:r>
          </w:p>
        </w:tc>
        <w:tc>
          <w:tcPr>
            <w:tcW w:w="579" w:type="dxa"/>
            <w:vAlign w:val="bottom"/>
          </w:tcPr>
          <w:p w14:paraId="148E7367" w14:textId="1D78CFA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12.2</w:t>
            </w:r>
          </w:p>
        </w:tc>
        <w:tc>
          <w:tcPr>
            <w:tcW w:w="579" w:type="dxa"/>
            <w:vAlign w:val="bottom"/>
          </w:tcPr>
          <w:p w14:paraId="37EDE207" w14:textId="3EC2E1D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13.4</w:t>
            </w:r>
          </w:p>
        </w:tc>
        <w:tc>
          <w:tcPr>
            <w:tcW w:w="579" w:type="dxa"/>
            <w:vAlign w:val="bottom"/>
          </w:tcPr>
          <w:p w14:paraId="3C04F571" w14:textId="555E69A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15.2</w:t>
            </w:r>
          </w:p>
        </w:tc>
        <w:tc>
          <w:tcPr>
            <w:tcW w:w="579" w:type="dxa"/>
            <w:vAlign w:val="bottom"/>
          </w:tcPr>
          <w:p w14:paraId="2548D428" w14:textId="22079A7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13.9</w:t>
            </w:r>
          </w:p>
        </w:tc>
        <w:tc>
          <w:tcPr>
            <w:tcW w:w="579" w:type="dxa"/>
            <w:vAlign w:val="bottom"/>
          </w:tcPr>
          <w:p w14:paraId="75FFCFC8" w14:textId="18BC76B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15.8</w:t>
            </w:r>
          </w:p>
        </w:tc>
        <w:tc>
          <w:tcPr>
            <w:tcW w:w="578" w:type="dxa"/>
            <w:vAlign w:val="bottom"/>
          </w:tcPr>
          <w:p w14:paraId="71D30FE8" w14:textId="1122C43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16.1</w:t>
            </w:r>
          </w:p>
        </w:tc>
        <w:tc>
          <w:tcPr>
            <w:tcW w:w="579" w:type="dxa"/>
            <w:vAlign w:val="bottom"/>
          </w:tcPr>
          <w:p w14:paraId="491638FB" w14:textId="7DCD356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16.5</w:t>
            </w:r>
          </w:p>
        </w:tc>
        <w:tc>
          <w:tcPr>
            <w:tcW w:w="579" w:type="dxa"/>
            <w:vAlign w:val="bottom"/>
          </w:tcPr>
          <w:p w14:paraId="7494DF34" w14:textId="4485E98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14.6</w:t>
            </w:r>
          </w:p>
        </w:tc>
        <w:tc>
          <w:tcPr>
            <w:tcW w:w="579" w:type="dxa"/>
            <w:vAlign w:val="bottom"/>
          </w:tcPr>
          <w:p w14:paraId="0E43CEEC" w14:textId="605D0D3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14.6</w:t>
            </w:r>
          </w:p>
        </w:tc>
        <w:tc>
          <w:tcPr>
            <w:tcW w:w="579" w:type="dxa"/>
            <w:vAlign w:val="bottom"/>
          </w:tcPr>
          <w:p w14:paraId="5A65DF1E" w14:textId="6CD054F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14.4</w:t>
            </w:r>
          </w:p>
        </w:tc>
        <w:tc>
          <w:tcPr>
            <w:tcW w:w="579" w:type="dxa"/>
            <w:vAlign w:val="bottom"/>
          </w:tcPr>
          <w:p w14:paraId="112D6242" w14:textId="0F584FB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12.2</w:t>
            </w:r>
          </w:p>
        </w:tc>
      </w:tr>
      <w:tr w:rsidR="001A685B" w:rsidRPr="00A967CE" w14:paraId="445F5F12" w14:textId="77777777" w:rsidTr="001A685B">
        <w:tc>
          <w:tcPr>
            <w:tcW w:w="1838" w:type="dxa"/>
            <w:vAlign w:val="bottom"/>
          </w:tcPr>
          <w:p w14:paraId="1E80F491" w14:textId="19CF1081"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Education and Training</w:t>
            </w:r>
          </w:p>
        </w:tc>
        <w:tc>
          <w:tcPr>
            <w:tcW w:w="578" w:type="dxa"/>
            <w:vAlign w:val="bottom"/>
          </w:tcPr>
          <w:p w14:paraId="54331B84" w14:textId="49F7CE9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7B383AD" w14:textId="42BC606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CCF4CD4" w14:textId="4FCB0D1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7C337B5" w14:textId="3BC1CB4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273CFAAA" w14:textId="14A024C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6969126A" w14:textId="5EB0CDA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7EF4515C" w14:textId="3FCE38D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7DE222FD" w14:textId="65675A4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67654BC1" w14:textId="48FF759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34181117" w14:textId="0B4FF2B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1A54815D" w14:textId="151FE2F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36F396BE" w14:textId="0352572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8" w:type="dxa"/>
            <w:vAlign w:val="bottom"/>
          </w:tcPr>
          <w:p w14:paraId="39EAB537" w14:textId="08E6229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7C36CFAD" w14:textId="7FCA209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5DCA11BD" w14:textId="0851765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2C175D19" w14:textId="3835164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175B4EF8" w14:textId="67A5AB7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4F12D21" w14:textId="59AFDB1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8" w:type="dxa"/>
            <w:vAlign w:val="bottom"/>
          </w:tcPr>
          <w:p w14:paraId="535D04D5" w14:textId="4A7583B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328F41E9" w14:textId="194A9BF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3CE05C04" w14:textId="5E4ED53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0636CD2A" w14:textId="11572B9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7F697136" w14:textId="58306D6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0B292439" w14:textId="54E162E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r>
      <w:tr w:rsidR="001A685B" w:rsidRPr="00A967CE" w14:paraId="11494305" w14:textId="77777777" w:rsidTr="001A685B">
        <w:tc>
          <w:tcPr>
            <w:tcW w:w="1838" w:type="dxa"/>
            <w:vAlign w:val="bottom"/>
          </w:tcPr>
          <w:p w14:paraId="6842F185" w14:textId="429CD2AF"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Health Care and Social Assistance</w:t>
            </w:r>
          </w:p>
        </w:tc>
        <w:tc>
          <w:tcPr>
            <w:tcW w:w="578" w:type="dxa"/>
            <w:vAlign w:val="bottom"/>
          </w:tcPr>
          <w:p w14:paraId="6B386EC7" w14:textId="659B2B8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6EFEC4F9" w14:textId="0CE0BE9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3ED767E3" w14:textId="24FB9E3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68B94ACD" w14:textId="63F0654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2777846C" w14:textId="186A972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F1FF6EE" w14:textId="4C35BA1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7850DE2D" w14:textId="4431C98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51685CC2" w14:textId="450DBFA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2BBB546C" w14:textId="3B7D26B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4CA273D2" w14:textId="4B42AF7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0F422F29" w14:textId="58524D8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917F2A3" w14:textId="68754A6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c>
          <w:tcPr>
            <w:tcW w:w="578" w:type="dxa"/>
            <w:vAlign w:val="bottom"/>
          </w:tcPr>
          <w:p w14:paraId="26C440A4" w14:textId="76B5004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51F09CEF" w14:textId="18D884F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16C14FFF" w14:textId="457234E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1126B4F1" w14:textId="4965343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14F84A16" w14:textId="4A915D8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143EDAE1" w14:textId="45BDD05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w:t>
            </w:r>
          </w:p>
        </w:tc>
        <w:tc>
          <w:tcPr>
            <w:tcW w:w="578" w:type="dxa"/>
            <w:vAlign w:val="bottom"/>
          </w:tcPr>
          <w:p w14:paraId="4A5F95A5" w14:textId="1DEDB02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4FFCC5B7" w14:textId="428CBF1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2.4</w:t>
            </w:r>
          </w:p>
        </w:tc>
        <w:tc>
          <w:tcPr>
            <w:tcW w:w="579" w:type="dxa"/>
            <w:vAlign w:val="bottom"/>
          </w:tcPr>
          <w:p w14:paraId="2F39D11A" w14:textId="2C8C6C5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5817A132" w14:textId="22241C6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1D8FD156" w14:textId="5E63092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2.4</w:t>
            </w:r>
          </w:p>
        </w:tc>
        <w:tc>
          <w:tcPr>
            <w:tcW w:w="579" w:type="dxa"/>
            <w:vAlign w:val="bottom"/>
          </w:tcPr>
          <w:p w14:paraId="315E7F60" w14:textId="1863775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2.3</w:t>
            </w:r>
          </w:p>
        </w:tc>
      </w:tr>
      <w:tr w:rsidR="001A685B" w:rsidRPr="00A967CE" w14:paraId="04DDF50C" w14:textId="77777777" w:rsidTr="001A685B">
        <w:tc>
          <w:tcPr>
            <w:tcW w:w="1838" w:type="dxa"/>
            <w:vAlign w:val="bottom"/>
          </w:tcPr>
          <w:p w14:paraId="20126ACC" w14:textId="520E7080"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Arts and Recreation Services</w:t>
            </w:r>
          </w:p>
        </w:tc>
        <w:tc>
          <w:tcPr>
            <w:tcW w:w="578" w:type="dxa"/>
            <w:vAlign w:val="bottom"/>
          </w:tcPr>
          <w:p w14:paraId="7D97E8DA" w14:textId="3AE6DBD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7CCDDBE" w14:textId="458D862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963A741" w14:textId="616049F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F142B4D" w14:textId="4602E46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63CDF5C6" w14:textId="7801CC9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F5A8DBC" w14:textId="7812900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7FFC5935" w14:textId="7B2C27F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EF74676" w14:textId="6807382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F56C840" w14:textId="78030EC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F4D1F9B" w14:textId="2859FE5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CC26DC7" w14:textId="1F7F561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9FA377E" w14:textId="7316FF0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6F2FD28F" w14:textId="5441C83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8ADA679" w14:textId="7AAAD3B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8D8206F" w14:textId="068A4A9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661302B" w14:textId="025B39A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981C667" w14:textId="00C060A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2A51CBB" w14:textId="6F482F4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234C1E6F" w14:textId="3F4B5E8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A383C66" w14:textId="49764BA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A71F81D" w14:textId="5A41A4C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14828F5" w14:textId="235C49D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8581039" w14:textId="26891F7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5735704" w14:textId="7587C1D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r>
      <w:tr w:rsidR="001A685B" w:rsidRPr="00A967CE" w14:paraId="7D111E7E" w14:textId="77777777" w:rsidTr="001A685B">
        <w:tc>
          <w:tcPr>
            <w:tcW w:w="1838" w:type="dxa"/>
            <w:vAlign w:val="bottom"/>
          </w:tcPr>
          <w:p w14:paraId="77D48C36" w14:textId="14CBC522"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Other Services</w:t>
            </w:r>
          </w:p>
        </w:tc>
        <w:tc>
          <w:tcPr>
            <w:tcW w:w="578" w:type="dxa"/>
            <w:vAlign w:val="bottom"/>
          </w:tcPr>
          <w:p w14:paraId="3013E2AA" w14:textId="7424FB4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5EB4EBB" w14:textId="49C88B1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2F380D8A" w14:textId="2D8BCE8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46C240D" w14:textId="677F42E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3AFD40D" w14:textId="183739D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B66BB95" w14:textId="19B1D7D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0F371A33" w14:textId="56B2804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4FF4CC8D" w14:textId="18EF81C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D5815A2" w14:textId="3752774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3742F4F1" w14:textId="71B78DC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1EBB9C97" w14:textId="29C7E09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32.4</w:t>
            </w:r>
          </w:p>
        </w:tc>
        <w:tc>
          <w:tcPr>
            <w:tcW w:w="579" w:type="dxa"/>
            <w:vAlign w:val="bottom"/>
          </w:tcPr>
          <w:p w14:paraId="1E731AEF" w14:textId="73FFE91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8" w:type="dxa"/>
            <w:vAlign w:val="bottom"/>
          </w:tcPr>
          <w:p w14:paraId="40DD00A4" w14:textId="3B9D978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96E67CB" w14:textId="27CA17C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B90DD3F" w14:textId="0EFF77C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1F846F2A" w14:textId="79A1D2A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36A9575B" w14:textId="501AF23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9890146" w14:textId="34CBD00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38028B49" w14:textId="09F8430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54A6337B" w14:textId="143157D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0711C5DC" w14:textId="440482B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FE04A09" w14:textId="7C17809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A850F30" w14:textId="2CAE1AF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0DA48F10" w14:textId="2E4C7EF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r>
      <w:tr w:rsidR="001A685B" w:rsidRPr="00A967CE" w14:paraId="151333A9" w14:textId="77777777" w:rsidTr="001A685B">
        <w:tc>
          <w:tcPr>
            <w:tcW w:w="1838" w:type="dxa"/>
            <w:vAlign w:val="bottom"/>
          </w:tcPr>
          <w:p w14:paraId="0C6730C3" w14:textId="77777777" w:rsidR="001A685B" w:rsidRPr="001A685B" w:rsidRDefault="001A685B" w:rsidP="001A685B">
            <w:pPr>
              <w:spacing w:before="20" w:after="20"/>
              <w:jc w:val="left"/>
              <w:rPr>
                <w:rFonts w:eastAsia="Times New Roman" w:cs="Times New Roman"/>
                <w:color w:val="000000"/>
                <w:sz w:val="16"/>
                <w:szCs w:val="16"/>
                <w:lang w:eastAsia="en-AU"/>
              </w:rPr>
            </w:pPr>
          </w:p>
        </w:tc>
        <w:tc>
          <w:tcPr>
            <w:tcW w:w="578" w:type="dxa"/>
            <w:vAlign w:val="bottom"/>
          </w:tcPr>
          <w:p w14:paraId="6DC67258"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711D7B13"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13077154"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1F936CDF"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75C47A2E"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0D902861"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8" w:type="dxa"/>
            <w:vAlign w:val="bottom"/>
          </w:tcPr>
          <w:p w14:paraId="6E69D9D7"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6DD70DAE"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6E34C0B9"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78D2646D"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3A63A71A"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1C0E73E1"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8" w:type="dxa"/>
            <w:vAlign w:val="bottom"/>
          </w:tcPr>
          <w:p w14:paraId="718033A3"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5E49D732"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51D1710E"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6AEB0265"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54C7D480"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11301D6D"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8" w:type="dxa"/>
            <w:vAlign w:val="bottom"/>
          </w:tcPr>
          <w:p w14:paraId="7DE599CA"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6C49C740"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656DDF9A"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432812CD"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736625FA"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30CBCA0D" w14:textId="77777777" w:rsidR="001A685B" w:rsidRPr="00A967CE" w:rsidRDefault="001A685B" w:rsidP="001A685B">
            <w:pPr>
              <w:spacing w:before="20" w:after="20"/>
              <w:ind w:left="-59" w:right="-8"/>
              <w:jc w:val="right"/>
              <w:rPr>
                <w:rFonts w:asciiTheme="minorHAnsi" w:hAnsiTheme="minorHAnsi"/>
                <w:color w:val="000000"/>
                <w:sz w:val="16"/>
                <w:szCs w:val="16"/>
              </w:rPr>
            </w:pPr>
          </w:p>
        </w:tc>
      </w:tr>
      <w:tr w:rsidR="001A685B" w:rsidRPr="001A685B" w14:paraId="287DC875" w14:textId="77777777" w:rsidTr="001A685B">
        <w:tc>
          <w:tcPr>
            <w:tcW w:w="1838" w:type="dxa"/>
            <w:shd w:val="clear" w:color="auto" w:fill="DBE5F1" w:themeFill="accent1" w:themeFillTint="33"/>
            <w:vAlign w:val="bottom"/>
          </w:tcPr>
          <w:p w14:paraId="1A41C293" w14:textId="7C7FE6D3" w:rsidR="001A685B" w:rsidRPr="001A685B" w:rsidRDefault="001A685B" w:rsidP="001A685B">
            <w:pPr>
              <w:spacing w:before="20" w:after="20"/>
              <w:jc w:val="left"/>
              <w:rPr>
                <w:rFonts w:eastAsia="Times New Roman" w:cs="Times New Roman"/>
                <w:b/>
                <w:color w:val="000000"/>
                <w:sz w:val="16"/>
                <w:szCs w:val="16"/>
                <w:lang w:eastAsia="en-AU"/>
              </w:rPr>
            </w:pPr>
            <w:r w:rsidRPr="001A685B">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67D24B48" w14:textId="47AFCDC1"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122.3</w:t>
            </w:r>
          </w:p>
        </w:tc>
        <w:tc>
          <w:tcPr>
            <w:tcW w:w="579" w:type="dxa"/>
            <w:shd w:val="clear" w:color="auto" w:fill="DBE5F1" w:themeFill="accent1" w:themeFillTint="33"/>
            <w:vAlign w:val="bottom"/>
          </w:tcPr>
          <w:p w14:paraId="099EE6BF" w14:textId="3E7540E7"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129.8</w:t>
            </w:r>
          </w:p>
        </w:tc>
        <w:tc>
          <w:tcPr>
            <w:tcW w:w="579" w:type="dxa"/>
            <w:shd w:val="clear" w:color="auto" w:fill="DBE5F1" w:themeFill="accent1" w:themeFillTint="33"/>
            <w:vAlign w:val="bottom"/>
          </w:tcPr>
          <w:p w14:paraId="3006DBD8" w14:textId="3347A4F3"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133.3</w:t>
            </w:r>
          </w:p>
        </w:tc>
        <w:tc>
          <w:tcPr>
            <w:tcW w:w="579" w:type="dxa"/>
            <w:shd w:val="clear" w:color="auto" w:fill="DBE5F1" w:themeFill="accent1" w:themeFillTint="33"/>
            <w:vAlign w:val="bottom"/>
          </w:tcPr>
          <w:p w14:paraId="122CB8A0" w14:textId="5E8FDF9C"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143.5</w:t>
            </w:r>
          </w:p>
        </w:tc>
        <w:tc>
          <w:tcPr>
            <w:tcW w:w="579" w:type="dxa"/>
            <w:shd w:val="clear" w:color="auto" w:fill="DBE5F1" w:themeFill="accent1" w:themeFillTint="33"/>
            <w:vAlign w:val="bottom"/>
          </w:tcPr>
          <w:p w14:paraId="58B38CB8" w14:textId="50823BA3"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151.8</w:t>
            </w:r>
          </w:p>
        </w:tc>
        <w:tc>
          <w:tcPr>
            <w:tcW w:w="579" w:type="dxa"/>
            <w:shd w:val="clear" w:color="auto" w:fill="DBE5F1" w:themeFill="accent1" w:themeFillTint="33"/>
            <w:vAlign w:val="bottom"/>
          </w:tcPr>
          <w:p w14:paraId="7B2A4A54" w14:textId="2F36BF7F"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147.9</w:t>
            </w:r>
          </w:p>
        </w:tc>
        <w:tc>
          <w:tcPr>
            <w:tcW w:w="578" w:type="dxa"/>
            <w:shd w:val="clear" w:color="auto" w:fill="DBE5F1" w:themeFill="accent1" w:themeFillTint="33"/>
            <w:vAlign w:val="bottom"/>
          </w:tcPr>
          <w:p w14:paraId="20727067" w14:textId="625D3876"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138.6</w:t>
            </w:r>
          </w:p>
        </w:tc>
        <w:tc>
          <w:tcPr>
            <w:tcW w:w="579" w:type="dxa"/>
            <w:shd w:val="clear" w:color="auto" w:fill="DBE5F1" w:themeFill="accent1" w:themeFillTint="33"/>
            <w:vAlign w:val="bottom"/>
          </w:tcPr>
          <w:p w14:paraId="614EEADE" w14:textId="2D4BF217"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137.3</w:t>
            </w:r>
          </w:p>
        </w:tc>
        <w:tc>
          <w:tcPr>
            <w:tcW w:w="579" w:type="dxa"/>
            <w:shd w:val="clear" w:color="auto" w:fill="DBE5F1" w:themeFill="accent1" w:themeFillTint="33"/>
            <w:vAlign w:val="bottom"/>
          </w:tcPr>
          <w:p w14:paraId="2B95437B" w14:textId="5593336C"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132.1</w:t>
            </w:r>
          </w:p>
        </w:tc>
        <w:tc>
          <w:tcPr>
            <w:tcW w:w="579" w:type="dxa"/>
            <w:shd w:val="clear" w:color="auto" w:fill="DBE5F1" w:themeFill="accent1" w:themeFillTint="33"/>
            <w:vAlign w:val="bottom"/>
          </w:tcPr>
          <w:p w14:paraId="184A90B1" w14:textId="0B2892A0"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138.1</w:t>
            </w:r>
          </w:p>
        </w:tc>
        <w:tc>
          <w:tcPr>
            <w:tcW w:w="579" w:type="dxa"/>
            <w:shd w:val="clear" w:color="auto" w:fill="DBE5F1" w:themeFill="accent1" w:themeFillTint="33"/>
            <w:vAlign w:val="bottom"/>
          </w:tcPr>
          <w:p w14:paraId="7F9D82F4" w14:textId="2E8DB62E"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163.8</w:t>
            </w:r>
          </w:p>
        </w:tc>
        <w:tc>
          <w:tcPr>
            <w:tcW w:w="579" w:type="dxa"/>
            <w:shd w:val="clear" w:color="auto" w:fill="DBE5F1" w:themeFill="accent1" w:themeFillTint="33"/>
            <w:vAlign w:val="bottom"/>
          </w:tcPr>
          <w:p w14:paraId="58B5D4BB" w14:textId="0D92C314"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154.8</w:t>
            </w:r>
          </w:p>
        </w:tc>
        <w:tc>
          <w:tcPr>
            <w:tcW w:w="578" w:type="dxa"/>
            <w:shd w:val="clear" w:color="auto" w:fill="DBE5F1" w:themeFill="accent1" w:themeFillTint="33"/>
            <w:vAlign w:val="bottom"/>
          </w:tcPr>
          <w:p w14:paraId="52AF0125" w14:textId="52528ADD"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145.8</w:t>
            </w:r>
          </w:p>
        </w:tc>
        <w:tc>
          <w:tcPr>
            <w:tcW w:w="579" w:type="dxa"/>
            <w:shd w:val="clear" w:color="auto" w:fill="DBE5F1" w:themeFill="accent1" w:themeFillTint="33"/>
            <w:vAlign w:val="bottom"/>
          </w:tcPr>
          <w:p w14:paraId="1ECBC1E8" w14:textId="43A62DC1"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174.0</w:t>
            </w:r>
          </w:p>
        </w:tc>
        <w:tc>
          <w:tcPr>
            <w:tcW w:w="579" w:type="dxa"/>
            <w:shd w:val="clear" w:color="auto" w:fill="DBE5F1" w:themeFill="accent1" w:themeFillTint="33"/>
            <w:vAlign w:val="bottom"/>
          </w:tcPr>
          <w:p w14:paraId="09DAB67A" w14:textId="59362D6A"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153.1</w:t>
            </w:r>
          </w:p>
        </w:tc>
        <w:tc>
          <w:tcPr>
            <w:tcW w:w="579" w:type="dxa"/>
            <w:shd w:val="clear" w:color="auto" w:fill="DBE5F1" w:themeFill="accent1" w:themeFillTint="33"/>
            <w:vAlign w:val="bottom"/>
          </w:tcPr>
          <w:p w14:paraId="26972DF4" w14:textId="0E790F5B"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142.3</w:t>
            </w:r>
          </w:p>
        </w:tc>
        <w:tc>
          <w:tcPr>
            <w:tcW w:w="579" w:type="dxa"/>
            <w:shd w:val="clear" w:color="auto" w:fill="DBE5F1" w:themeFill="accent1" w:themeFillTint="33"/>
            <w:vAlign w:val="bottom"/>
          </w:tcPr>
          <w:p w14:paraId="10CAB5FF" w14:textId="554ED359"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127.8</w:t>
            </w:r>
          </w:p>
        </w:tc>
        <w:tc>
          <w:tcPr>
            <w:tcW w:w="579" w:type="dxa"/>
            <w:shd w:val="clear" w:color="auto" w:fill="DBE5F1" w:themeFill="accent1" w:themeFillTint="33"/>
            <w:vAlign w:val="bottom"/>
          </w:tcPr>
          <w:p w14:paraId="4BB4AEA2" w14:textId="4C0EED80"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141.1</w:t>
            </w:r>
          </w:p>
        </w:tc>
        <w:tc>
          <w:tcPr>
            <w:tcW w:w="578" w:type="dxa"/>
            <w:shd w:val="clear" w:color="auto" w:fill="DBE5F1" w:themeFill="accent1" w:themeFillTint="33"/>
            <w:vAlign w:val="bottom"/>
          </w:tcPr>
          <w:p w14:paraId="6D9C6320" w14:textId="73BA1E1D"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152.9</w:t>
            </w:r>
          </w:p>
        </w:tc>
        <w:tc>
          <w:tcPr>
            <w:tcW w:w="579" w:type="dxa"/>
            <w:shd w:val="clear" w:color="auto" w:fill="DBE5F1" w:themeFill="accent1" w:themeFillTint="33"/>
            <w:vAlign w:val="bottom"/>
          </w:tcPr>
          <w:p w14:paraId="2393C082" w14:textId="46223DD7"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153.0</w:t>
            </w:r>
          </w:p>
        </w:tc>
        <w:tc>
          <w:tcPr>
            <w:tcW w:w="579" w:type="dxa"/>
            <w:shd w:val="clear" w:color="auto" w:fill="DBE5F1" w:themeFill="accent1" w:themeFillTint="33"/>
            <w:vAlign w:val="bottom"/>
          </w:tcPr>
          <w:p w14:paraId="764CF4B2" w14:textId="2AAB2BF6"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162.0</w:t>
            </w:r>
          </w:p>
        </w:tc>
        <w:tc>
          <w:tcPr>
            <w:tcW w:w="579" w:type="dxa"/>
            <w:shd w:val="clear" w:color="auto" w:fill="DBE5F1" w:themeFill="accent1" w:themeFillTint="33"/>
            <w:vAlign w:val="bottom"/>
          </w:tcPr>
          <w:p w14:paraId="015436B8" w14:textId="03C24174"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154.4</w:t>
            </w:r>
          </w:p>
        </w:tc>
        <w:tc>
          <w:tcPr>
            <w:tcW w:w="579" w:type="dxa"/>
            <w:shd w:val="clear" w:color="auto" w:fill="DBE5F1" w:themeFill="accent1" w:themeFillTint="33"/>
            <w:vAlign w:val="bottom"/>
          </w:tcPr>
          <w:p w14:paraId="16C3F39C" w14:textId="4E55C4C0"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156.2</w:t>
            </w:r>
          </w:p>
        </w:tc>
        <w:tc>
          <w:tcPr>
            <w:tcW w:w="579" w:type="dxa"/>
            <w:shd w:val="clear" w:color="auto" w:fill="DBE5F1" w:themeFill="accent1" w:themeFillTint="33"/>
            <w:vAlign w:val="bottom"/>
          </w:tcPr>
          <w:p w14:paraId="76655514" w14:textId="4B69C9C6"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150.5</w:t>
            </w:r>
          </w:p>
        </w:tc>
      </w:tr>
    </w:tbl>
    <w:p w14:paraId="1409DEC7" w14:textId="77777777" w:rsidR="001A685B" w:rsidRDefault="001A685B" w:rsidP="001A685B"/>
    <w:p w14:paraId="59B43A3B" w14:textId="77777777" w:rsidR="001A685B" w:rsidRDefault="001A685B" w:rsidP="001A685B"/>
    <w:p w14:paraId="1AD74862" w14:textId="77777777" w:rsidR="001A685B" w:rsidRDefault="001A685B" w:rsidP="001A685B"/>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1A685B" w:rsidRPr="00516673" w14:paraId="4E4FC70C" w14:textId="77777777" w:rsidTr="001A685B">
        <w:tc>
          <w:tcPr>
            <w:tcW w:w="15730" w:type="dxa"/>
            <w:gridSpan w:val="25"/>
            <w:tcBorders>
              <w:bottom w:val="single" w:sz="4" w:space="0" w:color="auto"/>
            </w:tcBorders>
            <w:shd w:val="clear" w:color="auto" w:fill="244061" w:themeFill="accent1" w:themeFillShade="80"/>
            <w:vAlign w:val="bottom"/>
          </w:tcPr>
          <w:p w14:paraId="40C485DA" w14:textId="78BDDA60" w:rsidR="001A685B" w:rsidRPr="00A967CE" w:rsidRDefault="001A685B" w:rsidP="001A685B">
            <w:pPr>
              <w:pageBreakBefore/>
              <w:spacing w:before="60" w:after="60"/>
              <w:ind w:left="1446" w:right="-6" w:hanging="1503"/>
              <w:jc w:val="left"/>
              <w:rPr>
                <w:rFonts w:asciiTheme="minorHAnsi" w:hAnsiTheme="minorHAnsi"/>
                <w:b/>
                <w:sz w:val="20"/>
                <w:szCs w:val="20"/>
              </w:rPr>
            </w:pPr>
            <w:r>
              <w:rPr>
                <w:rFonts w:asciiTheme="minorHAnsi" w:hAnsiTheme="minorHAnsi"/>
                <w:b/>
                <w:sz w:val="20"/>
                <w:szCs w:val="20"/>
              </w:rPr>
              <w:lastRenderedPageBreak/>
              <w:t>Table 2.2(b)</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(per cent of total)</w:t>
            </w:r>
          </w:p>
        </w:tc>
      </w:tr>
      <w:tr w:rsidR="001A685B" w:rsidRPr="00A967CE" w14:paraId="05C04727" w14:textId="77777777" w:rsidTr="001A685B">
        <w:tc>
          <w:tcPr>
            <w:tcW w:w="1838" w:type="dxa"/>
            <w:tcBorders>
              <w:bottom w:val="double" w:sz="4" w:space="0" w:color="auto"/>
            </w:tcBorders>
            <w:shd w:val="clear" w:color="auto" w:fill="DBE5F1" w:themeFill="accent1" w:themeFillTint="33"/>
            <w:vAlign w:val="bottom"/>
          </w:tcPr>
          <w:p w14:paraId="659402CE" w14:textId="77777777" w:rsidR="001A685B" w:rsidRPr="00A967CE" w:rsidRDefault="001A685B" w:rsidP="001A685B">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7A3C84CE"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7EBFC938"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1E976940"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31AD7220"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6600001A"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2910D46A"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05B1C0BA"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0F3B475C"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702D5934"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16C4165B"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7B9A5B46"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6BAC91CD"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56624B99"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13FB1C9A"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238508A1"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41A8C34F"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025977BC"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3D530618"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351D934C"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4AA8AD84"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441571CD"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05BB9EF1"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09CD3262"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2012A13C" w14:textId="77777777" w:rsidR="001A685B" w:rsidRPr="00A967CE" w:rsidRDefault="001A685B" w:rsidP="001A685B">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1A685B" w:rsidRPr="00A967CE" w14:paraId="459E5C76" w14:textId="77777777" w:rsidTr="001A685B">
        <w:tc>
          <w:tcPr>
            <w:tcW w:w="1838" w:type="dxa"/>
            <w:tcBorders>
              <w:top w:val="double" w:sz="4" w:space="0" w:color="auto"/>
            </w:tcBorders>
            <w:vAlign w:val="bottom"/>
          </w:tcPr>
          <w:p w14:paraId="3C765A2A" w14:textId="77777777" w:rsidR="001A685B" w:rsidRPr="00A967CE" w:rsidRDefault="001A685B" w:rsidP="001A685B">
            <w:pPr>
              <w:spacing w:before="20" w:after="20"/>
              <w:jc w:val="left"/>
              <w:rPr>
                <w:rFonts w:asciiTheme="minorHAnsi" w:hAnsiTheme="minorHAnsi"/>
                <w:sz w:val="16"/>
                <w:szCs w:val="16"/>
              </w:rPr>
            </w:pPr>
            <w:r w:rsidRPr="001A685B">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236DE389" w14:textId="325354F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7.8</w:t>
            </w:r>
          </w:p>
        </w:tc>
        <w:tc>
          <w:tcPr>
            <w:tcW w:w="579" w:type="dxa"/>
            <w:tcBorders>
              <w:top w:val="double" w:sz="4" w:space="0" w:color="auto"/>
            </w:tcBorders>
            <w:vAlign w:val="bottom"/>
          </w:tcPr>
          <w:p w14:paraId="49BED649" w14:textId="7B64136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6.8</w:t>
            </w:r>
          </w:p>
        </w:tc>
        <w:tc>
          <w:tcPr>
            <w:tcW w:w="579" w:type="dxa"/>
            <w:tcBorders>
              <w:top w:val="double" w:sz="4" w:space="0" w:color="auto"/>
            </w:tcBorders>
            <w:vAlign w:val="bottom"/>
          </w:tcPr>
          <w:p w14:paraId="392F8E5B" w14:textId="2846081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6.4</w:t>
            </w:r>
          </w:p>
        </w:tc>
        <w:tc>
          <w:tcPr>
            <w:tcW w:w="579" w:type="dxa"/>
            <w:tcBorders>
              <w:top w:val="double" w:sz="4" w:space="0" w:color="auto"/>
            </w:tcBorders>
            <w:vAlign w:val="bottom"/>
          </w:tcPr>
          <w:p w14:paraId="7074F8BF" w14:textId="13912A2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6.0</w:t>
            </w:r>
          </w:p>
        </w:tc>
        <w:tc>
          <w:tcPr>
            <w:tcW w:w="579" w:type="dxa"/>
            <w:tcBorders>
              <w:top w:val="double" w:sz="4" w:space="0" w:color="auto"/>
            </w:tcBorders>
            <w:vAlign w:val="bottom"/>
          </w:tcPr>
          <w:p w14:paraId="5277A05C" w14:textId="73AD309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4.8</w:t>
            </w:r>
          </w:p>
        </w:tc>
        <w:tc>
          <w:tcPr>
            <w:tcW w:w="579" w:type="dxa"/>
            <w:tcBorders>
              <w:top w:val="double" w:sz="4" w:space="0" w:color="auto"/>
            </w:tcBorders>
            <w:vAlign w:val="bottom"/>
          </w:tcPr>
          <w:p w14:paraId="524FD5B1" w14:textId="3ED2EF7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4.4</w:t>
            </w:r>
          </w:p>
        </w:tc>
        <w:tc>
          <w:tcPr>
            <w:tcW w:w="578" w:type="dxa"/>
            <w:tcBorders>
              <w:top w:val="double" w:sz="4" w:space="0" w:color="auto"/>
            </w:tcBorders>
            <w:vAlign w:val="bottom"/>
          </w:tcPr>
          <w:p w14:paraId="5BC5D332" w14:textId="6BAB71B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5.5</w:t>
            </w:r>
          </w:p>
        </w:tc>
        <w:tc>
          <w:tcPr>
            <w:tcW w:w="579" w:type="dxa"/>
            <w:tcBorders>
              <w:top w:val="double" w:sz="4" w:space="0" w:color="auto"/>
            </w:tcBorders>
            <w:vAlign w:val="bottom"/>
          </w:tcPr>
          <w:p w14:paraId="4F441495" w14:textId="51DBB01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6.1</w:t>
            </w:r>
          </w:p>
        </w:tc>
        <w:tc>
          <w:tcPr>
            <w:tcW w:w="579" w:type="dxa"/>
            <w:tcBorders>
              <w:top w:val="double" w:sz="4" w:space="0" w:color="auto"/>
            </w:tcBorders>
            <w:vAlign w:val="bottom"/>
          </w:tcPr>
          <w:p w14:paraId="01D675CB" w14:textId="087FDE2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6.5</w:t>
            </w:r>
          </w:p>
        </w:tc>
        <w:tc>
          <w:tcPr>
            <w:tcW w:w="579" w:type="dxa"/>
            <w:tcBorders>
              <w:top w:val="double" w:sz="4" w:space="0" w:color="auto"/>
            </w:tcBorders>
            <w:vAlign w:val="bottom"/>
          </w:tcPr>
          <w:p w14:paraId="1B71A22C" w14:textId="0A2E013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7.7</w:t>
            </w:r>
          </w:p>
        </w:tc>
        <w:tc>
          <w:tcPr>
            <w:tcW w:w="579" w:type="dxa"/>
            <w:tcBorders>
              <w:top w:val="double" w:sz="4" w:space="0" w:color="auto"/>
            </w:tcBorders>
            <w:vAlign w:val="bottom"/>
          </w:tcPr>
          <w:p w14:paraId="71673904" w14:textId="675AFA8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2.2</w:t>
            </w:r>
          </w:p>
        </w:tc>
        <w:tc>
          <w:tcPr>
            <w:tcW w:w="579" w:type="dxa"/>
            <w:tcBorders>
              <w:top w:val="double" w:sz="4" w:space="0" w:color="auto"/>
            </w:tcBorders>
            <w:vAlign w:val="bottom"/>
          </w:tcPr>
          <w:p w14:paraId="200346CA" w14:textId="44625A0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6.9</w:t>
            </w:r>
          </w:p>
        </w:tc>
        <w:tc>
          <w:tcPr>
            <w:tcW w:w="578" w:type="dxa"/>
            <w:tcBorders>
              <w:top w:val="double" w:sz="4" w:space="0" w:color="auto"/>
            </w:tcBorders>
            <w:vAlign w:val="bottom"/>
          </w:tcPr>
          <w:p w14:paraId="38BF826F" w14:textId="0FA9EEB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6.9</w:t>
            </w:r>
          </w:p>
        </w:tc>
        <w:tc>
          <w:tcPr>
            <w:tcW w:w="579" w:type="dxa"/>
            <w:tcBorders>
              <w:top w:val="double" w:sz="4" w:space="0" w:color="auto"/>
            </w:tcBorders>
            <w:vAlign w:val="bottom"/>
          </w:tcPr>
          <w:p w14:paraId="25FBA801" w14:textId="48A78BC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5.9</w:t>
            </w:r>
          </w:p>
        </w:tc>
        <w:tc>
          <w:tcPr>
            <w:tcW w:w="579" w:type="dxa"/>
            <w:tcBorders>
              <w:top w:val="double" w:sz="4" w:space="0" w:color="auto"/>
            </w:tcBorders>
            <w:vAlign w:val="bottom"/>
          </w:tcPr>
          <w:p w14:paraId="4268F35F" w14:textId="4CC5049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6.5</w:t>
            </w:r>
          </w:p>
        </w:tc>
        <w:tc>
          <w:tcPr>
            <w:tcW w:w="579" w:type="dxa"/>
            <w:tcBorders>
              <w:top w:val="double" w:sz="4" w:space="0" w:color="auto"/>
            </w:tcBorders>
            <w:vAlign w:val="bottom"/>
          </w:tcPr>
          <w:p w14:paraId="4F4D6884" w14:textId="777972E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8.4</w:t>
            </w:r>
          </w:p>
        </w:tc>
        <w:tc>
          <w:tcPr>
            <w:tcW w:w="579" w:type="dxa"/>
            <w:tcBorders>
              <w:top w:val="double" w:sz="4" w:space="0" w:color="auto"/>
            </w:tcBorders>
            <w:vAlign w:val="bottom"/>
          </w:tcPr>
          <w:p w14:paraId="67AF6418" w14:textId="04BA7BC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8.3</w:t>
            </w:r>
          </w:p>
        </w:tc>
        <w:tc>
          <w:tcPr>
            <w:tcW w:w="579" w:type="dxa"/>
            <w:tcBorders>
              <w:top w:val="double" w:sz="4" w:space="0" w:color="auto"/>
            </w:tcBorders>
            <w:vAlign w:val="bottom"/>
          </w:tcPr>
          <w:p w14:paraId="4E9FEC3F" w14:textId="512F505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8.3</w:t>
            </w:r>
          </w:p>
        </w:tc>
        <w:tc>
          <w:tcPr>
            <w:tcW w:w="578" w:type="dxa"/>
            <w:tcBorders>
              <w:top w:val="double" w:sz="4" w:space="0" w:color="auto"/>
            </w:tcBorders>
            <w:vAlign w:val="bottom"/>
          </w:tcPr>
          <w:p w14:paraId="68370C91" w14:textId="2C9A5DE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9.1</w:t>
            </w:r>
          </w:p>
        </w:tc>
        <w:tc>
          <w:tcPr>
            <w:tcW w:w="579" w:type="dxa"/>
            <w:tcBorders>
              <w:top w:val="double" w:sz="4" w:space="0" w:color="auto"/>
            </w:tcBorders>
            <w:vAlign w:val="bottom"/>
          </w:tcPr>
          <w:p w14:paraId="22EA1528" w14:textId="0FA7C39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8.7</w:t>
            </w:r>
          </w:p>
        </w:tc>
        <w:tc>
          <w:tcPr>
            <w:tcW w:w="579" w:type="dxa"/>
            <w:tcBorders>
              <w:top w:val="double" w:sz="4" w:space="0" w:color="auto"/>
            </w:tcBorders>
            <w:vAlign w:val="bottom"/>
          </w:tcPr>
          <w:p w14:paraId="093A6A63" w14:textId="45BD40D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6.9</w:t>
            </w:r>
          </w:p>
        </w:tc>
        <w:tc>
          <w:tcPr>
            <w:tcW w:w="579" w:type="dxa"/>
            <w:tcBorders>
              <w:top w:val="double" w:sz="4" w:space="0" w:color="auto"/>
            </w:tcBorders>
            <w:vAlign w:val="bottom"/>
          </w:tcPr>
          <w:p w14:paraId="21101D0D" w14:textId="102290F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6.6</w:t>
            </w:r>
          </w:p>
        </w:tc>
        <w:tc>
          <w:tcPr>
            <w:tcW w:w="579" w:type="dxa"/>
            <w:tcBorders>
              <w:top w:val="double" w:sz="4" w:space="0" w:color="auto"/>
            </w:tcBorders>
            <w:vAlign w:val="bottom"/>
          </w:tcPr>
          <w:p w14:paraId="02374156" w14:textId="5DE0719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5.8</w:t>
            </w:r>
          </w:p>
        </w:tc>
        <w:tc>
          <w:tcPr>
            <w:tcW w:w="579" w:type="dxa"/>
            <w:tcBorders>
              <w:top w:val="double" w:sz="4" w:space="0" w:color="auto"/>
            </w:tcBorders>
            <w:vAlign w:val="bottom"/>
          </w:tcPr>
          <w:p w14:paraId="1CD229E8" w14:textId="58583A0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6.2</w:t>
            </w:r>
          </w:p>
        </w:tc>
      </w:tr>
      <w:tr w:rsidR="001A685B" w:rsidRPr="00A967CE" w14:paraId="4993B8F8" w14:textId="77777777" w:rsidTr="001A685B">
        <w:tc>
          <w:tcPr>
            <w:tcW w:w="1838" w:type="dxa"/>
            <w:vAlign w:val="bottom"/>
          </w:tcPr>
          <w:p w14:paraId="674DE7AB" w14:textId="77777777" w:rsidR="001A685B" w:rsidRPr="00A967CE" w:rsidRDefault="001A685B" w:rsidP="001A685B">
            <w:pPr>
              <w:spacing w:before="20" w:after="20"/>
              <w:jc w:val="left"/>
              <w:rPr>
                <w:rFonts w:asciiTheme="minorHAnsi" w:hAnsiTheme="minorHAnsi"/>
                <w:sz w:val="16"/>
                <w:szCs w:val="16"/>
              </w:rPr>
            </w:pPr>
            <w:r w:rsidRPr="001A685B">
              <w:rPr>
                <w:rFonts w:eastAsia="Times New Roman" w:cs="Times New Roman"/>
                <w:color w:val="000000"/>
                <w:sz w:val="16"/>
                <w:szCs w:val="16"/>
                <w:lang w:eastAsia="en-AU"/>
              </w:rPr>
              <w:t>Mining</w:t>
            </w:r>
          </w:p>
        </w:tc>
        <w:tc>
          <w:tcPr>
            <w:tcW w:w="578" w:type="dxa"/>
            <w:vAlign w:val="bottom"/>
          </w:tcPr>
          <w:p w14:paraId="32BD6BEE" w14:textId="45D0D45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27E25703" w14:textId="10E68D3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3130E7DB" w14:textId="47F78DE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3C3B8743" w14:textId="148AD6A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52C0F2D9" w14:textId="7BB10C8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F31630C" w14:textId="4C61F1B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1.5</w:t>
            </w:r>
          </w:p>
        </w:tc>
        <w:tc>
          <w:tcPr>
            <w:tcW w:w="578" w:type="dxa"/>
            <w:vAlign w:val="bottom"/>
          </w:tcPr>
          <w:p w14:paraId="34B192A2" w14:textId="03886C4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1B533170" w14:textId="2B32886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619C4E55" w14:textId="754E945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4475F902" w14:textId="56EB1E3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7CDE8B4E" w14:textId="24C9F40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3.8</w:t>
            </w:r>
          </w:p>
        </w:tc>
        <w:tc>
          <w:tcPr>
            <w:tcW w:w="579" w:type="dxa"/>
            <w:vAlign w:val="bottom"/>
          </w:tcPr>
          <w:p w14:paraId="0093176A" w14:textId="14EFE2C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3.5</w:t>
            </w:r>
          </w:p>
        </w:tc>
        <w:tc>
          <w:tcPr>
            <w:tcW w:w="578" w:type="dxa"/>
            <w:vAlign w:val="bottom"/>
          </w:tcPr>
          <w:p w14:paraId="25F5FC86" w14:textId="7B352B0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11.8</w:t>
            </w:r>
          </w:p>
        </w:tc>
        <w:tc>
          <w:tcPr>
            <w:tcW w:w="579" w:type="dxa"/>
            <w:vAlign w:val="bottom"/>
          </w:tcPr>
          <w:p w14:paraId="68E5714D" w14:textId="0405B0E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27.3</w:t>
            </w:r>
          </w:p>
        </w:tc>
        <w:tc>
          <w:tcPr>
            <w:tcW w:w="579" w:type="dxa"/>
            <w:vAlign w:val="bottom"/>
          </w:tcPr>
          <w:p w14:paraId="45388D66" w14:textId="31B8B7D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13.6</w:t>
            </w:r>
          </w:p>
        </w:tc>
        <w:tc>
          <w:tcPr>
            <w:tcW w:w="579" w:type="dxa"/>
            <w:vAlign w:val="bottom"/>
          </w:tcPr>
          <w:p w14:paraId="25954BF0" w14:textId="760BD4C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B8EED68" w14:textId="0CE6F8E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536A9F6" w14:textId="0CC34C7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7D2333E1" w14:textId="761BAA8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A8A460F" w14:textId="7E88104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35AE8916" w14:textId="33A2584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03CDF074" w14:textId="2B5D9FA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0E8E555B" w14:textId="6A0EF2F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056D34EA" w14:textId="1B7A1C1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r>
      <w:tr w:rsidR="001A685B" w:rsidRPr="00A967CE" w14:paraId="02498682" w14:textId="77777777" w:rsidTr="001A685B">
        <w:tc>
          <w:tcPr>
            <w:tcW w:w="1838" w:type="dxa"/>
            <w:vAlign w:val="bottom"/>
          </w:tcPr>
          <w:p w14:paraId="432BD244" w14:textId="77777777" w:rsidR="001A685B" w:rsidRPr="00A967CE" w:rsidRDefault="001A685B" w:rsidP="001A685B">
            <w:pPr>
              <w:spacing w:before="20" w:after="20"/>
              <w:jc w:val="left"/>
              <w:rPr>
                <w:rFonts w:asciiTheme="minorHAnsi" w:hAnsiTheme="minorHAnsi"/>
                <w:sz w:val="16"/>
                <w:szCs w:val="16"/>
              </w:rPr>
            </w:pPr>
            <w:r w:rsidRPr="001A685B">
              <w:rPr>
                <w:rFonts w:eastAsia="Times New Roman" w:cs="Times New Roman"/>
                <w:color w:val="000000"/>
                <w:sz w:val="16"/>
                <w:szCs w:val="16"/>
                <w:lang w:eastAsia="en-AU"/>
              </w:rPr>
              <w:t>Manufacturing</w:t>
            </w:r>
          </w:p>
        </w:tc>
        <w:tc>
          <w:tcPr>
            <w:tcW w:w="578" w:type="dxa"/>
            <w:vAlign w:val="bottom"/>
          </w:tcPr>
          <w:p w14:paraId="032E622F" w14:textId="5D0C67C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62.3</w:t>
            </w:r>
          </w:p>
        </w:tc>
        <w:tc>
          <w:tcPr>
            <w:tcW w:w="579" w:type="dxa"/>
            <w:vAlign w:val="bottom"/>
          </w:tcPr>
          <w:p w14:paraId="257952A2" w14:textId="6EB18EE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61.6</w:t>
            </w:r>
          </w:p>
        </w:tc>
        <w:tc>
          <w:tcPr>
            <w:tcW w:w="579" w:type="dxa"/>
            <w:vAlign w:val="bottom"/>
          </w:tcPr>
          <w:p w14:paraId="3A63D51D" w14:textId="24CD5CD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62.0</w:t>
            </w:r>
          </w:p>
        </w:tc>
        <w:tc>
          <w:tcPr>
            <w:tcW w:w="579" w:type="dxa"/>
            <w:vAlign w:val="bottom"/>
          </w:tcPr>
          <w:p w14:paraId="22F39639" w14:textId="48FEBDA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61.7</w:t>
            </w:r>
          </w:p>
        </w:tc>
        <w:tc>
          <w:tcPr>
            <w:tcW w:w="579" w:type="dxa"/>
            <w:vAlign w:val="bottom"/>
          </w:tcPr>
          <w:p w14:paraId="75D6D6A1" w14:textId="6A1E5C2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62.6</w:t>
            </w:r>
          </w:p>
        </w:tc>
        <w:tc>
          <w:tcPr>
            <w:tcW w:w="579" w:type="dxa"/>
            <w:vAlign w:val="bottom"/>
          </w:tcPr>
          <w:p w14:paraId="4DF4DB18" w14:textId="28453DC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62.9</w:t>
            </w:r>
          </w:p>
        </w:tc>
        <w:tc>
          <w:tcPr>
            <w:tcW w:w="578" w:type="dxa"/>
            <w:vAlign w:val="bottom"/>
          </w:tcPr>
          <w:p w14:paraId="45860441" w14:textId="6BF0991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53.8</w:t>
            </w:r>
          </w:p>
        </w:tc>
        <w:tc>
          <w:tcPr>
            <w:tcW w:w="579" w:type="dxa"/>
            <w:vAlign w:val="bottom"/>
          </w:tcPr>
          <w:p w14:paraId="415E17F7" w14:textId="6108A53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52.7</w:t>
            </w:r>
          </w:p>
        </w:tc>
        <w:tc>
          <w:tcPr>
            <w:tcW w:w="579" w:type="dxa"/>
            <w:vAlign w:val="bottom"/>
          </w:tcPr>
          <w:p w14:paraId="51CA3D37" w14:textId="4D73355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51.2</w:t>
            </w:r>
          </w:p>
        </w:tc>
        <w:tc>
          <w:tcPr>
            <w:tcW w:w="579" w:type="dxa"/>
            <w:vAlign w:val="bottom"/>
          </w:tcPr>
          <w:p w14:paraId="569B42B1" w14:textId="3EB9DD4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52.0</w:t>
            </w:r>
          </w:p>
        </w:tc>
        <w:tc>
          <w:tcPr>
            <w:tcW w:w="579" w:type="dxa"/>
            <w:vAlign w:val="bottom"/>
          </w:tcPr>
          <w:p w14:paraId="1D5A66BB" w14:textId="24C3D71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43.2</w:t>
            </w:r>
          </w:p>
        </w:tc>
        <w:tc>
          <w:tcPr>
            <w:tcW w:w="579" w:type="dxa"/>
            <w:vAlign w:val="bottom"/>
          </w:tcPr>
          <w:p w14:paraId="3023D306" w14:textId="61D6966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52.6</w:t>
            </w:r>
          </w:p>
        </w:tc>
        <w:tc>
          <w:tcPr>
            <w:tcW w:w="578" w:type="dxa"/>
            <w:vAlign w:val="bottom"/>
          </w:tcPr>
          <w:p w14:paraId="696364C5" w14:textId="304CE72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47.5</w:t>
            </w:r>
          </w:p>
        </w:tc>
        <w:tc>
          <w:tcPr>
            <w:tcW w:w="579" w:type="dxa"/>
            <w:vAlign w:val="bottom"/>
          </w:tcPr>
          <w:p w14:paraId="251DC05F" w14:textId="30924C3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37.9</w:t>
            </w:r>
          </w:p>
        </w:tc>
        <w:tc>
          <w:tcPr>
            <w:tcW w:w="579" w:type="dxa"/>
            <w:vAlign w:val="bottom"/>
          </w:tcPr>
          <w:p w14:paraId="0169B815" w14:textId="608BD77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45.0</w:t>
            </w:r>
          </w:p>
        </w:tc>
        <w:tc>
          <w:tcPr>
            <w:tcW w:w="579" w:type="dxa"/>
            <w:vAlign w:val="bottom"/>
          </w:tcPr>
          <w:p w14:paraId="4FC7C09D" w14:textId="704CBB9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50.1</w:t>
            </w:r>
          </w:p>
        </w:tc>
        <w:tc>
          <w:tcPr>
            <w:tcW w:w="579" w:type="dxa"/>
            <w:vAlign w:val="bottom"/>
          </w:tcPr>
          <w:p w14:paraId="3D352FB6" w14:textId="6F5537F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51.9</w:t>
            </w:r>
          </w:p>
        </w:tc>
        <w:tc>
          <w:tcPr>
            <w:tcW w:w="579" w:type="dxa"/>
            <w:vAlign w:val="bottom"/>
          </w:tcPr>
          <w:p w14:paraId="3C7434E8" w14:textId="1E23CBD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53.3</w:t>
            </w:r>
          </w:p>
        </w:tc>
        <w:tc>
          <w:tcPr>
            <w:tcW w:w="578" w:type="dxa"/>
            <w:vAlign w:val="bottom"/>
          </w:tcPr>
          <w:p w14:paraId="511E6F50" w14:textId="5A65AE9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53.7</w:t>
            </w:r>
          </w:p>
        </w:tc>
        <w:tc>
          <w:tcPr>
            <w:tcW w:w="579" w:type="dxa"/>
            <w:vAlign w:val="bottom"/>
          </w:tcPr>
          <w:p w14:paraId="17A13166" w14:textId="238D4E6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55.8</w:t>
            </w:r>
          </w:p>
        </w:tc>
        <w:tc>
          <w:tcPr>
            <w:tcW w:w="579" w:type="dxa"/>
            <w:vAlign w:val="bottom"/>
          </w:tcPr>
          <w:p w14:paraId="1DF0C7A9" w14:textId="4246979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62.5</w:t>
            </w:r>
          </w:p>
        </w:tc>
        <w:tc>
          <w:tcPr>
            <w:tcW w:w="579" w:type="dxa"/>
            <w:vAlign w:val="bottom"/>
          </w:tcPr>
          <w:p w14:paraId="39285B50" w14:textId="2CAC9C2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62.2</w:t>
            </w:r>
          </w:p>
        </w:tc>
        <w:tc>
          <w:tcPr>
            <w:tcW w:w="579" w:type="dxa"/>
            <w:vAlign w:val="bottom"/>
          </w:tcPr>
          <w:p w14:paraId="5C43D963" w14:textId="0353F72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60.2</w:t>
            </w:r>
          </w:p>
        </w:tc>
        <w:tc>
          <w:tcPr>
            <w:tcW w:w="579" w:type="dxa"/>
            <w:vAlign w:val="bottom"/>
          </w:tcPr>
          <w:p w14:paraId="31F79630" w14:textId="24E0406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63.4</w:t>
            </w:r>
          </w:p>
        </w:tc>
      </w:tr>
      <w:tr w:rsidR="001A685B" w:rsidRPr="00A967CE" w14:paraId="5CE17B5F" w14:textId="77777777" w:rsidTr="001A685B">
        <w:tc>
          <w:tcPr>
            <w:tcW w:w="1838" w:type="dxa"/>
            <w:vAlign w:val="bottom"/>
          </w:tcPr>
          <w:p w14:paraId="59B9DF40" w14:textId="77777777" w:rsidR="001A685B" w:rsidRPr="00A967CE" w:rsidRDefault="001A685B" w:rsidP="001A685B">
            <w:pPr>
              <w:spacing w:before="20" w:after="20"/>
              <w:jc w:val="left"/>
              <w:rPr>
                <w:rFonts w:asciiTheme="minorHAnsi" w:hAnsiTheme="minorHAnsi"/>
                <w:sz w:val="16"/>
                <w:szCs w:val="16"/>
              </w:rPr>
            </w:pPr>
            <w:r w:rsidRPr="001A685B">
              <w:rPr>
                <w:rFonts w:eastAsia="Times New Roman" w:cs="Times New Roman"/>
                <w:color w:val="000000"/>
                <w:sz w:val="16"/>
                <w:szCs w:val="16"/>
                <w:lang w:eastAsia="en-AU"/>
              </w:rPr>
              <w:t>Electricity, Gas, Water and Waste Services</w:t>
            </w:r>
          </w:p>
        </w:tc>
        <w:tc>
          <w:tcPr>
            <w:tcW w:w="578" w:type="dxa"/>
            <w:vAlign w:val="bottom"/>
          </w:tcPr>
          <w:p w14:paraId="4AB672AB" w14:textId="05E29F7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459E17D" w14:textId="2AA7F80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72C4A4F" w14:textId="0C956A1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92B80A2" w14:textId="341EF36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4F288B7" w14:textId="57DF0C7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773A15B" w14:textId="3405CA1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0A0207D7" w14:textId="16D1876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AF3662D" w14:textId="72CA3C9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6A38020" w14:textId="63B3A5B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97712CF" w14:textId="7C5738C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819581B" w14:textId="14BDB0D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6F55D388" w14:textId="76BDC86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w:t>
            </w:r>
          </w:p>
        </w:tc>
        <w:tc>
          <w:tcPr>
            <w:tcW w:w="578" w:type="dxa"/>
            <w:vAlign w:val="bottom"/>
          </w:tcPr>
          <w:p w14:paraId="4AA0EC6F" w14:textId="1C6053B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1A9B4B0C" w14:textId="588D739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529AD457" w14:textId="55EA3ED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18D0E44D" w14:textId="2985E03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20D31785" w14:textId="2A091C6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5D3A0FF9" w14:textId="4FF0647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1.8</w:t>
            </w:r>
          </w:p>
        </w:tc>
        <w:tc>
          <w:tcPr>
            <w:tcW w:w="578" w:type="dxa"/>
            <w:vAlign w:val="bottom"/>
          </w:tcPr>
          <w:p w14:paraId="1783A850" w14:textId="4C48B8E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30DCCB46" w14:textId="0F90C17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216EF77A" w14:textId="43499CE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3918BBE4" w14:textId="32360DB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04ECF8FE" w14:textId="554DA6E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1218CF9D" w14:textId="377C0EB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r>
      <w:tr w:rsidR="001A685B" w:rsidRPr="00A967CE" w14:paraId="4978BE5D" w14:textId="77777777" w:rsidTr="001A685B">
        <w:tc>
          <w:tcPr>
            <w:tcW w:w="1838" w:type="dxa"/>
            <w:vAlign w:val="bottom"/>
          </w:tcPr>
          <w:p w14:paraId="5146D456" w14:textId="77777777"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Construction</w:t>
            </w:r>
          </w:p>
        </w:tc>
        <w:tc>
          <w:tcPr>
            <w:tcW w:w="578" w:type="dxa"/>
            <w:vAlign w:val="bottom"/>
          </w:tcPr>
          <w:p w14:paraId="254CC581" w14:textId="16D6C8F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0D41ACAD" w14:textId="31F07F8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2B8A0EEA" w14:textId="462E3F6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6A6AE4F9" w14:textId="7DA8ACE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21DF069E" w14:textId="3074017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040D8CEE" w14:textId="0C1653C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2.3</w:t>
            </w:r>
          </w:p>
        </w:tc>
        <w:tc>
          <w:tcPr>
            <w:tcW w:w="578" w:type="dxa"/>
            <w:vAlign w:val="bottom"/>
          </w:tcPr>
          <w:p w14:paraId="16E43C6A" w14:textId="42FD2ED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4CEE5997" w14:textId="0DF2C98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6EEFE0B3" w14:textId="10EC202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038C33FC" w14:textId="3C6A0AC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4.0</w:t>
            </w:r>
          </w:p>
        </w:tc>
        <w:tc>
          <w:tcPr>
            <w:tcW w:w="579" w:type="dxa"/>
            <w:vAlign w:val="bottom"/>
          </w:tcPr>
          <w:p w14:paraId="34B2EEE3" w14:textId="6DBB387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F8357FA" w14:textId="0A04913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2.5</w:t>
            </w:r>
          </w:p>
        </w:tc>
        <w:tc>
          <w:tcPr>
            <w:tcW w:w="578" w:type="dxa"/>
            <w:vAlign w:val="bottom"/>
          </w:tcPr>
          <w:p w14:paraId="7CD2DFAB" w14:textId="6082FBC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40DB98C2" w14:textId="1D018F1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43802B36" w14:textId="7822BDB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27067D34" w14:textId="5800369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3EFDEB6A" w14:textId="7072A40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2E3D0BD7" w14:textId="5FE8E47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3.1</w:t>
            </w:r>
          </w:p>
        </w:tc>
        <w:tc>
          <w:tcPr>
            <w:tcW w:w="578" w:type="dxa"/>
            <w:vAlign w:val="bottom"/>
          </w:tcPr>
          <w:p w14:paraId="76FBF1C5" w14:textId="7BDD3BF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3.0</w:t>
            </w:r>
          </w:p>
        </w:tc>
        <w:tc>
          <w:tcPr>
            <w:tcW w:w="579" w:type="dxa"/>
            <w:vAlign w:val="bottom"/>
          </w:tcPr>
          <w:p w14:paraId="3A771B63" w14:textId="78E3C1B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06627285" w14:textId="27C6A46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09D00BB9" w14:textId="5ED4A87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0D5E5C8D" w14:textId="7A4D3A1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7811445E" w14:textId="48C3078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3.1</w:t>
            </w:r>
          </w:p>
        </w:tc>
      </w:tr>
      <w:tr w:rsidR="001A685B" w:rsidRPr="00A967CE" w14:paraId="0EE1CA7E" w14:textId="77777777" w:rsidTr="001A685B">
        <w:tc>
          <w:tcPr>
            <w:tcW w:w="1838" w:type="dxa"/>
            <w:vAlign w:val="bottom"/>
          </w:tcPr>
          <w:p w14:paraId="382BC523" w14:textId="77777777"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Wholesale Trade</w:t>
            </w:r>
          </w:p>
        </w:tc>
        <w:tc>
          <w:tcPr>
            <w:tcW w:w="578" w:type="dxa"/>
            <w:vAlign w:val="bottom"/>
          </w:tcPr>
          <w:p w14:paraId="023690E8" w14:textId="3736DE9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0261C8CF" w14:textId="45F98A6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7C616D56" w14:textId="3293570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0AC7FA9" w14:textId="7A01EEC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34AA5FAB" w14:textId="02948A1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072504D5" w14:textId="232C255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0.7</w:t>
            </w:r>
          </w:p>
        </w:tc>
        <w:tc>
          <w:tcPr>
            <w:tcW w:w="578" w:type="dxa"/>
            <w:vAlign w:val="bottom"/>
          </w:tcPr>
          <w:p w14:paraId="32370D76" w14:textId="2DB855B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050C368C" w14:textId="421FE06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09541B2" w14:textId="2A52162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39062347" w14:textId="1143D3E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3B843DEC" w14:textId="711A28C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5B486C7C" w14:textId="351FFB6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8" w:type="dxa"/>
            <w:vAlign w:val="bottom"/>
          </w:tcPr>
          <w:p w14:paraId="0476C484" w14:textId="33C86A7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5B5DABE8" w14:textId="1ECAD13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3398C6B6" w14:textId="72C98D6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070C0F62" w14:textId="36AB920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74B6DF37" w14:textId="0198762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269E3F29" w14:textId="7213139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0.8</w:t>
            </w:r>
          </w:p>
        </w:tc>
        <w:tc>
          <w:tcPr>
            <w:tcW w:w="578" w:type="dxa"/>
            <w:vAlign w:val="bottom"/>
          </w:tcPr>
          <w:p w14:paraId="1FE9DD3D" w14:textId="199317D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69D942BA" w14:textId="56D1D24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4EE1C40B" w14:textId="42D7EAA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462AB81B" w14:textId="040315C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FE5C30A" w14:textId="0D7EE7F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5C7851AA" w14:textId="73C3A3F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0.6</w:t>
            </w:r>
          </w:p>
        </w:tc>
      </w:tr>
      <w:tr w:rsidR="001A685B" w:rsidRPr="00A967CE" w14:paraId="059901B4" w14:textId="77777777" w:rsidTr="001A685B">
        <w:tc>
          <w:tcPr>
            <w:tcW w:w="1838" w:type="dxa"/>
            <w:vAlign w:val="bottom"/>
          </w:tcPr>
          <w:p w14:paraId="0721EE30" w14:textId="77777777"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Retail Trade</w:t>
            </w:r>
          </w:p>
        </w:tc>
        <w:tc>
          <w:tcPr>
            <w:tcW w:w="578" w:type="dxa"/>
            <w:vAlign w:val="bottom"/>
          </w:tcPr>
          <w:p w14:paraId="3BBB5392" w14:textId="324ABB0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3.1</w:t>
            </w:r>
          </w:p>
        </w:tc>
        <w:tc>
          <w:tcPr>
            <w:tcW w:w="579" w:type="dxa"/>
            <w:vAlign w:val="bottom"/>
          </w:tcPr>
          <w:p w14:paraId="1C81E15B" w14:textId="25459BA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3DAF2751" w14:textId="4D7B5A4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3.4</w:t>
            </w:r>
          </w:p>
        </w:tc>
        <w:tc>
          <w:tcPr>
            <w:tcW w:w="579" w:type="dxa"/>
            <w:vAlign w:val="bottom"/>
          </w:tcPr>
          <w:p w14:paraId="03841E4E" w14:textId="768DF05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3.4</w:t>
            </w:r>
          </w:p>
        </w:tc>
        <w:tc>
          <w:tcPr>
            <w:tcW w:w="579" w:type="dxa"/>
            <w:vAlign w:val="bottom"/>
          </w:tcPr>
          <w:p w14:paraId="7E8B3B92" w14:textId="24A30DF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3E795ACF" w14:textId="3E6965A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3.6</w:t>
            </w:r>
          </w:p>
        </w:tc>
        <w:tc>
          <w:tcPr>
            <w:tcW w:w="578" w:type="dxa"/>
            <w:vAlign w:val="bottom"/>
          </w:tcPr>
          <w:p w14:paraId="509D79F6" w14:textId="38338FF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4.4</w:t>
            </w:r>
          </w:p>
        </w:tc>
        <w:tc>
          <w:tcPr>
            <w:tcW w:w="579" w:type="dxa"/>
            <w:vAlign w:val="bottom"/>
          </w:tcPr>
          <w:p w14:paraId="445CA623" w14:textId="50FD79E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4.7</w:t>
            </w:r>
          </w:p>
        </w:tc>
        <w:tc>
          <w:tcPr>
            <w:tcW w:w="579" w:type="dxa"/>
            <w:vAlign w:val="bottom"/>
          </w:tcPr>
          <w:p w14:paraId="315E6967" w14:textId="6C9AD4F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4.7</w:t>
            </w:r>
          </w:p>
        </w:tc>
        <w:tc>
          <w:tcPr>
            <w:tcW w:w="579" w:type="dxa"/>
            <w:vAlign w:val="bottom"/>
          </w:tcPr>
          <w:p w14:paraId="0DFE6259" w14:textId="3752C74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4.9</w:t>
            </w:r>
          </w:p>
        </w:tc>
        <w:tc>
          <w:tcPr>
            <w:tcW w:w="579" w:type="dxa"/>
            <w:vAlign w:val="bottom"/>
          </w:tcPr>
          <w:p w14:paraId="730FA035" w14:textId="588B69E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39821414" w14:textId="64B5A23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5.9</w:t>
            </w:r>
          </w:p>
        </w:tc>
        <w:tc>
          <w:tcPr>
            <w:tcW w:w="578" w:type="dxa"/>
            <w:vAlign w:val="bottom"/>
          </w:tcPr>
          <w:p w14:paraId="4E4922CC" w14:textId="7626103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5.2</w:t>
            </w:r>
          </w:p>
        </w:tc>
        <w:tc>
          <w:tcPr>
            <w:tcW w:w="579" w:type="dxa"/>
            <w:vAlign w:val="bottom"/>
          </w:tcPr>
          <w:p w14:paraId="66C8DCA6" w14:textId="69A310E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4.1</w:t>
            </w:r>
          </w:p>
        </w:tc>
        <w:tc>
          <w:tcPr>
            <w:tcW w:w="579" w:type="dxa"/>
            <w:vAlign w:val="bottom"/>
          </w:tcPr>
          <w:p w14:paraId="42C5C5C3" w14:textId="7ECCB98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4.7</w:t>
            </w:r>
          </w:p>
        </w:tc>
        <w:tc>
          <w:tcPr>
            <w:tcW w:w="579" w:type="dxa"/>
            <w:vAlign w:val="bottom"/>
          </w:tcPr>
          <w:p w14:paraId="3840B48A" w14:textId="22A3EB8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5.2</w:t>
            </w:r>
          </w:p>
        </w:tc>
        <w:tc>
          <w:tcPr>
            <w:tcW w:w="579" w:type="dxa"/>
            <w:vAlign w:val="bottom"/>
          </w:tcPr>
          <w:p w14:paraId="255ADEC9" w14:textId="647B660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4.5</w:t>
            </w:r>
          </w:p>
        </w:tc>
        <w:tc>
          <w:tcPr>
            <w:tcW w:w="579" w:type="dxa"/>
            <w:vAlign w:val="bottom"/>
          </w:tcPr>
          <w:p w14:paraId="2A2197E4" w14:textId="3A0D02B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4.0</w:t>
            </w:r>
          </w:p>
        </w:tc>
        <w:tc>
          <w:tcPr>
            <w:tcW w:w="578" w:type="dxa"/>
            <w:vAlign w:val="bottom"/>
          </w:tcPr>
          <w:p w14:paraId="65CCDB9E" w14:textId="2504DF7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4.0</w:t>
            </w:r>
          </w:p>
        </w:tc>
        <w:tc>
          <w:tcPr>
            <w:tcW w:w="579" w:type="dxa"/>
            <w:vAlign w:val="bottom"/>
          </w:tcPr>
          <w:p w14:paraId="7F123BC6" w14:textId="7D3AAB4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4.1</w:t>
            </w:r>
          </w:p>
        </w:tc>
        <w:tc>
          <w:tcPr>
            <w:tcW w:w="579" w:type="dxa"/>
            <w:vAlign w:val="bottom"/>
          </w:tcPr>
          <w:p w14:paraId="798C1309" w14:textId="3343BD9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0DC34712" w14:textId="757F585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3.5</w:t>
            </w:r>
          </w:p>
        </w:tc>
        <w:tc>
          <w:tcPr>
            <w:tcW w:w="579" w:type="dxa"/>
            <w:vAlign w:val="bottom"/>
          </w:tcPr>
          <w:p w14:paraId="178A2853" w14:textId="3CCEA0A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2A39C721" w14:textId="61D1F89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3.4</w:t>
            </w:r>
          </w:p>
        </w:tc>
      </w:tr>
      <w:tr w:rsidR="001A685B" w:rsidRPr="00A967CE" w14:paraId="7B8A3866" w14:textId="77777777" w:rsidTr="001A685B">
        <w:tc>
          <w:tcPr>
            <w:tcW w:w="1838" w:type="dxa"/>
            <w:vAlign w:val="bottom"/>
          </w:tcPr>
          <w:p w14:paraId="59E2F928" w14:textId="77777777"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Accommodation and Food Services</w:t>
            </w:r>
          </w:p>
        </w:tc>
        <w:tc>
          <w:tcPr>
            <w:tcW w:w="578" w:type="dxa"/>
            <w:vAlign w:val="bottom"/>
          </w:tcPr>
          <w:p w14:paraId="737D5828" w14:textId="76C0C5E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2AABF490" w14:textId="12E05527"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21D1FFDF" w14:textId="0E1CDF7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1051D366" w14:textId="4AC1FF9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2E27AB2D" w14:textId="725D2CD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42DE9CE3" w14:textId="37B6901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2.1</w:t>
            </w:r>
          </w:p>
        </w:tc>
        <w:tc>
          <w:tcPr>
            <w:tcW w:w="578" w:type="dxa"/>
            <w:vAlign w:val="bottom"/>
          </w:tcPr>
          <w:p w14:paraId="71358B80" w14:textId="5BB98B1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2E35A1F1" w14:textId="6A2E492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3.2</w:t>
            </w:r>
          </w:p>
        </w:tc>
        <w:tc>
          <w:tcPr>
            <w:tcW w:w="579" w:type="dxa"/>
            <w:vAlign w:val="bottom"/>
          </w:tcPr>
          <w:p w14:paraId="5A925884" w14:textId="18298DD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3B5AA21C" w14:textId="1CE496A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1F09E411" w14:textId="1024A74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97F161F" w14:textId="6FC1EC0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2.5</w:t>
            </w:r>
          </w:p>
        </w:tc>
        <w:tc>
          <w:tcPr>
            <w:tcW w:w="578" w:type="dxa"/>
            <w:vAlign w:val="bottom"/>
          </w:tcPr>
          <w:p w14:paraId="7B809B12" w14:textId="0511078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0FC9EC64" w14:textId="3EEF44A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507E6CB4" w14:textId="7982846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1D1D0DF5" w14:textId="7D08D6E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7EAD3E4D" w14:textId="5D6B859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573C090E" w14:textId="1845F76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2.7</w:t>
            </w:r>
          </w:p>
        </w:tc>
        <w:tc>
          <w:tcPr>
            <w:tcW w:w="578" w:type="dxa"/>
            <w:vAlign w:val="bottom"/>
          </w:tcPr>
          <w:p w14:paraId="35344C4E" w14:textId="1C93075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3.0</w:t>
            </w:r>
          </w:p>
        </w:tc>
        <w:tc>
          <w:tcPr>
            <w:tcW w:w="579" w:type="dxa"/>
            <w:vAlign w:val="bottom"/>
          </w:tcPr>
          <w:p w14:paraId="32602D98" w14:textId="06DD2C0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3.1</w:t>
            </w:r>
          </w:p>
        </w:tc>
        <w:tc>
          <w:tcPr>
            <w:tcW w:w="579" w:type="dxa"/>
            <w:vAlign w:val="bottom"/>
          </w:tcPr>
          <w:p w14:paraId="2EC1F138" w14:textId="5617E2F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614FB261" w14:textId="365BAAC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497B268D" w14:textId="5B56017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1482DDF8" w14:textId="1881637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3.4</w:t>
            </w:r>
          </w:p>
        </w:tc>
      </w:tr>
      <w:tr w:rsidR="001A685B" w:rsidRPr="00A967CE" w14:paraId="133EA9CB" w14:textId="77777777" w:rsidTr="001A685B">
        <w:tc>
          <w:tcPr>
            <w:tcW w:w="1838" w:type="dxa"/>
            <w:vAlign w:val="bottom"/>
          </w:tcPr>
          <w:p w14:paraId="00A2A1EF" w14:textId="77777777"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Transport, Postal and Warehousing</w:t>
            </w:r>
          </w:p>
        </w:tc>
        <w:tc>
          <w:tcPr>
            <w:tcW w:w="578" w:type="dxa"/>
            <w:vAlign w:val="bottom"/>
          </w:tcPr>
          <w:p w14:paraId="7A2B117B" w14:textId="339ADCE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7.8</w:t>
            </w:r>
          </w:p>
        </w:tc>
        <w:tc>
          <w:tcPr>
            <w:tcW w:w="579" w:type="dxa"/>
            <w:vAlign w:val="bottom"/>
          </w:tcPr>
          <w:p w14:paraId="614A9CB6" w14:textId="7AC8C63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8.9</w:t>
            </w:r>
          </w:p>
        </w:tc>
        <w:tc>
          <w:tcPr>
            <w:tcW w:w="579" w:type="dxa"/>
            <w:vAlign w:val="bottom"/>
          </w:tcPr>
          <w:p w14:paraId="066ACF42" w14:textId="05AE569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8.8</w:t>
            </w:r>
          </w:p>
        </w:tc>
        <w:tc>
          <w:tcPr>
            <w:tcW w:w="579" w:type="dxa"/>
            <w:vAlign w:val="bottom"/>
          </w:tcPr>
          <w:p w14:paraId="4A9DC1FC" w14:textId="7881CAF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9.2</w:t>
            </w:r>
          </w:p>
        </w:tc>
        <w:tc>
          <w:tcPr>
            <w:tcW w:w="579" w:type="dxa"/>
            <w:vAlign w:val="bottom"/>
          </w:tcPr>
          <w:p w14:paraId="2127C46E" w14:textId="07BBC58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9.5</w:t>
            </w:r>
          </w:p>
        </w:tc>
        <w:tc>
          <w:tcPr>
            <w:tcW w:w="579" w:type="dxa"/>
            <w:vAlign w:val="bottom"/>
          </w:tcPr>
          <w:p w14:paraId="0DA7684F" w14:textId="724D74B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9.9</w:t>
            </w:r>
          </w:p>
        </w:tc>
        <w:tc>
          <w:tcPr>
            <w:tcW w:w="578" w:type="dxa"/>
            <w:vAlign w:val="bottom"/>
          </w:tcPr>
          <w:p w14:paraId="6A5968F3" w14:textId="5432163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11.9</w:t>
            </w:r>
          </w:p>
        </w:tc>
        <w:tc>
          <w:tcPr>
            <w:tcW w:w="579" w:type="dxa"/>
            <w:vAlign w:val="bottom"/>
          </w:tcPr>
          <w:p w14:paraId="031C32B5" w14:textId="253836F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12.0</w:t>
            </w:r>
          </w:p>
        </w:tc>
        <w:tc>
          <w:tcPr>
            <w:tcW w:w="579" w:type="dxa"/>
            <w:vAlign w:val="bottom"/>
          </w:tcPr>
          <w:p w14:paraId="6BD209F7" w14:textId="139C350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12.3</w:t>
            </w:r>
          </w:p>
        </w:tc>
        <w:tc>
          <w:tcPr>
            <w:tcW w:w="579" w:type="dxa"/>
            <w:vAlign w:val="bottom"/>
          </w:tcPr>
          <w:p w14:paraId="73D53C1F" w14:textId="4F9A9BF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9.8</w:t>
            </w:r>
          </w:p>
        </w:tc>
        <w:tc>
          <w:tcPr>
            <w:tcW w:w="579" w:type="dxa"/>
            <w:vAlign w:val="bottom"/>
          </w:tcPr>
          <w:p w14:paraId="567057B0" w14:textId="10BD32C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19.3</w:t>
            </w:r>
          </w:p>
        </w:tc>
        <w:tc>
          <w:tcPr>
            <w:tcW w:w="579" w:type="dxa"/>
            <w:vAlign w:val="bottom"/>
          </w:tcPr>
          <w:p w14:paraId="2EE0E077" w14:textId="13230E5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8.8</w:t>
            </w:r>
          </w:p>
        </w:tc>
        <w:tc>
          <w:tcPr>
            <w:tcW w:w="578" w:type="dxa"/>
            <w:vAlign w:val="bottom"/>
          </w:tcPr>
          <w:p w14:paraId="041013CB" w14:textId="06777CA2"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8.1</w:t>
            </w:r>
          </w:p>
        </w:tc>
        <w:tc>
          <w:tcPr>
            <w:tcW w:w="579" w:type="dxa"/>
            <w:vAlign w:val="bottom"/>
          </w:tcPr>
          <w:p w14:paraId="77D40F0F" w14:textId="41F8221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6.3</w:t>
            </w:r>
          </w:p>
        </w:tc>
        <w:tc>
          <w:tcPr>
            <w:tcW w:w="579" w:type="dxa"/>
            <w:vAlign w:val="bottom"/>
          </w:tcPr>
          <w:p w14:paraId="1D52BB1F" w14:textId="2FB7289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7.9</w:t>
            </w:r>
          </w:p>
        </w:tc>
        <w:tc>
          <w:tcPr>
            <w:tcW w:w="579" w:type="dxa"/>
            <w:vAlign w:val="bottom"/>
          </w:tcPr>
          <w:p w14:paraId="09E153BB" w14:textId="3D30756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9.3</w:t>
            </w:r>
          </w:p>
        </w:tc>
        <w:tc>
          <w:tcPr>
            <w:tcW w:w="579" w:type="dxa"/>
            <w:vAlign w:val="bottom"/>
          </w:tcPr>
          <w:p w14:paraId="2455DAA4" w14:textId="1F5B796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10.1</w:t>
            </w:r>
          </w:p>
        </w:tc>
        <w:tc>
          <w:tcPr>
            <w:tcW w:w="579" w:type="dxa"/>
            <w:vAlign w:val="bottom"/>
          </w:tcPr>
          <w:p w14:paraId="0CB197C7" w14:textId="6722CFF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8.5</w:t>
            </w:r>
          </w:p>
        </w:tc>
        <w:tc>
          <w:tcPr>
            <w:tcW w:w="578" w:type="dxa"/>
            <w:vAlign w:val="bottom"/>
          </w:tcPr>
          <w:p w14:paraId="14186ABD" w14:textId="70BF804D"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6.4</w:t>
            </w:r>
          </w:p>
        </w:tc>
        <w:tc>
          <w:tcPr>
            <w:tcW w:w="579" w:type="dxa"/>
            <w:vAlign w:val="bottom"/>
          </w:tcPr>
          <w:p w14:paraId="07C3860B" w14:textId="7C47554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4.9</w:t>
            </w:r>
          </w:p>
        </w:tc>
        <w:tc>
          <w:tcPr>
            <w:tcW w:w="579" w:type="dxa"/>
            <w:vAlign w:val="bottom"/>
          </w:tcPr>
          <w:p w14:paraId="72F9FC01" w14:textId="0EBDA92B"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5.0</w:t>
            </w:r>
          </w:p>
        </w:tc>
        <w:tc>
          <w:tcPr>
            <w:tcW w:w="579" w:type="dxa"/>
            <w:vAlign w:val="bottom"/>
          </w:tcPr>
          <w:p w14:paraId="7B45B26A" w14:textId="7662E79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6.0</w:t>
            </w:r>
          </w:p>
        </w:tc>
        <w:tc>
          <w:tcPr>
            <w:tcW w:w="579" w:type="dxa"/>
            <w:vAlign w:val="bottom"/>
          </w:tcPr>
          <w:p w14:paraId="3BDA76AF" w14:textId="76FB057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6.4</w:t>
            </w:r>
          </w:p>
        </w:tc>
        <w:tc>
          <w:tcPr>
            <w:tcW w:w="579" w:type="dxa"/>
            <w:vAlign w:val="bottom"/>
          </w:tcPr>
          <w:p w14:paraId="4707D9E3" w14:textId="5BD7165C"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5.0</w:t>
            </w:r>
          </w:p>
        </w:tc>
      </w:tr>
      <w:tr w:rsidR="001A685B" w:rsidRPr="00A967CE" w14:paraId="7EFF26F1" w14:textId="77777777" w:rsidTr="001A685B">
        <w:tc>
          <w:tcPr>
            <w:tcW w:w="1838" w:type="dxa"/>
            <w:vAlign w:val="bottom"/>
          </w:tcPr>
          <w:p w14:paraId="6604796E" w14:textId="77777777" w:rsidR="001A685B" w:rsidRPr="00A967CE" w:rsidRDefault="001A685B" w:rsidP="001A685B">
            <w:pPr>
              <w:spacing w:before="20" w:after="20"/>
              <w:jc w:val="left"/>
              <w:rPr>
                <w:rFonts w:asciiTheme="minorHAnsi" w:eastAsia="Times New Roman" w:hAnsiTheme="minorHAnsi" w:cs="Times New Roman"/>
                <w:color w:val="000000"/>
                <w:sz w:val="16"/>
                <w:szCs w:val="16"/>
                <w:lang w:eastAsia="en-AU"/>
              </w:rPr>
            </w:pPr>
            <w:r w:rsidRPr="001A685B">
              <w:rPr>
                <w:rFonts w:eastAsia="Times New Roman" w:cs="Times New Roman"/>
                <w:color w:val="000000"/>
                <w:sz w:val="16"/>
                <w:szCs w:val="16"/>
                <w:lang w:eastAsia="en-AU"/>
              </w:rPr>
              <w:t>Information Media and Telecommunications</w:t>
            </w:r>
          </w:p>
        </w:tc>
        <w:tc>
          <w:tcPr>
            <w:tcW w:w="578" w:type="dxa"/>
            <w:vAlign w:val="bottom"/>
          </w:tcPr>
          <w:p w14:paraId="54B36300" w14:textId="3D054B9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0E9E260" w14:textId="2B8CB115"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79E3B84" w14:textId="6B8B303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C5E0B18" w14:textId="75542CE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EDCA2C0" w14:textId="2BA8356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15C67C2" w14:textId="3307FD2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4105464F" w14:textId="15520EC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2670D75" w14:textId="16473CB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67C034A" w14:textId="42C1D3E8"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E971A29" w14:textId="7B351A09"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5D34D12" w14:textId="6796F0E4"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6406B87" w14:textId="4E5989B1"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6069F887" w14:textId="281FB01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C702EC1" w14:textId="077F6A6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6BE888A" w14:textId="3C0A9B36"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688FB95" w14:textId="2BF1F24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0288116" w14:textId="2BDFE22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CECE96F" w14:textId="69408E8E"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47C402E4" w14:textId="4AD9A9A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5AFCE2D" w14:textId="7C33318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04857D07" w14:textId="513B4A03"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01A1F82" w14:textId="2A0F228F"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553766E9" w14:textId="1B054C80"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973EAAF" w14:textId="071DFE3A" w:rsidR="001A685B" w:rsidRPr="00A967CE" w:rsidRDefault="001A685B" w:rsidP="001A685B">
            <w:pPr>
              <w:spacing w:before="20" w:after="20"/>
              <w:ind w:left="-59" w:right="-8"/>
              <w:jc w:val="right"/>
              <w:rPr>
                <w:rFonts w:asciiTheme="minorHAnsi" w:hAnsiTheme="minorHAnsi"/>
                <w:sz w:val="16"/>
                <w:szCs w:val="16"/>
              </w:rPr>
            </w:pPr>
            <w:r>
              <w:rPr>
                <w:color w:val="000000"/>
                <w:sz w:val="16"/>
                <w:szCs w:val="16"/>
              </w:rPr>
              <w:t>0.4</w:t>
            </w:r>
          </w:p>
        </w:tc>
      </w:tr>
      <w:tr w:rsidR="001A685B" w:rsidRPr="00A967CE" w14:paraId="2946AFCC" w14:textId="77777777" w:rsidTr="001A685B">
        <w:tc>
          <w:tcPr>
            <w:tcW w:w="1838" w:type="dxa"/>
            <w:vAlign w:val="bottom"/>
          </w:tcPr>
          <w:p w14:paraId="1D85F6EB" w14:textId="77777777"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Financial and Insurance Services</w:t>
            </w:r>
          </w:p>
        </w:tc>
        <w:tc>
          <w:tcPr>
            <w:tcW w:w="578" w:type="dxa"/>
            <w:vAlign w:val="bottom"/>
          </w:tcPr>
          <w:p w14:paraId="375E6984" w14:textId="5BB7AFB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C02C61E" w14:textId="06891E8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1774C95" w14:textId="03DE4E7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8C1C83E" w14:textId="51584A9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D2BE3BD" w14:textId="72F4A1C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7CCB51B" w14:textId="30B7FE3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134CB8EF" w14:textId="4E89A7D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15F606D" w14:textId="3B623C2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302E088" w14:textId="22CD779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06C9E51" w14:textId="101C45B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20277B8" w14:textId="70A3F49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73B7B611" w14:textId="48DF00F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69D09D6A" w14:textId="31C51EB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333D370" w14:textId="74AC420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64320B0" w14:textId="259C6CE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849F834" w14:textId="0C31DF6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8C39B77" w14:textId="408D118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32FDD07" w14:textId="57EC465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7E3F233D" w14:textId="7D3A562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737E939" w14:textId="499FDFA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6FB1889" w14:textId="55AC4EE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9E8F7AB" w14:textId="5D8E125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97221EE" w14:textId="29E6C1E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A8C73E3" w14:textId="3341BF8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r>
      <w:tr w:rsidR="001A685B" w:rsidRPr="00A967CE" w14:paraId="3A54733C" w14:textId="77777777" w:rsidTr="001A685B">
        <w:tc>
          <w:tcPr>
            <w:tcW w:w="1838" w:type="dxa"/>
            <w:vAlign w:val="bottom"/>
          </w:tcPr>
          <w:p w14:paraId="17D2E0E8" w14:textId="77777777"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Rental, Hiring and Real Estate Services</w:t>
            </w:r>
          </w:p>
        </w:tc>
        <w:tc>
          <w:tcPr>
            <w:tcW w:w="578" w:type="dxa"/>
            <w:vAlign w:val="bottom"/>
          </w:tcPr>
          <w:p w14:paraId="100AD5D0" w14:textId="48575F7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2.8</w:t>
            </w:r>
          </w:p>
        </w:tc>
        <w:tc>
          <w:tcPr>
            <w:tcW w:w="579" w:type="dxa"/>
            <w:vAlign w:val="bottom"/>
          </w:tcPr>
          <w:p w14:paraId="0AB94284" w14:textId="614E0C7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2.9</w:t>
            </w:r>
          </w:p>
        </w:tc>
        <w:tc>
          <w:tcPr>
            <w:tcW w:w="579" w:type="dxa"/>
            <w:vAlign w:val="bottom"/>
          </w:tcPr>
          <w:p w14:paraId="00396D0B" w14:textId="6EEA5DA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3.0</w:t>
            </w:r>
          </w:p>
        </w:tc>
        <w:tc>
          <w:tcPr>
            <w:tcW w:w="579" w:type="dxa"/>
            <w:vAlign w:val="bottom"/>
          </w:tcPr>
          <w:p w14:paraId="3618DD1E" w14:textId="700070E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2.9</w:t>
            </w:r>
          </w:p>
        </w:tc>
        <w:tc>
          <w:tcPr>
            <w:tcW w:w="579" w:type="dxa"/>
            <w:vAlign w:val="bottom"/>
          </w:tcPr>
          <w:p w14:paraId="72E7A27C" w14:textId="7942C86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2.6</w:t>
            </w:r>
          </w:p>
        </w:tc>
        <w:tc>
          <w:tcPr>
            <w:tcW w:w="579" w:type="dxa"/>
            <w:vAlign w:val="bottom"/>
          </w:tcPr>
          <w:p w14:paraId="3B516E6D" w14:textId="7AC1C8F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2.6</w:t>
            </w:r>
          </w:p>
        </w:tc>
        <w:tc>
          <w:tcPr>
            <w:tcW w:w="578" w:type="dxa"/>
            <w:vAlign w:val="bottom"/>
          </w:tcPr>
          <w:p w14:paraId="3E061D58" w14:textId="3D74FFA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4.4</w:t>
            </w:r>
          </w:p>
        </w:tc>
        <w:tc>
          <w:tcPr>
            <w:tcW w:w="579" w:type="dxa"/>
            <w:vAlign w:val="bottom"/>
          </w:tcPr>
          <w:p w14:paraId="0BA09954" w14:textId="7376A6A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4.1</w:t>
            </w:r>
          </w:p>
        </w:tc>
        <w:tc>
          <w:tcPr>
            <w:tcW w:w="579" w:type="dxa"/>
            <w:vAlign w:val="bottom"/>
          </w:tcPr>
          <w:p w14:paraId="2B26F59F" w14:textId="11C1B49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3.8</w:t>
            </w:r>
          </w:p>
        </w:tc>
        <w:tc>
          <w:tcPr>
            <w:tcW w:w="579" w:type="dxa"/>
            <w:vAlign w:val="bottom"/>
          </w:tcPr>
          <w:p w14:paraId="10A9A0E4" w14:textId="756CBA8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3.5</w:t>
            </w:r>
          </w:p>
        </w:tc>
        <w:tc>
          <w:tcPr>
            <w:tcW w:w="579" w:type="dxa"/>
            <w:vAlign w:val="bottom"/>
          </w:tcPr>
          <w:p w14:paraId="568E1348" w14:textId="1718604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386A3CC" w14:textId="21A329C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3.0</w:t>
            </w:r>
          </w:p>
        </w:tc>
        <w:tc>
          <w:tcPr>
            <w:tcW w:w="578" w:type="dxa"/>
            <w:vAlign w:val="bottom"/>
          </w:tcPr>
          <w:p w14:paraId="7F469F80" w14:textId="430207F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5361DBE6" w14:textId="382996B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6C3DDDB2" w14:textId="164D0CB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1.9</w:t>
            </w:r>
          </w:p>
        </w:tc>
        <w:tc>
          <w:tcPr>
            <w:tcW w:w="579" w:type="dxa"/>
            <w:vAlign w:val="bottom"/>
          </w:tcPr>
          <w:p w14:paraId="1C6ED906" w14:textId="6CBE164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2.0</w:t>
            </w:r>
          </w:p>
        </w:tc>
        <w:tc>
          <w:tcPr>
            <w:tcW w:w="579" w:type="dxa"/>
            <w:vAlign w:val="bottom"/>
          </w:tcPr>
          <w:p w14:paraId="63886942" w14:textId="037BC00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033AFE05" w14:textId="2DE3D6B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c>
          <w:tcPr>
            <w:tcW w:w="578" w:type="dxa"/>
            <w:vAlign w:val="bottom"/>
          </w:tcPr>
          <w:p w14:paraId="092FAEA8" w14:textId="47F43F4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054C164A" w14:textId="508CEB5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52FFC247" w14:textId="00373CA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38CD1196" w14:textId="5133C1B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2E287ABD" w14:textId="682CFEB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61F976EE" w14:textId="271278F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r>
      <w:tr w:rsidR="001A685B" w:rsidRPr="00A967CE" w14:paraId="63FC7633" w14:textId="77777777" w:rsidTr="001A685B">
        <w:tc>
          <w:tcPr>
            <w:tcW w:w="1838" w:type="dxa"/>
            <w:vAlign w:val="bottom"/>
          </w:tcPr>
          <w:p w14:paraId="54D5986A" w14:textId="77777777"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Professional, Scientific and Technical Services</w:t>
            </w:r>
          </w:p>
        </w:tc>
        <w:tc>
          <w:tcPr>
            <w:tcW w:w="578" w:type="dxa"/>
            <w:vAlign w:val="bottom"/>
          </w:tcPr>
          <w:p w14:paraId="21450F9F" w14:textId="14F04BC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71751CED" w14:textId="4784757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34E3ABF5" w14:textId="176BA28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1D489339" w14:textId="39E5371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0444B48C" w14:textId="6980572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5ACF133C" w14:textId="2898D4C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8" w:type="dxa"/>
            <w:vAlign w:val="bottom"/>
          </w:tcPr>
          <w:p w14:paraId="5521BD5C" w14:textId="3F43E5B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0A6A6717" w14:textId="4420F6E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2F0189B7" w14:textId="7F67500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690CF956" w14:textId="2CE7BD1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31C63980" w14:textId="222F5DE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1C98B480" w14:textId="270DD1E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8" w:type="dxa"/>
            <w:vAlign w:val="bottom"/>
          </w:tcPr>
          <w:p w14:paraId="2951538A" w14:textId="585F9CC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2FFEA216" w14:textId="3BC2907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569CEE5F" w14:textId="7A9FAAA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5D719E2F" w14:textId="23ED5B0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6ACE4B96" w14:textId="5162559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0736A385" w14:textId="4B41360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8" w:type="dxa"/>
            <w:vAlign w:val="bottom"/>
          </w:tcPr>
          <w:p w14:paraId="562BD9B1" w14:textId="738E56D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6B4B33DD" w14:textId="57EB61F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3F1199F3" w14:textId="1C473CC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14BD213" w14:textId="7017F56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4C6F1B9" w14:textId="4D66C51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0F3449B6" w14:textId="214F045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r>
      <w:tr w:rsidR="001A685B" w:rsidRPr="00A967CE" w14:paraId="2F4268E9" w14:textId="77777777" w:rsidTr="001A685B">
        <w:tc>
          <w:tcPr>
            <w:tcW w:w="1838" w:type="dxa"/>
            <w:vAlign w:val="bottom"/>
          </w:tcPr>
          <w:p w14:paraId="674F6D5F" w14:textId="77777777"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Administrative and Support Services</w:t>
            </w:r>
          </w:p>
        </w:tc>
        <w:tc>
          <w:tcPr>
            <w:tcW w:w="578" w:type="dxa"/>
            <w:vAlign w:val="bottom"/>
          </w:tcPr>
          <w:p w14:paraId="6D23D676" w14:textId="637DD9C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2E75DDD" w14:textId="46F4D5B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1089777" w14:textId="71B882A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1A78234" w14:textId="74820C0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23AD3CB" w14:textId="4D82EB8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5DBD07D" w14:textId="459773F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1CDA18AA" w14:textId="11267E4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5F0EFA5" w14:textId="7092407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7268E7E" w14:textId="7ACDDB2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D3553DC" w14:textId="649BB4B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1DF01D3" w14:textId="375BB73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3.5</w:t>
            </w:r>
          </w:p>
        </w:tc>
        <w:tc>
          <w:tcPr>
            <w:tcW w:w="579" w:type="dxa"/>
            <w:vAlign w:val="bottom"/>
          </w:tcPr>
          <w:p w14:paraId="4355F2DD" w14:textId="69E4BD4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5352E1C0" w14:textId="1D61C51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DAB57F2" w14:textId="3CFD3D6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159A68C" w14:textId="5E7EE4D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7571537" w14:textId="48BDA27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32D595FB" w14:textId="1375F9D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6E77E19" w14:textId="4229E04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39DD5C99" w14:textId="651BD67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C363969" w14:textId="42C54A8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7457D8F" w14:textId="4622465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FEEC013" w14:textId="4709DF6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54B6CAD" w14:textId="30C03B5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994DF2D" w14:textId="01A67D3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r>
      <w:tr w:rsidR="001A685B" w:rsidRPr="00A967CE" w14:paraId="345B5DDF" w14:textId="77777777" w:rsidTr="001A685B">
        <w:tc>
          <w:tcPr>
            <w:tcW w:w="1838" w:type="dxa"/>
            <w:vAlign w:val="bottom"/>
          </w:tcPr>
          <w:p w14:paraId="21BF88E4" w14:textId="77777777"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Public Administration and Safety</w:t>
            </w:r>
          </w:p>
        </w:tc>
        <w:tc>
          <w:tcPr>
            <w:tcW w:w="578" w:type="dxa"/>
            <w:vAlign w:val="bottom"/>
          </w:tcPr>
          <w:p w14:paraId="4BF348ED" w14:textId="34FD74C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7.4</w:t>
            </w:r>
          </w:p>
        </w:tc>
        <w:tc>
          <w:tcPr>
            <w:tcW w:w="579" w:type="dxa"/>
            <w:vAlign w:val="bottom"/>
          </w:tcPr>
          <w:p w14:paraId="4F418B7B" w14:textId="06BB1B6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7.3</w:t>
            </w:r>
          </w:p>
        </w:tc>
        <w:tc>
          <w:tcPr>
            <w:tcW w:w="579" w:type="dxa"/>
            <w:vAlign w:val="bottom"/>
          </w:tcPr>
          <w:p w14:paraId="2090D04B" w14:textId="55199EF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7.0</w:t>
            </w:r>
          </w:p>
        </w:tc>
        <w:tc>
          <w:tcPr>
            <w:tcW w:w="579" w:type="dxa"/>
            <w:vAlign w:val="bottom"/>
          </w:tcPr>
          <w:p w14:paraId="6E938238" w14:textId="6E7511A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6.4</w:t>
            </w:r>
          </w:p>
        </w:tc>
        <w:tc>
          <w:tcPr>
            <w:tcW w:w="579" w:type="dxa"/>
            <w:vAlign w:val="bottom"/>
          </w:tcPr>
          <w:p w14:paraId="2BF7884B" w14:textId="6836440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6.7</w:t>
            </w:r>
          </w:p>
        </w:tc>
        <w:tc>
          <w:tcPr>
            <w:tcW w:w="579" w:type="dxa"/>
            <w:vAlign w:val="bottom"/>
          </w:tcPr>
          <w:p w14:paraId="52347917" w14:textId="3F1017B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6.7</w:t>
            </w:r>
          </w:p>
        </w:tc>
        <w:tc>
          <w:tcPr>
            <w:tcW w:w="578" w:type="dxa"/>
            <w:vAlign w:val="bottom"/>
          </w:tcPr>
          <w:p w14:paraId="42164B03" w14:textId="6DCA52A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7.7</w:t>
            </w:r>
          </w:p>
        </w:tc>
        <w:tc>
          <w:tcPr>
            <w:tcW w:w="579" w:type="dxa"/>
            <w:vAlign w:val="bottom"/>
          </w:tcPr>
          <w:p w14:paraId="6C487BE4" w14:textId="3BFBEC4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7.2</w:t>
            </w:r>
          </w:p>
        </w:tc>
        <w:tc>
          <w:tcPr>
            <w:tcW w:w="579" w:type="dxa"/>
            <w:vAlign w:val="bottom"/>
          </w:tcPr>
          <w:p w14:paraId="33C5D6CF" w14:textId="23F1728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8.3</w:t>
            </w:r>
          </w:p>
        </w:tc>
        <w:tc>
          <w:tcPr>
            <w:tcW w:w="579" w:type="dxa"/>
            <w:vAlign w:val="bottom"/>
          </w:tcPr>
          <w:p w14:paraId="47CE9C24" w14:textId="716CDC9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8.3</w:t>
            </w:r>
          </w:p>
        </w:tc>
        <w:tc>
          <w:tcPr>
            <w:tcW w:w="579" w:type="dxa"/>
            <w:vAlign w:val="bottom"/>
          </w:tcPr>
          <w:p w14:paraId="5C48DBDB" w14:textId="53B6DF8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2274509" w14:textId="17CBDA9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8.3</w:t>
            </w:r>
          </w:p>
        </w:tc>
        <w:tc>
          <w:tcPr>
            <w:tcW w:w="578" w:type="dxa"/>
            <w:vAlign w:val="bottom"/>
          </w:tcPr>
          <w:p w14:paraId="67905A5C" w14:textId="1D8F1FE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7.9</w:t>
            </w:r>
          </w:p>
        </w:tc>
        <w:tc>
          <w:tcPr>
            <w:tcW w:w="579" w:type="dxa"/>
            <w:vAlign w:val="bottom"/>
          </w:tcPr>
          <w:p w14:paraId="27E77170" w14:textId="2280D42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7.0</w:t>
            </w:r>
          </w:p>
        </w:tc>
        <w:tc>
          <w:tcPr>
            <w:tcW w:w="579" w:type="dxa"/>
            <w:vAlign w:val="bottom"/>
          </w:tcPr>
          <w:p w14:paraId="74F78C62" w14:textId="43B8988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8.7</w:t>
            </w:r>
          </w:p>
        </w:tc>
        <w:tc>
          <w:tcPr>
            <w:tcW w:w="579" w:type="dxa"/>
            <w:vAlign w:val="bottom"/>
          </w:tcPr>
          <w:p w14:paraId="57D17C5E" w14:textId="2CD9127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10.7</w:t>
            </w:r>
          </w:p>
        </w:tc>
        <w:tc>
          <w:tcPr>
            <w:tcW w:w="579" w:type="dxa"/>
            <w:vAlign w:val="bottom"/>
          </w:tcPr>
          <w:p w14:paraId="1A9D0A3A" w14:textId="780576A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10.9</w:t>
            </w:r>
          </w:p>
        </w:tc>
        <w:tc>
          <w:tcPr>
            <w:tcW w:w="579" w:type="dxa"/>
            <w:vAlign w:val="bottom"/>
          </w:tcPr>
          <w:p w14:paraId="159E1203" w14:textId="5F8E37F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11.2</w:t>
            </w:r>
          </w:p>
        </w:tc>
        <w:tc>
          <w:tcPr>
            <w:tcW w:w="578" w:type="dxa"/>
            <w:vAlign w:val="bottom"/>
          </w:tcPr>
          <w:p w14:paraId="6C25C6BE" w14:textId="060F5BD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10.5</w:t>
            </w:r>
          </w:p>
        </w:tc>
        <w:tc>
          <w:tcPr>
            <w:tcW w:w="579" w:type="dxa"/>
            <w:vAlign w:val="bottom"/>
          </w:tcPr>
          <w:p w14:paraId="00465612" w14:textId="316C0CD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10.8</w:t>
            </w:r>
          </w:p>
        </w:tc>
        <w:tc>
          <w:tcPr>
            <w:tcW w:w="579" w:type="dxa"/>
            <w:vAlign w:val="bottom"/>
          </w:tcPr>
          <w:p w14:paraId="2560AB82" w14:textId="2625B49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9.0</w:t>
            </w:r>
          </w:p>
        </w:tc>
        <w:tc>
          <w:tcPr>
            <w:tcW w:w="579" w:type="dxa"/>
            <w:vAlign w:val="bottom"/>
          </w:tcPr>
          <w:p w14:paraId="08A07233" w14:textId="2FBEDF4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9.4</w:t>
            </w:r>
          </w:p>
        </w:tc>
        <w:tc>
          <w:tcPr>
            <w:tcW w:w="579" w:type="dxa"/>
            <w:vAlign w:val="bottom"/>
          </w:tcPr>
          <w:p w14:paraId="0E49B378" w14:textId="1F35B2F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9.2</w:t>
            </w:r>
          </w:p>
        </w:tc>
        <w:tc>
          <w:tcPr>
            <w:tcW w:w="579" w:type="dxa"/>
            <w:vAlign w:val="bottom"/>
          </w:tcPr>
          <w:p w14:paraId="3C76CB20" w14:textId="5FD013E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8.1</w:t>
            </w:r>
          </w:p>
        </w:tc>
      </w:tr>
      <w:tr w:rsidR="001A685B" w:rsidRPr="00A967CE" w14:paraId="59DC6223" w14:textId="77777777" w:rsidTr="001A685B">
        <w:tc>
          <w:tcPr>
            <w:tcW w:w="1838" w:type="dxa"/>
            <w:vAlign w:val="bottom"/>
          </w:tcPr>
          <w:p w14:paraId="302D0649" w14:textId="77777777"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Education and Training</w:t>
            </w:r>
          </w:p>
        </w:tc>
        <w:tc>
          <w:tcPr>
            <w:tcW w:w="578" w:type="dxa"/>
            <w:vAlign w:val="bottom"/>
          </w:tcPr>
          <w:p w14:paraId="4A56E2EE" w14:textId="29E3375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24C9816" w14:textId="521978A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F732C61" w14:textId="4C72E57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07A5B69" w14:textId="4F1B93D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1119147" w14:textId="601E76F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9FF2B3B" w14:textId="7521C65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2D2A597E" w14:textId="1E824D6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4CB7EF32" w14:textId="59147E6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47602263" w14:textId="1E9A135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4E1405E8" w14:textId="378C186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71337C3B" w14:textId="319B41C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F31D34D" w14:textId="5660DDB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15841228" w14:textId="3C3E0BB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06B95290" w14:textId="276BE99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EA1237A" w14:textId="10A0750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6DAA588" w14:textId="418B835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1D0D44AD" w14:textId="6A1FA36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21105467" w14:textId="12C9006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8" w:type="dxa"/>
            <w:vAlign w:val="bottom"/>
          </w:tcPr>
          <w:p w14:paraId="0A82A5B3" w14:textId="5D15761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511B72EF" w14:textId="3A916E1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2515096D" w14:textId="4E0280E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331762D4" w14:textId="165F08A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3373CC1" w14:textId="6EDAFCE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19227482" w14:textId="6C65880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r>
      <w:tr w:rsidR="001A685B" w:rsidRPr="00A967CE" w14:paraId="3DA395A6" w14:textId="77777777" w:rsidTr="001A685B">
        <w:tc>
          <w:tcPr>
            <w:tcW w:w="1838" w:type="dxa"/>
            <w:vAlign w:val="bottom"/>
          </w:tcPr>
          <w:p w14:paraId="76ADBA6B" w14:textId="77777777"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Health Care and Social Assistance</w:t>
            </w:r>
          </w:p>
        </w:tc>
        <w:tc>
          <w:tcPr>
            <w:tcW w:w="578" w:type="dxa"/>
            <w:vAlign w:val="bottom"/>
          </w:tcPr>
          <w:p w14:paraId="01D595AF" w14:textId="05AB971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79DC02F5" w14:textId="4155659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86A6D8A" w14:textId="16D4246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5F90D56" w14:textId="7DEFDB9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E81A402" w14:textId="1B83E5A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E7DE605" w14:textId="6592CCA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3EEE536A" w14:textId="017EA15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802DE40" w14:textId="3DF25E3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011527CD" w14:textId="6609185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3A4A231" w14:textId="2FE1201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DEEE68C" w14:textId="2DB4D5A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10F8FC4" w14:textId="0EDC578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c>
          <w:tcPr>
            <w:tcW w:w="578" w:type="dxa"/>
            <w:vAlign w:val="bottom"/>
          </w:tcPr>
          <w:p w14:paraId="5D0B4105" w14:textId="3FBCCE5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13CA4F76" w14:textId="47D382F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535711E5" w14:textId="059373C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4E566897" w14:textId="5D6CBB7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63F73FFF" w14:textId="4292BF3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1F5EFCFE" w14:textId="2898B6C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1.0</w:t>
            </w:r>
          </w:p>
        </w:tc>
        <w:tc>
          <w:tcPr>
            <w:tcW w:w="578" w:type="dxa"/>
            <w:vAlign w:val="bottom"/>
          </w:tcPr>
          <w:p w14:paraId="1A1C7092" w14:textId="0BABC35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501751C7" w14:textId="5E36691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29A916BC" w14:textId="617ADE9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56DA0329" w14:textId="3FD8477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04B82612" w14:textId="5AE28CF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279942C7" w14:textId="0A5D297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1.5</w:t>
            </w:r>
          </w:p>
        </w:tc>
      </w:tr>
      <w:tr w:rsidR="001A685B" w:rsidRPr="00A967CE" w14:paraId="77062E78" w14:textId="77777777" w:rsidTr="001A685B">
        <w:tc>
          <w:tcPr>
            <w:tcW w:w="1838" w:type="dxa"/>
            <w:vAlign w:val="bottom"/>
          </w:tcPr>
          <w:p w14:paraId="47B0D47A" w14:textId="77777777"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Arts and Recreation Services</w:t>
            </w:r>
          </w:p>
        </w:tc>
        <w:tc>
          <w:tcPr>
            <w:tcW w:w="578" w:type="dxa"/>
            <w:vAlign w:val="bottom"/>
          </w:tcPr>
          <w:p w14:paraId="65D4179F" w14:textId="77EEDA1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49B1DA9" w14:textId="03AECB4F"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DCD8947" w14:textId="7EA9DD1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1183B10" w14:textId="2038C72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99EBF96" w14:textId="5697ED2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A28B12F" w14:textId="1BE2B69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36225428" w14:textId="67360BE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E035494" w14:textId="3464BD2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0D087A2" w14:textId="31ECCBC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AF031D6" w14:textId="204D7C8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BB4AC5F" w14:textId="01E1564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D4572E2" w14:textId="5B6750B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5C550EAF" w14:textId="17DA107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6212D76" w14:textId="37A697E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1D9D233" w14:textId="7624E79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C61A933" w14:textId="3D76651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9A4C59F" w14:textId="523E0C09"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13E492A" w14:textId="60FA46DD"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7D89B961" w14:textId="717BCE8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799B873" w14:textId="1658451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F45D125" w14:textId="1DC9321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4754937" w14:textId="6D3CA53A"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286957A" w14:textId="4D09A77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02142A2" w14:textId="62A2775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0.1</w:t>
            </w:r>
          </w:p>
        </w:tc>
      </w:tr>
      <w:tr w:rsidR="001A685B" w:rsidRPr="00A967CE" w14:paraId="161C6A6D" w14:textId="77777777" w:rsidTr="001A685B">
        <w:tc>
          <w:tcPr>
            <w:tcW w:w="1838" w:type="dxa"/>
            <w:vAlign w:val="bottom"/>
          </w:tcPr>
          <w:p w14:paraId="4331A7D5" w14:textId="77777777" w:rsidR="001A685B" w:rsidRPr="001A685B" w:rsidRDefault="001A685B" w:rsidP="001A685B">
            <w:pPr>
              <w:spacing w:before="20" w:after="20"/>
              <w:jc w:val="left"/>
              <w:rPr>
                <w:rFonts w:eastAsia="Times New Roman" w:cs="Times New Roman"/>
                <w:color w:val="000000"/>
                <w:sz w:val="16"/>
                <w:szCs w:val="16"/>
                <w:lang w:eastAsia="en-AU"/>
              </w:rPr>
            </w:pPr>
            <w:r w:rsidRPr="001A685B">
              <w:rPr>
                <w:rFonts w:eastAsia="Times New Roman" w:cs="Times New Roman"/>
                <w:color w:val="000000"/>
                <w:sz w:val="16"/>
                <w:szCs w:val="16"/>
                <w:lang w:eastAsia="en-AU"/>
              </w:rPr>
              <w:t>Other Services</w:t>
            </w:r>
          </w:p>
        </w:tc>
        <w:tc>
          <w:tcPr>
            <w:tcW w:w="578" w:type="dxa"/>
            <w:vAlign w:val="bottom"/>
          </w:tcPr>
          <w:p w14:paraId="63006221" w14:textId="56512CCB"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0C17E55" w14:textId="71645A37"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A183D66" w14:textId="5D33843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EF84693" w14:textId="40DF1A3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5B84B0C" w14:textId="3AE0297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A23D670" w14:textId="39338B1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3BE660AD" w14:textId="627697EE"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017AC76" w14:textId="3563791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773FD5A6" w14:textId="745998B1"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66F436A4" w14:textId="3B83488C"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41E11CCD" w14:textId="568A7A3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19.8</w:t>
            </w:r>
          </w:p>
        </w:tc>
        <w:tc>
          <w:tcPr>
            <w:tcW w:w="579" w:type="dxa"/>
            <w:vAlign w:val="bottom"/>
          </w:tcPr>
          <w:p w14:paraId="741ABB89" w14:textId="45007202"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40997985" w14:textId="72A375C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AD7BBCE" w14:textId="248250C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14CBB88" w14:textId="58739B7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7C32740" w14:textId="7E023B6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4C589BC" w14:textId="1E99BFE0"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941AFB7" w14:textId="64AE3245"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07FEBEB9" w14:textId="59B324B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2E77E5F" w14:textId="05D71734"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5E7E113" w14:textId="090E067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BB25237" w14:textId="59341D83"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30910A7" w14:textId="72D54FB6"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DD09623" w14:textId="062F3018" w:rsidR="001A685B" w:rsidRPr="00A967CE" w:rsidRDefault="001A685B" w:rsidP="001A685B">
            <w:pPr>
              <w:spacing w:before="20" w:after="20"/>
              <w:ind w:left="-59" w:right="-8"/>
              <w:jc w:val="right"/>
              <w:rPr>
                <w:rFonts w:asciiTheme="minorHAnsi" w:hAnsiTheme="minorHAnsi"/>
                <w:color w:val="000000"/>
                <w:sz w:val="16"/>
                <w:szCs w:val="16"/>
              </w:rPr>
            </w:pPr>
            <w:r>
              <w:rPr>
                <w:color w:val="000000"/>
                <w:sz w:val="16"/>
                <w:szCs w:val="16"/>
              </w:rPr>
              <w:t>0.4</w:t>
            </w:r>
          </w:p>
        </w:tc>
      </w:tr>
      <w:tr w:rsidR="001A685B" w:rsidRPr="00A967CE" w14:paraId="17DCE964" w14:textId="77777777" w:rsidTr="001A685B">
        <w:tc>
          <w:tcPr>
            <w:tcW w:w="1838" w:type="dxa"/>
            <w:vAlign w:val="bottom"/>
          </w:tcPr>
          <w:p w14:paraId="5B2B9A6F" w14:textId="77777777" w:rsidR="001A685B" w:rsidRPr="001A685B" w:rsidRDefault="001A685B" w:rsidP="001A685B">
            <w:pPr>
              <w:spacing w:before="20" w:after="20"/>
              <w:jc w:val="left"/>
              <w:rPr>
                <w:rFonts w:eastAsia="Times New Roman" w:cs="Times New Roman"/>
                <w:color w:val="000000"/>
                <w:sz w:val="16"/>
                <w:szCs w:val="16"/>
                <w:lang w:eastAsia="en-AU"/>
              </w:rPr>
            </w:pPr>
          </w:p>
        </w:tc>
        <w:tc>
          <w:tcPr>
            <w:tcW w:w="578" w:type="dxa"/>
            <w:vAlign w:val="bottom"/>
          </w:tcPr>
          <w:p w14:paraId="32D06F10"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01419162"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4B73048A"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1681F4DC"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129B48E2"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6A47B8FA"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8" w:type="dxa"/>
            <w:vAlign w:val="bottom"/>
          </w:tcPr>
          <w:p w14:paraId="5C903578"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236036F4"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3D28F9DE"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6806A192"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61715BC4"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54DA6676"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8" w:type="dxa"/>
            <w:vAlign w:val="bottom"/>
          </w:tcPr>
          <w:p w14:paraId="5999AB29"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77482C1E"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26D16E24"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4B7B1CA4"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4D0696F2"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10D993D0"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8" w:type="dxa"/>
            <w:vAlign w:val="bottom"/>
          </w:tcPr>
          <w:p w14:paraId="06085A7F"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09847C01"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3A95D8E1"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21ADF127"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29092E99" w14:textId="77777777" w:rsidR="001A685B" w:rsidRPr="00A967CE" w:rsidRDefault="001A685B" w:rsidP="001A685B">
            <w:pPr>
              <w:spacing w:before="20" w:after="20"/>
              <w:ind w:left="-59" w:right="-8"/>
              <w:jc w:val="right"/>
              <w:rPr>
                <w:rFonts w:asciiTheme="minorHAnsi" w:hAnsiTheme="minorHAnsi"/>
                <w:color w:val="000000"/>
                <w:sz w:val="16"/>
                <w:szCs w:val="16"/>
              </w:rPr>
            </w:pPr>
          </w:p>
        </w:tc>
        <w:tc>
          <w:tcPr>
            <w:tcW w:w="579" w:type="dxa"/>
            <w:vAlign w:val="bottom"/>
          </w:tcPr>
          <w:p w14:paraId="604D7DB8" w14:textId="77777777" w:rsidR="001A685B" w:rsidRPr="00A967CE" w:rsidRDefault="001A685B" w:rsidP="001A685B">
            <w:pPr>
              <w:spacing w:before="20" w:after="20"/>
              <w:ind w:left="-59" w:right="-8"/>
              <w:jc w:val="right"/>
              <w:rPr>
                <w:rFonts w:asciiTheme="minorHAnsi" w:hAnsiTheme="minorHAnsi"/>
                <w:color w:val="000000"/>
                <w:sz w:val="16"/>
                <w:szCs w:val="16"/>
              </w:rPr>
            </w:pPr>
          </w:p>
        </w:tc>
      </w:tr>
      <w:tr w:rsidR="001A685B" w:rsidRPr="001A685B" w14:paraId="39D6CD82" w14:textId="77777777" w:rsidTr="001A685B">
        <w:tc>
          <w:tcPr>
            <w:tcW w:w="1838" w:type="dxa"/>
            <w:shd w:val="clear" w:color="auto" w:fill="DBE5F1" w:themeFill="accent1" w:themeFillTint="33"/>
            <w:vAlign w:val="bottom"/>
          </w:tcPr>
          <w:p w14:paraId="10F26A3D" w14:textId="77777777" w:rsidR="001A685B" w:rsidRPr="001A685B" w:rsidRDefault="001A685B" w:rsidP="001A685B">
            <w:pPr>
              <w:spacing w:before="20" w:after="20"/>
              <w:jc w:val="left"/>
              <w:rPr>
                <w:rFonts w:eastAsia="Times New Roman" w:cs="Times New Roman"/>
                <w:b/>
                <w:color w:val="000000"/>
                <w:sz w:val="16"/>
                <w:szCs w:val="16"/>
                <w:lang w:eastAsia="en-AU"/>
              </w:rPr>
            </w:pPr>
            <w:r w:rsidRPr="001A685B">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3EE24F85" w14:textId="5EF8027D"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0B118559" w14:textId="4D7F6052"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3A356D9E" w14:textId="2F4A20F5"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2EBB0869" w14:textId="10F77070"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583E7EF5" w14:textId="682A7645"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70995C89" w14:textId="115B9E82"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8" w:type="dxa"/>
            <w:shd w:val="clear" w:color="auto" w:fill="DBE5F1" w:themeFill="accent1" w:themeFillTint="33"/>
            <w:vAlign w:val="bottom"/>
          </w:tcPr>
          <w:p w14:paraId="467FE450" w14:textId="62335B38"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3366A44F" w14:textId="02FF6710"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03BA3CF9" w14:textId="70023AE0"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1AC1E0DF" w14:textId="3C7F2C0E"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1ADC7845" w14:textId="5CD1C36F"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16FEBDD2" w14:textId="139498FF"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8" w:type="dxa"/>
            <w:shd w:val="clear" w:color="auto" w:fill="DBE5F1" w:themeFill="accent1" w:themeFillTint="33"/>
            <w:vAlign w:val="bottom"/>
          </w:tcPr>
          <w:p w14:paraId="45C4D118" w14:textId="09126E7C"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2A965B37" w14:textId="6686303B"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65360A1F" w14:textId="0C40BE23"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652F297E" w14:textId="49D967DE"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5D57A5A2" w14:textId="277364B5"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067A100C" w14:textId="2AED75D8"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8" w:type="dxa"/>
            <w:shd w:val="clear" w:color="auto" w:fill="DBE5F1" w:themeFill="accent1" w:themeFillTint="33"/>
            <w:vAlign w:val="bottom"/>
          </w:tcPr>
          <w:p w14:paraId="13C647D2" w14:textId="7ECD6732"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38BE0441" w14:textId="0A77828D"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6CB5F798" w14:textId="7008B48C"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1BE87516" w14:textId="2D5AC8EA"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3FE09200" w14:textId="6FAE1E1E"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c>
          <w:tcPr>
            <w:tcW w:w="579" w:type="dxa"/>
            <w:shd w:val="clear" w:color="auto" w:fill="DBE5F1" w:themeFill="accent1" w:themeFillTint="33"/>
            <w:vAlign w:val="bottom"/>
          </w:tcPr>
          <w:p w14:paraId="254DEF01" w14:textId="24C2E368" w:rsidR="001A685B" w:rsidRPr="001A685B" w:rsidRDefault="001A685B" w:rsidP="001A685B">
            <w:pPr>
              <w:spacing w:before="20" w:after="20"/>
              <w:ind w:left="-59" w:right="-8"/>
              <w:jc w:val="right"/>
              <w:rPr>
                <w:rFonts w:asciiTheme="minorHAnsi" w:hAnsiTheme="minorHAnsi"/>
                <w:b/>
                <w:color w:val="000000"/>
                <w:sz w:val="16"/>
                <w:szCs w:val="16"/>
              </w:rPr>
            </w:pPr>
            <w:r w:rsidRPr="001A685B">
              <w:rPr>
                <w:b/>
                <w:color w:val="000000"/>
                <w:sz w:val="16"/>
                <w:szCs w:val="16"/>
              </w:rPr>
              <w:t>100.0</w:t>
            </w:r>
          </w:p>
        </w:tc>
      </w:tr>
    </w:tbl>
    <w:p w14:paraId="0096CD65" w14:textId="77777777" w:rsidR="001A685B" w:rsidRDefault="001A685B" w:rsidP="001A685B"/>
    <w:p w14:paraId="722ABD47" w14:textId="77777777" w:rsidR="001A685B" w:rsidRDefault="001A685B" w:rsidP="001A685B"/>
    <w:p w14:paraId="74121901" w14:textId="77777777" w:rsidR="004D7476" w:rsidRDefault="004D7476">
      <w:pPr>
        <w:spacing w:before="240" w:after="240"/>
        <w:ind w:left="851" w:hanging="851"/>
        <w:jc w:val="left"/>
        <w:sectPr w:rsidR="004D7476" w:rsidSect="00A967CE">
          <w:footerReference w:type="default" r:id="rId20"/>
          <w:footerReference w:type="first" r:id="rId21"/>
          <w:pgSz w:w="16838" w:h="11906" w:orient="landscape" w:code="9"/>
          <w:pgMar w:top="567" w:right="567" w:bottom="851" w:left="567" w:header="567" w:footer="851" w:gutter="0"/>
          <w:cols w:space="567"/>
          <w:titlePg/>
          <w:docGrid w:linePitch="360"/>
        </w:sectPr>
      </w:pPr>
    </w:p>
    <w:tbl>
      <w:tblPr>
        <w:tblStyle w:val="TableGrid"/>
        <w:tblW w:w="15130" w:type="dxa"/>
        <w:tblLayout w:type="fixed"/>
        <w:tblLook w:val="04A0" w:firstRow="1" w:lastRow="0" w:firstColumn="1" w:lastColumn="0" w:noHBand="0" w:noVBand="1"/>
      </w:tblPr>
      <w:tblGrid>
        <w:gridCol w:w="2972"/>
        <w:gridCol w:w="992"/>
        <w:gridCol w:w="993"/>
        <w:gridCol w:w="1134"/>
        <w:gridCol w:w="1134"/>
        <w:gridCol w:w="1134"/>
        <w:gridCol w:w="1134"/>
        <w:gridCol w:w="1134"/>
        <w:gridCol w:w="1134"/>
        <w:gridCol w:w="1134"/>
        <w:gridCol w:w="1134"/>
        <w:gridCol w:w="1101"/>
      </w:tblGrid>
      <w:tr w:rsidR="004D7476" w:rsidRPr="004D7476" w14:paraId="5586455B" w14:textId="77777777" w:rsidTr="00E47B93">
        <w:tc>
          <w:tcPr>
            <w:tcW w:w="15126" w:type="dxa"/>
            <w:gridSpan w:val="12"/>
            <w:shd w:val="clear" w:color="auto" w:fill="244061" w:themeFill="accent1" w:themeFillShade="80"/>
          </w:tcPr>
          <w:p w14:paraId="56494FC6" w14:textId="577012EA" w:rsidR="004D7476" w:rsidRPr="004D7476" w:rsidRDefault="004D7476" w:rsidP="004D7476">
            <w:pPr>
              <w:ind w:left="1447" w:hanging="1447"/>
              <w:jc w:val="left"/>
              <w:rPr>
                <w:b/>
                <w:sz w:val="20"/>
                <w:szCs w:val="20"/>
              </w:rPr>
            </w:pPr>
            <w:r w:rsidRPr="004D7476">
              <w:rPr>
                <w:b/>
                <w:sz w:val="20"/>
                <w:szCs w:val="20"/>
              </w:rPr>
              <w:lastRenderedPageBreak/>
              <w:t>Table 2.3</w:t>
            </w:r>
            <w:r w:rsidRPr="004D7476">
              <w:rPr>
                <w:b/>
                <w:sz w:val="20"/>
                <w:szCs w:val="20"/>
              </w:rPr>
              <w:tab/>
              <w:t>MAS:  Business entities and emission shares – 2019</w:t>
            </w:r>
          </w:p>
        </w:tc>
      </w:tr>
      <w:tr w:rsidR="00E47B93" w:rsidRPr="00E47B93" w14:paraId="61894D19" w14:textId="77777777" w:rsidTr="00E47B93">
        <w:tc>
          <w:tcPr>
            <w:tcW w:w="2972" w:type="dxa"/>
            <w:tcBorders>
              <w:bottom w:val="nil"/>
            </w:tcBorders>
            <w:shd w:val="clear" w:color="auto" w:fill="DBE5F1" w:themeFill="accent1" w:themeFillTint="33"/>
            <w:vAlign w:val="bottom"/>
          </w:tcPr>
          <w:p w14:paraId="1B1F9984" w14:textId="5E31550E" w:rsidR="00A20658" w:rsidRPr="00E47B93" w:rsidRDefault="00A20658" w:rsidP="00E47B93">
            <w:pPr>
              <w:spacing w:before="20" w:after="20"/>
              <w:rPr>
                <w:rFonts w:asciiTheme="minorHAnsi" w:hAnsiTheme="minorHAnsi"/>
                <w:b/>
                <w:sz w:val="18"/>
                <w:szCs w:val="18"/>
              </w:rPr>
            </w:pPr>
          </w:p>
        </w:tc>
        <w:tc>
          <w:tcPr>
            <w:tcW w:w="3119" w:type="dxa"/>
            <w:gridSpan w:val="3"/>
            <w:shd w:val="clear" w:color="auto" w:fill="DBE5F1" w:themeFill="accent1" w:themeFillTint="33"/>
            <w:vAlign w:val="bottom"/>
          </w:tcPr>
          <w:p w14:paraId="406D4085" w14:textId="29C9C4F0" w:rsidR="00A20658" w:rsidRPr="00E47B93" w:rsidRDefault="00A20658" w:rsidP="00E47B93">
            <w:pPr>
              <w:spacing w:before="20" w:after="20"/>
              <w:jc w:val="center"/>
              <w:rPr>
                <w:rFonts w:asciiTheme="minorHAnsi" w:hAnsiTheme="minorHAnsi"/>
                <w:b/>
                <w:sz w:val="18"/>
                <w:szCs w:val="18"/>
              </w:rPr>
            </w:pPr>
            <w:r w:rsidRPr="00E47B93">
              <w:rPr>
                <w:rFonts w:asciiTheme="minorHAnsi" w:hAnsiTheme="minorHAnsi"/>
                <w:b/>
                <w:sz w:val="18"/>
                <w:szCs w:val="18"/>
              </w:rPr>
              <w:t>Sole trader</w:t>
            </w:r>
          </w:p>
        </w:tc>
        <w:tc>
          <w:tcPr>
            <w:tcW w:w="2268" w:type="dxa"/>
            <w:gridSpan w:val="2"/>
            <w:shd w:val="clear" w:color="auto" w:fill="DBE5F1" w:themeFill="accent1" w:themeFillTint="33"/>
            <w:vAlign w:val="bottom"/>
          </w:tcPr>
          <w:p w14:paraId="5405BD6F" w14:textId="5B2DDEBA" w:rsidR="00A20658" w:rsidRPr="00E47B93" w:rsidRDefault="00A20658" w:rsidP="00E47B93">
            <w:pPr>
              <w:spacing w:before="20" w:after="20"/>
              <w:jc w:val="center"/>
              <w:rPr>
                <w:rFonts w:asciiTheme="minorHAnsi" w:hAnsiTheme="minorHAnsi"/>
                <w:b/>
                <w:sz w:val="18"/>
                <w:szCs w:val="18"/>
              </w:rPr>
            </w:pPr>
            <w:r w:rsidRPr="00E47B93">
              <w:rPr>
                <w:rFonts w:asciiTheme="minorHAnsi" w:hAnsiTheme="minorHAnsi"/>
                <w:b/>
                <w:sz w:val="18"/>
                <w:szCs w:val="18"/>
              </w:rPr>
              <w:t>Small enterprises</w:t>
            </w:r>
            <w:r w:rsidRPr="00E47B93">
              <w:rPr>
                <w:rFonts w:asciiTheme="minorHAnsi" w:hAnsiTheme="minorHAnsi"/>
                <w:b/>
                <w:sz w:val="18"/>
                <w:szCs w:val="18"/>
              </w:rPr>
              <w:br/>
              <w:t>(1-19 employees)</w:t>
            </w:r>
          </w:p>
        </w:tc>
        <w:tc>
          <w:tcPr>
            <w:tcW w:w="2268" w:type="dxa"/>
            <w:gridSpan w:val="2"/>
            <w:shd w:val="clear" w:color="auto" w:fill="DBE5F1" w:themeFill="accent1" w:themeFillTint="33"/>
            <w:vAlign w:val="bottom"/>
          </w:tcPr>
          <w:p w14:paraId="0BCE7E5C" w14:textId="79DDF3E5" w:rsidR="00A20658" w:rsidRPr="00E47B93" w:rsidRDefault="00A20658" w:rsidP="00E47B93">
            <w:pPr>
              <w:spacing w:before="20" w:after="20"/>
              <w:jc w:val="center"/>
              <w:rPr>
                <w:rFonts w:asciiTheme="minorHAnsi" w:hAnsiTheme="minorHAnsi"/>
                <w:b/>
                <w:sz w:val="18"/>
                <w:szCs w:val="18"/>
              </w:rPr>
            </w:pPr>
            <w:r w:rsidRPr="00E47B93">
              <w:rPr>
                <w:rFonts w:asciiTheme="minorHAnsi" w:hAnsiTheme="minorHAnsi"/>
                <w:b/>
                <w:sz w:val="18"/>
                <w:szCs w:val="18"/>
              </w:rPr>
              <w:t>Medium enterprises</w:t>
            </w:r>
            <w:r w:rsidRPr="00E47B93">
              <w:rPr>
                <w:rFonts w:asciiTheme="minorHAnsi" w:hAnsiTheme="minorHAnsi"/>
                <w:b/>
                <w:sz w:val="18"/>
                <w:szCs w:val="18"/>
              </w:rPr>
              <w:br/>
              <w:t>(20-199 employees)</w:t>
            </w:r>
          </w:p>
        </w:tc>
        <w:tc>
          <w:tcPr>
            <w:tcW w:w="2268" w:type="dxa"/>
            <w:gridSpan w:val="2"/>
            <w:shd w:val="clear" w:color="auto" w:fill="DBE5F1" w:themeFill="accent1" w:themeFillTint="33"/>
            <w:vAlign w:val="bottom"/>
          </w:tcPr>
          <w:p w14:paraId="1A40DB8B" w14:textId="31867362" w:rsidR="00A20658" w:rsidRPr="00E47B93" w:rsidRDefault="00A20658" w:rsidP="00E47B93">
            <w:pPr>
              <w:spacing w:before="20" w:after="20"/>
              <w:jc w:val="center"/>
              <w:rPr>
                <w:rFonts w:asciiTheme="minorHAnsi" w:hAnsiTheme="minorHAnsi"/>
                <w:b/>
                <w:sz w:val="18"/>
                <w:szCs w:val="18"/>
              </w:rPr>
            </w:pPr>
            <w:r w:rsidRPr="00E47B93">
              <w:rPr>
                <w:rFonts w:asciiTheme="minorHAnsi" w:hAnsiTheme="minorHAnsi"/>
                <w:b/>
                <w:sz w:val="18"/>
                <w:szCs w:val="18"/>
              </w:rPr>
              <w:t>Very large enterprises</w:t>
            </w:r>
            <w:r w:rsidRPr="00E47B93">
              <w:rPr>
                <w:rFonts w:asciiTheme="minorHAnsi" w:hAnsiTheme="minorHAnsi"/>
                <w:b/>
                <w:sz w:val="18"/>
                <w:szCs w:val="18"/>
              </w:rPr>
              <w:br/>
              <w:t>(over 199 employees)</w:t>
            </w:r>
          </w:p>
        </w:tc>
        <w:tc>
          <w:tcPr>
            <w:tcW w:w="1134" w:type="dxa"/>
            <w:tcBorders>
              <w:bottom w:val="nil"/>
            </w:tcBorders>
            <w:shd w:val="clear" w:color="auto" w:fill="DBE5F1" w:themeFill="accent1" w:themeFillTint="33"/>
            <w:vAlign w:val="bottom"/>
          </w:tcPr>
          <w:p w14:paraId="45331E04" w14:textId="134B6057" w:rsidR="00A20658" w:rsidRPr="00E47B93" w:rsidRDefault="00A20658" w:rsidP="00E47B93">
            <w:pPr>
              <w:spacing w:before="20" w:after="20"/>
              <w:jc w:val="right"/>
              <w:rPr>
                <w:rFonts w:asciiTheme="minorHAnsi" w:hAnsiTheme="minorHAnsi"/>
                <w:b/>
                <w:sz w:val="18"/>
                <w:szCs w:val="18"/>
              </w:rPr>
            </w:pPr>
          </w:p>
        </w:tc>
        <w:tc>
          <w:tcPr>
            <w:tcW w:w="1101" w:type="dxa"/>
            <w:tcBorders>
              <w:bottom w:val="nil"/>
            </w:tcBorders>
            <w:shd w:val="clear" w:color="auto" w:fill="DBE5F1" w:themeFill="accent1" w:themeFillTint="33"/>
            <w:vAlign w:val="bottom"/>
          </w:tcPr>
          <w:p w14:paraId="551353F9" w14:textId="701C934A" w:rsidR="00A20658" w:rsidRPr="00E47B93" w:rsidRDefault="00A20658" w:rsidP="00E47B93">
            <w:pPr>
              <w:spacing w:before="20" w:after="20"/>
              <w:jc w:val="right"/>
              <w:rPr>
                <w:rFonts w:asciiTheme="minorHAnsi" w:hAnsiTheme="minorHAnsi"/>
                <w:b/>
                <w:sz w:val="18"/>
                <w:szCs w:val="18"/>
              </w:rPr>
            </w:pPr>
          </w:p>
        </w:tc>
      </w:tr>
      <w:tr w:rsidR="00E47B93" w:rsidRPr="00E47B93" w14:paraId="30AC9D23" w14:textId="77777777" w:rsidTr="00E47B93">
        <w:tc>
          <w:tcPr>
            <w:tcW w:w="2972" w:type="dxa"/>
            <w:tcBorders>
              <w:top w:val="nil"/>
            </w:tcBorders>
            <w:shd w:val="clear" w:color="auto" w:fill="DBE5F1" w:themeFill="accent1" w:themeFillTint="33"/>
            <w:vAlign w:val="bottom"/>
          </w:tcPr>
          <w:p w14:paraId="6B5FA985" w14:textId="7841676F" w:rsidR="00E47B93" w:rsidRPr="00E47B93" w:rsidRDefault="00E47B93" w:rsidP="00E47B93">
            <w:pPr>
              <w:spacing w:before="20" w:after="20"/>
              <w:rPr>
                <w:rFonts w:asciiTheme="minorHAnsi" w:hAnsiTheme="minorHAnsi"/>
                <w:b/>
                <w:sz w:val="18"/>
                <w:szCs w:val="18"/>
              </w:rPr>
            </w:pPr>
          </w:p>
        </w:tc>
        <w:tc>
          <w:tcPr>
            <w:tcW w:w="992" w:type="dxa"/>
            <w:shd w:val="clear" w:color="auto" w:fill="DBE5F1" w:themeFill="accent1" w:themeFillTint="33"/>
            <w:vAlign w:val="bottom"/>
          </w:tcPr>
          <w:p w14:paraId="4FF753AB" w14:textId="37CBB03B"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Number</w:t>
            </w:r>
          </w:p>
        </w:tc>
        <w:tc>
          <w:tcPr>
            <w:tcW w:w="993" w:type="dxa"/>
            <w:shd w:val="clear" w:color="auto" w:fill="DBE5F1" w:themeFill="accent1" w:themeFillTint="33"/>
            <w:vAlign w:val="bottom"/>
          </w:tcPr>
          <w:p w14:paraId="5E51A6CE" w14:textId="1C349104"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Number adjusted</w:t>
            </w:r>
          </w:p>
        </w:tc>
        <w:tc>
          <w:tcPr>
            <w:tcW w:w="1134" w:type="dxa"/>
            <w:shd w:val="clear" w:color="auto" w:fill="DBE5F1" w:themeFill="accent1" w:themeFillTint="33"/>
            <w:vAlign w:val="bottom"/>
          </w:tcPr>
          <w:p w14:paraId="7D7904F3" w14:textId="27AC082B"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Per cent of emissions</w:t>
            </w:r>
          </w:p>
        </w:tc>
        <w:tc>
          <w:tcPr>
            <w:tcW w:w="1134" w:type="dxa"/>
            <w:shd w:val="clear" w:color="auto" w:fill="DBE5F1" w:themeFill="accent1" w:themeFillTint="33"/>
            <w:vAlign w:val="bottom"/>
          </w:tcPr>
          <w:p w14:paraId="26BFCF7F" w14:textId="28294B35"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Number of enterprises</w:t>
            </w:r>
          </w:p>
        </w:tc>
        <w:tc>
          <w:tcPr>
            <w:tcW w:w="1134" w:type="dxa"/>
            <w:shd w:val="clear" w:color="auto" w:fill="DBE5F1" w:themeFill="accent1" w:themeFillTint="33"/>
            <w:vAlign w:val="bottom"/>
          </w:tcPr>
          <w:p w14:paraId="2788004C" w14:textId="5336E766"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Per cent of emissions</w:t>
            </w:r>
          </w:p>
        </w:tc>
        <w:tc>
          <w:tcPr>
            <w:tcW w:w="1134" w:type="dxa"/>
            <w:shd w:val="clear" w:color="auto" w:fill="DBE5F1" w:themeFill="accent1" w:themeFillTint="33"/>
            <w:vAlign w:val="bottom"/>
          </w:tcPr>
          <w:p w14:paraId="27803030" w14:textId="5B570E53"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Number of enterprises</w:t>
            </w:r>
          </w:p>
        </w:tc>
        <w:tc>
          <w:tcPr>
            <w:tcW w:w="1134" w:type="dxa"/>
            <w:shd w:val="clear" w:color="auto" w:fill="DBE5F1" w:themeFill="accent1" w:themeFillTint="33"/>
            <w:vAlign w:val="bottom"/>
          </w:tcPr>
          <w:p w14:paraId="7BC56D56" w14:textId="35CD68E9"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Per cent of emissions</w:t>
            </w:r>
          </w:p>
        </w:tc>
        <w:tc>
          <w:tcPr>
            <w:tcW w:w="1134" w:type="dxa"/>
            <w:shd w:val="clear" w:color="auto" w:fill="DBE5F1" w:themeFill="accent1" w:themeFillTint="33"/>
            <w:vAlign w:val="bottom"/>
          </w:tcPr>
          <w:p w14:paraId="60007C85" w14:textId="487B1A6E"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Number of enterprises</w:t>
            </w:r>
          </w:p>
        </w:tc>
        <w:tc>
          <w:tcPr>
            <w:tcW w:w="1134" w:type="dxa"/>
            <w:shd w:val="clear" w:color="auto" w:fill="DBE5F1" w:themeFill="accent1" w:themeFillTint="33"/>
            <w:vAlign w:val="bottom"/>
          </w:tcPr>
          <w:p w14:paraId="0DB5D2F6" w14:textId="35B1D118"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Per cent of emissions</w:t>
            </w:r>
          </w:p>
        </w:tc>
        <w:tc>
          <w:tcPr>
            <w:tcW w:w="1134" w:type="dxa"/>
            <w:tcBorders>
              <w:top w:val="nil"/>
            </w:tcBorders>
            <w:shd w:val="clear" w:color="auto" w:fill="DBE5F1" w:themeFill="accent1" w:themeFillTint="33"/>
            <w:vAlign w:val="bottom"/>
          </w:tcPr>
          <w:p w14:paraId="136AD646" w14:textId="3A77C441"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Number of enterprises</w:t>
            </w:r>
          </w:p>
        </w:tc>
        <w:tc>
          <w:tcPr>
            <w:tcW w:w="1101" w:type="dxa"/>
            <w:tcBorders>
              <w:top w:val="nil"/>
            </w:tcBorders>
            <w:shd w:val="clear" w:color="auto" w:fill="DBE5F1" w:themeFill="accent1" w:themeFillTint="33"/>
            <w:vAlign w:val="bottom"/>
          </w:tcPr>
          <w:p w14:paraId="04AB0A09" w14:textId="1FB0C0E4" w:rsidR="00E47B93" w:rsidRPr="00E47B93" w:rsidRDefault="00E47B93" w:rsidP="00E47B93">
            <w:pPr>
              <w:spacing w:before="20" w:after="20"/>
              <w:jc w:val="right"/>
              <w:rPr>
                <w:rFonts w:asciiTheme="minorHAnsi" w:hAnsiTheme="minorHAnsi"/>
                <w:b/>
                <w:sz w:val="18"/>
                <w:szCs w:val="18"/>
              </w:rPr>
            </w:pPr>
            <w:r w:rsidRPr="00E47B93">
              <w:rPr>
                <w:rFonts w:asciiTheme="minorHAnsi" w:hAnsiTheme="minorHAnsi"/>
                <w:b/>
                <w:sz w:val="18"/>
                <w:szCs w:val="18"/>
              </w:rPr>
              <w:t>Number of businesses</w:t>
            </w:r>
          </w:p>
        </w:tc>
      </w:tr>
      <w:tr w:rsidR="00E47B93" w:rsidRPr="00E47B93" w14:paraId="2BD0E54F" w14:textId="77777777" w:rsidTr="00E47B93">
        <w:tc>
          <w:tcPr>
            <w:tcW w:w="2972" w:type="dxa"/>
            <w:vAlign w:val="bottom"/>
          </w:tcPr>
          <w:p w14:paraId="69152573" w14:textId="49021E6A" w:rsidR="00E47B93" w:rsidRPr="00E47B93" w:rsidRDefault="00E47B93" w:rsidP="00E47B93">
            <w:pPr>
              <w:spacing w:before="20" w:after="20"/>
              <w:jc w:val="left"/>
              <w:rPr>
                <w:rFonts w:asciiTheme="minorHAnsi" w:hAnsiTheme="minorHAnsi"/>
                <w:sz w:val="18"/>
                <w:szCs w:val="18"/>
              </w:rPr>
            </w:pPr>
            <w:r w:rsidRPr="00E47B93">
              <w:rPr>
                <w:rFonts w:asciiTheme="minorHAnsi" w:eastAsia="Times New Roman" w:hAnsiTheme="minorHAnsi" w:cs="Times New Roman"/>
                <w:color w:val="000000"/>
                <w:sz w:val="18"/>
                <w:szCs w:val="18"/>
                <w:lang w:eastAsia="en-AU"/>
              </w:rPr>
              <w:t>Agriculture, Forestry and Fishing</w:t>
            </w:r>
          </w:p>
        </w:tc>
        <w:tc>
          <w:tcPr>
            <w:tcW w:w="992" w:type="dxa"/>
            <w:vAlign w:val="bottom"/>
          </w:tcPr>
          <w:p w14:paraId="6B4A8F88" w14:textId="57EA1F9A" w:rsidR="00E47B93" w:rsidRPr="00E47B93" w:rsidRDefault="00E47B93" w:rsidP="00E47B93">
            <w:pPr>
              <w:spacing w:before="20" w:after="20"/>
              <w:jc w:val="right"/>
              <w:rPr>
                <w:rFonts w:asciiTheme="minorHAnsi" w:hAnsiTheme="minorHAnsi"/>
                <w:sz w:val="18"/>
                <w:szCs w:val="18"/>
              </w:rPr>
            </w:pPr>
            <w:r>
              <w:rPr>
                <w:color w:val="000000"/>
                <w:sz w:val="18"/>
                <w:szCs w:val="18"/>
              </w:rPr>
              <w:t>165</w:t>
            </w:r>
          </w:p>
        </w:tc>
        <w:tc>
          <w:tcPr>
            <w:tcW w:w="993" w:type="dxa"/>
            <w:vAlign w:val="bottom"/>
          </w:tcPr>
          <w:p w14:paraId="26713DAF" w14:textId="4BCB446A" w:rsidR="00E47B93" w:rsidRPr="00E47B93" w:rsidRDefault="00E47B93" w:rsidP="00E47B93">
            <w:pPr>
              <w:spacing w:before="20" w:after="20"/>
              <w:jc w:val="right"/>
              <w:rPr>
                <w:rFonts w:asciiTheme="minorHAnsi" w:hAnsiTheme="minorHAnsi"/>
                <w:sz w:val="18"/>
                <w:szCs w:val="18"/>
              </w:rPr>
            </w:pPr>
            <w:r>
              <w:rPr>
                <w:color w:val="000000"/>
                <w:sz w:val="18"/>
                <w:szCs w:val="18"/>
              </w:rPr>
              <w:t>85</w:t>
            </w:r>
          </w:p>
        </w:tc>
        <w:tc>
          <w:tcPr>
            <w:tcW w:w="1134" w:type="dxa"/>
            <w:vAlign w:val="bottom"/>
          </w:tcPr>
          <w:p w14:paraId="61581DFE" w14:textId="500C7ECF" w:rsidR="00E47B93" w:rsidRPr="00E47B93" w:rsidRDefault="00E47B93" w:rsidP="00E47B93">
            <w:pPr>
              <w:spacing w:before="20" w:after="20"/>
              <w:jc w:val="right"/>
              <w:rPr>
                <w:rFonts w:asciiTheme="minorHAnsi" w:hAnsiTheme="minorHAnsi"/>
                <w:sz w:val="18"/>
                <w:szCs w:val="18"/>
              </w:rPr>
            </w:pPr>
            <w:r>
              <w:rPr>
                <w:color w:val="000000"/>
                <w:sz w:val="18"/>
                <w:szCs w:val="18"/>
              </w:rPr>
              <w:t>6.5</w:t>
            </w:r>
          </w:p>
        </w:tc>
        <w:tc>
          <w:tcPr>
            <w:tcW w:w="1134" w:type="dxa"/>
            <w:vAlign w:val="bottom"/>
          </w:tcPr>
          <w:p w14:paraId="0C8374B0" w14:textId="0A699F0C" w:rsidR="00E47B93" w:rsidRPr="00E47B93" w:rsidRDefault="00E47B93" w:rsidP="00E47B93">
            <w:pPr>
              <w:spacing w:before="20" w:after="20"/>
              <w:jc w:val="right"/>
              <w:rPr>
                <w:rFonts w:asciiTheme="minorHAnsi" w:hAnsiTheme="minorHAnsi"/>
                <w:sz w:val="18"/>
                <w:szCs w:val="18"/>
              </w:rPr>
            </w:pPr>
            <w:r>
              <w:rPr>
                <w:color w:val="000000"/>
                <w:sz w:val="18"/>
                <w:szCs w:val="18"/>
              </w:rPr>
              <w:t>74</w:t>
            </w:r>
          </w:p>
        </w:tc>
        <w:tc>
          <w:tcPr>
            <w:tcW w:w="1134" w:type="dxa"/>
            <w:vAlign w:val="bottom"/>
          </w:tcPr>
          <w:p w14:paraId="2A204E7E" w14:textId="11074CA7" w:rsidR="00E47B93" w:rsidRPr="00E47B93" w:rsidRDefault="00E47B93" w:rsidP="00E47B93">
            <w:pPr>
              <w:spacing w:before="20" w:after="20"/>
              <w:jc w:val="right"/>
              <w:rPr>
                <w:rFonts w:asciiTheme="minorHAnsi" w:hAnsiTheme="minorHAnsi"/>
                <w:sz w:val="18"/>
                <w:szCs w:val="18"/>
              </w:rPr>
            </w:pPr>
            <w:r>
              <w:rPr>
                <w:color w:val="000000"/>
                <w:sz w:val="18"/>
                <w:szCs w:val="18"/>
              </w:rPr>
              <w:t>62.8</w:t>
            </w:r>
          </w:p>
        </w:tc>
        <w:tc>
          <w:tcPr>
            <w:tcW w:w="1134" w:type="dxa"/>
            <w:vAlign w:val="bottom"/>
          </w:tcPr>
          <w:p w14:paraId="34700759" w14:textId="60146C79" w:rsidR="00E47B93" w:rsidRPr="00E47B93" w:rsidRDefault="00E47B93" w:rsidP="00E47B93">
            <w:pPr>
              <w:spacing w:before="20" w:after="20"/>
              <w:jc w:val="right"/>
              <w:rPr>
                <w:rFonts w:asciiTheme="minorHAnsi" w:hAnsiTheme="minorHAnsi"/>
                <w:sz w:val="18"/>
                <w:szCs w:val="18"/>
              </w:rPr>
            </w:pPr>
            <w:r>
              <w:rPr>
                <w:color w:val="000000"/>
                <w:sz w:val="18"/>
                <w:szCs w:val="18"/>
              </w:rPr>
              <w:t>3</w:t>
            </w:r>
          </w:p>
        </w:tc>
        <w:tc>
          <w:tcPr>
            <w:tcW w:w="1134" w:type="dxa"/>
            <w:vAlign w:val="bottom"/>
          </w:tcPr>
          <w:p w14:paraId="48D6B76D" w14:textId="0A923494" w:rsidR="00E47B93" w:rsidRPr="00E47B93" w:rsidRDefault="00E47B93" w:rsidP="00E47B93">
            <w:pPr>
              <w:spacing w:before="20" w:after="20"/>
              <w:jc w:val="right"/>
              <w:rPr>
                <w:rFonts w:asciiTheme="minorHAnsi" w:hAnsiTheme="minorHAnsi"/>
                <w:sz w:val="18"/>
                <w:szCs w:val="18"/>
              </w:rPr>
            </w:pPr>
            <w:r>
              <w:rPr>
                <w:color w:val="000000"/>
                <w:sz w:val="18"/>
                <w:szCs w:val="18"/>
              </w:rPr>
              <w:t>30.7</w:t>
            </w:r>
          </w:p>
        </w:tc>
        <w:tc>
          <w:tcPr>
            <w:tcW w:w="1134" w:type="dxa"/>
            <w:vAlign w:val="bottom"/>
          </w:tcPr>
          <w:p w14:paraId="70479F1F" w14:textId="25F7C458"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06B04FE4" w14:textId="2D342EC0"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34F59966" w14:textId="45F239DE" w:rsidR="00E47B93" w:rsidRPr="00E47B93" w:rsidRDefault="00E47B93" w:rsidP="00E47B93">
            <w:pPr>
              <w:spacing w:before="20" w:after="20"/>
              <w:jc w:val="right"/>
              <w:rPr>
                <w:rFonts w:asciiTheme="minorHAnsi" w:hAnsiTheme="minorHAnsi"/>
                <w:sz w:val="18"/>
                <w:szCs w:val="18"/>
              </w:rPr>
            </w:pPr>
            <w:r>
              <w:rPr>
                <w:color w:val="000000"/>
                <w:sz w:val="18"/>
                <w:szCs w:val="18"/>
              </w:rPr>
              <w:t>77</w:t>
            </w:r>
          </w:p>
        </w:tc>
        <w:tc>
          <w:tcPr>
            <w:tcW w:w="1101" w:type="dxa"/>
            <w:vAlign w:val="bottom"/>
          </w:tcPr>
          <w:p w14:paraId="4D0AA10A" w14:textId="78A2C360" w:rsidR="00E47B93" w:rsidRPr="00E47B93" w:rsidRDefault="00E47B93" w:rsidP="00E47B93">
            <w:pPr>
              <w:spacing w:before="20" w:after="20"/>
              <w:jc w:val="right"/>
              <w:rPr>
                <w:rFonts w:asciiTheme="minorHAnsi" w:hAnsiTheme="minorHAnsi"/>
                <w:sz w:val="18"/>
                <w:szCs w:val="18"/>
              </w:rPr>
            </w:pPr>
            <w:r>
              <w:rPr>
                <w:color w:val="000000"/>
                <w:sz w:val="18"/>
                <w:szCs w:val="18"/>
              </w:rPr>
              <w:t>162</w:t>
            </w:r>
          </w:p>
        </w:tc>
      </w:tr>
      <w:tr w:rsidR="00E47B93" w:rsidRPr="00E47B93" w14:paraId="714B31A1" w14:textId="77777777" w:rsidTr="00E47B93">
        <w:tc>
          <w:tcPr>
            <w:tcW w:w="2972" w:type="dxa"/>
            <w:vAlign w:val="bottom"/>
          </w:tcPr>
          <w:p w14:paraId="5857A785" w14:textId="6CBBD556"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Mining</w:t>
            </w:r>
          </w:p>
        </w:tc>
        <w:tc>
          <w:tcPr>
            <w:tcW w:w="992" w:type="dxa"/>
            <w:vAlign w:val="bottom"/>
          </w:tcPr>
          <w:p w14:paraId="35C276E7" w14:textId="172E2FE4" w:rsidR="00E47B93" w:rsidRPr="00E47B93" w:rsidRDefault="00E47B93" w:rsidP="00E47B93">
            <w:pPr>
              <w:spacing w:before="20" w:after="20"/>
              <w:jc w:val="right"/>
              <w:rPr>
                <w:rFonts w:asciiTheme="minorHAnsi" w:hAnsiTheme="minorHAnsi"/>
                <w:sz w:val="18"/>
                <w:szCs w:val="18"/>
              </w:rPr>
            </w:pPr>
            <w:r>
              <w:rPr>
                <w:color w:val="000000"/>
                <w:sz w:val="18"/>
                <w:szCs w:val="18"/>
              </w:rPr>
              <w:t>3</w:t>
            </w:r>
          </w:p>
        </w:tc>
        <w:tc>
          <w:tcPr>
            <w:tcW w:w="993" w:type="dxa"/>
            <w:vAlign w:val="bottom"/>
          </w:tcPr>
          <w:p w14:paraId="005850BE" w14:textId="61EFF499" w:rsidR="00E47B93" w:rsidRPr="00E47B93" w:rsidRDefault="00E47B93" w:rsidP="00E47B93">
            <w:pPr>
              <w:spacing w:before="20" w:after="20"/>
              <w:jc w:val="right"/>
              <w:rPr>
                <w:rFonts w:asciiTheme="minorHAnsi" w:hAnsiTheme="minorHAnsi"/>
                <w:sz w:val="18"/>
                <w:szCs w:val="18"/>
              </w:rPr>
            </w:pPr>
            <w:r>
              <w:rPr>
                <w:color w:val="000000"/>
                <w:sz w:val="18"/>
                <w:szCs w:val="18"/>
              </w:rPr>
              <w:t>3</w:t>
            </w:r>
          </w:p>
        </w:tc>
        <w:tc>
          <w:tcPr>
            <w:tcW w:w="1134" w:type="dxa"/>
            <w:vAlign w:val="bottom"/>
          </w:tcPr>
          <w:p w14:paraId="571E2DD0" w14:textId="4D878951" w:rsidR="00E47B93" w:rsidRPr="00E47B93" w:rsidRDefault="00E47B93" w:rsidP="00E47B93">
            <w:pPr>
              <w:spacing w:before="20" w:after="20"/>
              <w:jc w:val="right"/>
              <w:rPr>
                <w:rFonts w:asciiTheme="minorHAnsi" w:hAnsiTheme="minorHAnsi"/>
                <w:sz w:val="18"/>
                <w:szCs w:val="18"/>
              </w:rPr>
            </w:pPr>
            <w:r>
              <w:rPr>
                <w:color w:val="000000"/>
                <w:sz w:val="18"/>
                <w:szCs w:val="18"/>
              </w:rPr>
              <w:t>4.3</w:t>
            </w:r>
          </w:p>
        </w:tc>
        <w:tc>
          <w:tcPr>
            <w:tcW w:w="1134" w:type="dxa"/>
            <w:vAlign w:val="bottom"/>
          </w:tcPr>
          <w:p w14:paraId="3BD06586" w14:textId="63ABCC4E" w:rsidR="00E47B93" w:rsidRPr="00E47B93" w:rsidRDefault="00E47B93" w:rsidP="00E47B93">
            <w:pPr>
              <w:spacing w:before="20" w:after="20"/>
              <w:jc w:val="right"/>
              <w:rPr>
                <w:rFonts w:asciiTheme="minorHAnsi" w:hAnsiTheme="minorHAnsi"/>
                <w:sz w:val="18"/>
                <w:szCs w:val="18"/>
              </w:rPr>
            </w:pPr>
            <w:r>
              <w:rPr>
                <w:color w:val="000000"/>
                <w:sz w:val="18"/>
                <w:szCs w:val="18"/>
              </w:rPr>
              <w:t>6</w:t>
            </w:r>
          </w:p>
        </w:tc>
        <w:tc>
          <w:tcPr>
            <w:tcW w:w="1134" w:type="dxa"/>
            <w:vAlign w:val="bottom"/>
          </w:tcPr>
          <w:p w14:paraId="44D38931" w14:textId="50C9AB0B" w:rsidR="00E47B93" w:rsidRPr="00E47B93" w:rsidRDefault="00E47B93" w:rsidP="00E47B93">
            <w:pPr>
              <w:spacing w:before="20" w:after="20"/>
              <w:jc w:val="right"/>
              <w:rPr>
                <w:rFonts w:asciiTheme="minorHAnsi" w:hAnsiTheme="minorHAnsi"/>
                <w:sz w:val="18"/>
                <w:szCs w:val="18"/>
              </w:rPr>
            </w:pPr>
            <w:r>
              <w:rPr>
                <w:color w:val="000000"/>
                <w:sz w:val="18"/>
                <w:szCs w:val="18"/>
              </w:rPr>
              <w:t>95.7</w:t>
            </w:r>
          </w:p>
        </w:tc>
        <w:tc>
          <w:tcPr>
            <w:tcW w:w="1134" w:type="dxa"/>
            <w:vAlign w:val="bottom"/>
          </w:tcPr>
          <w:p w14:paraId="0242E988" w14:textId="63B3B59D"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5C05B9E1" w14:textId="004B221A"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62B8E4C6" w14:textId="5D67FFA8"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6A2D7052" w14:textId="79C7C36B"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6C3AE54F" w14:textId="7FA0E3F7" w:rsidR="00E47B93" w:rsidRPr="00E47B93" w:rsidRDefault="00E47B93" w:rsidP="00E47B93">
            <w:pPr>
              <w:spacing w:before="20" w:after="20"/>
              <w:jc w:val="right"/>
              <w:rPr>
                <w:rFonts w:asciiTheme="minorHAnsi" w:hAnsiTheme="minorHAnsi"/>
                <w:sz w:val="18"/>
                <w:szCs w:val="18"/>
              </w:rPr>
            </w:pPr>
            <w:r>
              <w:rPr>
                <w:color w:val="000000"/>
                <w:sz w:val="18"/>
                <w:szCs w:val="18"/>
              </w:rPr>
              <w:t>6</w:t>
            </w:r>
          </w:p>
        </w:tc>
        <w:tc>
          <w:tcPr>
            <w:tcW w:w="1101" w:type="dxa"/>
            <w:vAlign w:val="bottom"/>
          </w:tcPr>
          <w:p w14:paraId="2A7BFAA4" w14:textId="5A5683EC" w:rsidR="00E47B93" w:rsidRPr="00E47B93" w:rsidRDefault="00E47B93" w:rsidP="00E47B93">
            <w:pPr>
              <w:spacing w:before="20" w:after="20"/>
              <w:jc w:val="right"/>
              <w:rPr>
                <w:rFonts w:asciiTheme="minorHAnsi" w:hAnsiTheme="minorHAnsi"/>
                <w:sz w:val="18"/>
                <w:szCs w:val="18"/>
              </w:rPr>
            </w:pPr>
            <w:r>
              <w:rPr>
                <w:color w:val="000000"/>
                <w:sz w:val="18"/>
                <w:szCs w:val="18"/>
              </w:rPr>
              <w:t>9</w:t>
            </w:r>
          </w:p>
        </w:tc>
      </w:tr>
      <w:tr w:rsidR="00E47B93" w:rsidRPr="00E47B93" w14:paraId="394A5B18" w14:textId="77777777" w:rsidTr="00E47B93">
        <w:tc>
          <w:tcPr>
            <w:tcW w:w="2972" w:type="dxa"/>
            <w:vAlign w:val="bottom"/>
          </w:tcPr>
          <w:p w14:paraId="47F6D988" w14:textId="749589F2"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Manufacturing</w:t>
            </w:r>
          </w:p>
        </w:tc>
        <w:tc>
          <w:tcPr>
            <w:tcW w:w="992" w:type="dxa"/>
            <w:vAlign w:val="bottom"/>
          </w:tcPr>
          <w:p w14:paraId="64041B42" w14:textId="440FE50D" w:rsidR="00E47B93" w:rsidRPr="00E47B93" w:rsidRDefault="00E47B93" w:rsidP="00E47B93">
            <w:pPr>
              <w:spacing w:before="20" w:after="20"/>
              <w:jc w:val="right"/>
              <w:rPr>
                <w:rFonts w:asciiTheme="minorHAnsi" w:hAnsiTheme="minorHAnsi"/>
                <w:sz w:val="18"/>
                <w:szCs w:val="18"/>
              </w:rPr>
            </w:pPr>
            <w:r>
              <w:rPr>
                <w:color w:val="000000"/>
                <w:sz w:val="18"/>
                <w:szCs w:val="18"/>
              </w:rPr>
              <w:t>42</w:t>
            </w:r>
          </w:p>
        </w:tc>
        <w:tc>
          <w:tcPr>
            <w:tcW w:w="993" w:type="dxa"/>
            <w:vAlign w:val="bottom"/>
          </w:tcPr>
          <w:p w14:paraId="0C969F8D" w14:textId="30D30847" w:rsidR="00E47B93" w:rsidRPr="00E47B93" w:rsidRDefault="00E47B93" w:rsidP="00E47B93">
            <w:pPr>
              <w:spacing w:before="20" w:after="20"/>
              <w:jc w:val="right"/>
              <w:rPr>
                <w:rFonts w:asciiTheme="minorHAnsi" w:hAnsiTheme="minorHAnsi"/>
                <w:sz w:val="18"/>
                <w:szCs w:val="18"/>
              </w:rPr>
            </w:pPr>
            <w:r>
              <w:rPr>
                <w:color w:val="000000"/>
                <w:sz w:val="18"/>
                <w:szCs w:val="18"/>
              </w:rPr>
              <w:t>27</w:t>
            </w:r>
          </w:p>
        </w:tc>
        <w:tc>
          <w:tcPr>
            <w:tcW w:w="1134" w:type="dxa"/>
            <w:vAlign w:val="bottom"/>
          </w:tcPr>
          <w:p w14:paraId="09739F45" w14:textId="2AF15C7E" w:rsidR="00E47B93" w:rsidRPr="00E47B93" w:rsidRDefault="00E47B93" w:rsidP="00E47B93">
            <w:pPr>
              <w:spacing w:before="20" w:after="20"/>
              <w:jc w:val="right"/>
              <w:rPr>
                <w:rFonts w:asciiTheme="minorHAnsi" w:hAnsiTheme="minorHAnsi"/>
                <w:sz w:val="18"/>
                <w:szCs w:val="18"/>
              </w:rPr>
            </w:pPr>
            <w:r>
              <w:rPr>
                <w:color w:val="000000"/>
                <w:sz w:val="18"/>
                <w:szCs w:val="18"/>
              </w:rPr>
              <w:t>0.9</w:t>
            </w:r>
          </w:p>
        </w:tc>
        <w:tc>
          <w:tcPr>
            <w:tcW w:w="1134" w:type="dxa"/>
            <w:vAlign w:val="bottom"/>
          </w:tcPr>
          <w:p w14:paraId="33B1D2A3" w14:textId="0876194E" w:rsidR="00E47B93" w:rsidRPr="00E47B93" w:rsidRDefault="00E47B93" w:rsidP="00E47B93">
            <w:pPr>
              <w:spacing w:before="20" w:after="20"/>
              <w:jc w:val="right"/>
              <w:rPr>
                <w:rFonts w:asciiTheme="minorHAnsi" w:hAnsiTheme="minorHAnsi"/>
                <w:sz w:val="18"/>
                <w:szCs w:val="18"/>
              </w:rPr>
            </w:pPr>
            <w:r>
              <w:rPr>
                <w:color w:val="000000"/>
                <w:sz w:val="18"/>
                <w:szCs w:val="18"/>
              </w:rPr>
              <w:t>33</w:t>
            </w:r>
          </w:p>
        </w:tc>
        <w:tc>
          <w:tcPr>
            <w:tcW w:w="1134" w:type="dxa"/>
            <w:vAlign w:val="bottom"/>
          </w:tcPr>
          <w:p w14:paraId="47EA9660" w14:textId="35B57C69" w:rsidR="00E47B93" w:rsidRPr="00E47B93" w:rsidRDefault="00E47B93" w:rsidP="00E47B93">
            <w:pPr>
              <w:spacing w:before="20" w:after="20"/>
              <w:jc w:val="right"/>
              <w:rPr>
                <w:rFonts w:asciiTheme="minorHAnsi" w:hAnsiTheme="minorHAnsi"/>
                <w:sz w:val="18"/>
                <w:szCs w:val="18"/>
              </w:rPr>
            </w:pPr>
            <w:r>
              <w:rPr>
                <w:color w:val="000000"/>
                <w:sz w:val="18"/>
                <w:szCs w:val="18"/>
              </w:rPr>
              <w:t>12.5</w:t>
            </w:r>
          </w:p>
        </w:tc>
        <w:tc>
          <w:tcPr>
            <w:tcW w:w="1134" w:type="dxa"/>
            <w:vAlign w:val="bottom"/>
          </w:tcPr>
          <w:p w14:paraId="0D97AE94" w14:textId="0E728F08" w:rsidR="00E47B93" w:rsidRPr="00E47B93" w:rsidRDefault="00E47B93" w:rsidP="00E47B93">
            <w:pPr>
              <w:spacing w:before="20" w:after="20"/>
              <w:jc w:val="right"/>
              <w:rPr>
                <w:rFonts w:asciiTheme="minorHAnsi" w:hAnsiTheme="minorHAnsi"/>
                <w:sz w:val="18"/>
                <w:szCs w:val="18"/>
              </w:rPr>
            </w:pPr>
            <w:r>
              <w:rPr>
                <w:color w:val="000000"/>
                <w:sz w:val="18"/>
                <w:szCs w:val="18"/>
              </w:rPr>
              <w:t>(a)</w:t>
            </w:r>
          </w:p>
        </w:tc>
        <w:tc>
          <w:tcPr>
            <w:tcW w:w="1134" w:type="dxa"/>
            <w:vAlign w:val="bottom"/>
          </w:tcPr>
          <w:p w14:paraId="0F11251B" w14:textId="5BE5D2F0" w:rsidR="00E47B93" w:rsidRPr="00E47B93" w:rsidRDefault="00E47B93" w:rsidP="00E47B93">
            <w:pPr>
              <w:spacing w:before="20" w:after="20"/>
              <w:jc w:val="right"/>
              <w:rPr>
                <w:rFonts w:asciiTheme="minorHAnsi" w:hAnsiTheme="minorHAnsi"/>
                <w:sz w:val="18"/>
                <w:szCs w:val="18"/>
              </w:rPr>
            </w:pPr>
            <w:r>
              <w:rPr>
                <w:color w:val="000000"/>
                <w:sz w:val="18"/>
                <w:szCs w:val="18"/>
              </w:rPr>
              <w:t>(a)</w:t>
            </w:r>
          </w:p>
        </w:tc>
        <w:tc>
          <w:tcPr>
            <w:tcW w:w="1134" w:type="dxa"/>
            <w:vAlign w:val="bottom"/>
          </w:tcPr>
          <w:p w14:paraId="1FC93F46" w14:textId="1ADA2166" w:rsidR="00E47B93" w:rsidRPr="00E47B93" w:rsidRDefault="00E47B93" w:rsidP="00E47B93">
            <w:pPr>
              <w:spacing w:before="20" w:after="20"/>
              <w:jc w:val="right"/>
              <w:rPr>
                <w:rFonts w:asciiTheme="minorHAnsi" w:hAnsiTheme="minorHAnsi"/>
                <w:sz w:val="18"/>
                <w:szCs w:val="18"/>
              </w:rPr>
            </w:pPr>
            <w:r>
              <w:rPr>
                <w:color w:val="000000"/>
                <w:sz w:val="18"/>
                <w:szCs w:val="18"/>
              </w:rPr>
              <w:t>6</w:t>
            </w:r>
          </w:p>
        </w:tc>
        <w:tc>
          <w:tcPr>
            <w:tcW w:w="1134" w:type="dxa"/>
            <w:vAlign w:val="bottom"/>
          </w:tcPr>
          <w:p w14:paraId="068D1854" w14:textId="3D400239" w:rsidR="00E47B93" w:rsidRPr="00E47B93" w:rsidRDefault="00E47B93" w:rsidP="00E47B93">
            <w:pPr>
              <w:spacing w:before="20" w:after="20"/>
              <w:jc w:val="right"/>
              <w:rPr>
                <w:rFonts w:asciiTheme="minorHAnsi" w:hAnsiTheme="minorHAnsi"/>
                <w:sz w:val="18"/>
                <w:szCs w:val="18"/>
              </w:rPr>
            </w:pPr>
            <w:r>
              <w:rPr>
                <w:color w:val="000000"/>
                <w:sz w:val="18"/>
                <w:szCs w:val="18"/>
              </w:rPr>
              <w:t>86.6</w:t>
            </w:r>
          </w:p>
        </w:tc>
        <w:tc>
          <w:tcPr>
            <w:tcW w:w="1134" w:type="dxa"/>
            <w:vAlign w:val="bottom"/>
          </w:tcPr>
          <w:p w14:paraId="6DEB1552" w14:textId="5BA21913" w:rsidR="00E47B93" w:rsidRPr="00E47B93" w:rsidRDefault="00E47B93" w:rsidP="00E47B93">
            <w:pPr>
              <w:spacing w:before="20" w:after="20"/>
              <w:jc w:val="right"/>
              <w:rPr>
                <w:rFonts w:asciiTheme="minorHAnsi" w:hAnsiTheme="minorHAnsi"/>
                <w:sz w:val="18"/>
                <w:szCs w:val="18"/>
              </w:rPr>
            </w:pPr>
            <w:r>
              <w:rPr>
                <w:color w:val="000000"/>
                <w:sz w:val="18"/>
                <w:szCs w:val="18"/>
              </w:rPr>
              <w:t>39</w:t>
            </w:r>
          </w:p>
        </w:tc>
        <w:tc>
          <w:tcPr>
            <w:tcW w:w="1101" w:type="dxa"/>
            <w:vAlign w:val="bottom"/>
          </w:tcPr>
          <w:p w14:paraId="6E9DDD94" w14:textId="74A8DBF8" w:rsidR="00E47B93" w:rsidRPr="00E47B93" w:rsidRDefault="00E47B93" w:rsidP="00E47B93">
            <w:pPr>
              <w:spacing w:before="20" w:after="20"/>
              <w:jc w:val="right"/>
              <w:rPr>
                <w:rFonts w:asciiTheme="minorHAnsi" w:hAnsiTheme="minorHAnsi"/>
                <w:sz w:val="18"/>
                <w:szCs w:val="18"/>
              </w:rPr>
            </w:pPr>
            <w:r>
              <w:rPr>
                <w:color w:val="000000"/>
                <w:sz w:val="18"/>
                <w:szCs w:val="18"/>
              </w:rPr>
              <w:t>66</w:t>
            </w:r>
          </w:p>
        </w:tc>
      </w:tr>
      <w:tr w:rsidR="00E47B93" w:rsidRPr="00E47B93" w14:paraId="35A1FD2E" w14:textId="77777777" w:rsidTr="00E47B93">
        <w:tc>
          <w:tcPr>
            <w:tcW w:w="2972" w:type="dxa"/>
            <w:vAlign w:val="bottom"/>
          </w:tcPr>
          <w:p w14:paraId="433B16E3" w14:textId="227AA5C1"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Electricity, Gas, Water and Waste Services</w:t>
            </w:r>
          </w:p>
        </w:tc>
        <w:tc>
          <w:tcPr>
            <w:tcW w:w="992" w:type="dxa"/>
            <w:vAlign w:val="bottom"/>
          </w:tcPr>
          <w:p w14:paraId="4CE9CC6B" w14:textId="0D0BB2C8"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993" w:type="dxa"/>
            <w:vAlign w:val="bottom"/>
          </w:tcPr>
          <w:p w14:paraId="4054096D" w14:textId="14D65589"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72FA6B4B" w14:textId="7D9C290E"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0BF30E24" w14:textId="6ADFF871" w:rsidR="00E47B93" w:rsidRPr="00E47B93" w:rsidRDefault="00E47B93" w:rsidP="00E47B93">
            <w:pPr>
              <w:spacing w:before="20" w:after="20"/>
              <w:jc w:val="right"/>
              <w:rPr>
                <w:rFonts w:asciiTheme="minorHAnsi" w:hAnsiTheme="minorHAnsi"/>
                <w:sz w:val="18"/>
                <w:szCs w:val="18"/>
              </w:rPr>
            </w:pPr>
            <w:r>
              <w:rPr>
                <w:color w:val="000000"/>
                <w:sz w:val="18"/>
                <w:szCs w:val="18"/>
              </w:rPr>
              <w:t>3</w:t>
            </w:r>
          </w:p>
        </w:tc>
        <w:tc>
          <w:tcPr>
            <w:tcW w:w="1134" w:type="dxa"/>
            <w:vAlign w:val="bottom"/>
          </w:tcPr>
          <w:p w14:paraId="06723227" w14:textId="2D4AF8B8" w:rsidR="00E47B93" w:rsidRPr="00E47B93" w:rsidRDefault="00E47B93" w:rsidP="00E47B93">
            <w:pPr>
              <w:spacing w:before="20" w:after="20"/>
              <w:jc w:val="right"/>
              <w:rPr>
                <w:rFonts w:asciiTheme="minorHAnsi" w:hAnsiTheme="minorHAnsi"/>
                <w:sz w:val="18"/>
                <w:szCs w:val="18"/>
              </w:rPr>
            </w:pPr>
            <w:r>
              <w:rPr>
                <w:color w:val="000000"/>
                <w:sz w:val="18"/>
                <w:szCs w:val="18"/>
              </w:rPr>
              <w:t>100.0</w:t>
            </w:r>
          </w:p>
        </w:tc>
        <w:tc>
          <w:tcPr>
            <w:tcW w:w="1134" w:type="dxa"/>
            <w:vAlign w:val="bottom"/>
          </w:tcPr>
          <w:p w14:paraId="65FAC90C" w14:textId="30347373"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60FFCB1E" w14:textId="673DDCFD"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50201E1B" w14:textId="4B53CA6C"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7B2FD456" w14:textId="68897C61"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74F1E1F9" w14:textId="7D758BB2" w:rsidR="00E47B93" w:rsidRPr="00E47B93" w:rsidRDefault="00E47B93" w:rsidP="00E47B93">
            <w:pPr>
              <w:spacing w:before="20" w:after="20"/>
              <w:jc w:val="right"/>
              <w:rPr>
                <w:rFonts w:asciiTheme="minorHAnsi" w:hAnsiTheme="minorHAnsi"/>
                <w:sz w:val="18"/>
                <w:szCs w:val="18"/>
              </w:rPr>
            </w:pPr>
            <w:r>
              <w:rPr>
                <w:color w:val="000000"/>
                <w:sz w:val="18"/>
                <w:szCs w:val="18"/>
              </w:rPr>
              <w:t>3</w:t>
            </w:r>
          </w:p>
        </w:tc>
        <w:tc>
          <w:tcPr>
            <w:tcW w:w="1101" w:type="dxa"/>
            <w:vAlign w:val="bottom"/>
          </w:tcPr>
          <w:p w14:paraId="7E76FBAC" w14:textId="217D328A" w:rsidR="00E47B93" w:rsidRPr="00E47B93" w:rsidRDefault="00E47B93" w:rsidP="00E47B93">
            <w:pPr>
              <w:spacing w:before="20" w:after="20"/>
              <w:jc w:val="right"/>
              <w:rPr>
                <w:rFonts w:asciiTheme="minorHAnsi" w:hAnsiTheme="minorHAnsi"/>
                <w:sz w:val="18"/>
                <w:szCs w:val="18"/>
              </w:rPr>
            </w:pPr>
            <w:r>
              <w:rPr>
                <w:color w:val="000000"/>
                <w:sz w:val="18"/>
                <w:szCs w:val="18"/>
              </w:rPr>
              <w:t>3</w:t>
            </w:r>
          </w:p>
        </w:tc>
      </w:tr>
      <w:tr w:rsidR="00E47B93" w:rsidRPr="00E47B93" w14:paraId="69E99B63" w14:textId="77777777" w:rsidTr="00E47B93">
        <w:tc>
          <w:tcPr>
            <w:tcW w:w="2972" w:type="dxa"/>
            <w:vAlign w:val="bottom"/>
          </w:tcPr>
          <w:p w14:paraId="06008443" w14:textId="41FB14AF"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Construction</w:t>
            </w:r>
          </w:p>
        </w:tc>
        <w:tc>
          <w:tcPr>
            <w:tcW w:w="992" w:type="dxa"/>
            <w:vAlign w:val="bottom"/>
          </w:tcPr>
          <w:p w14:paraId="5CDEBBEE" w14:textId="5B0889CF" w:rsidR="00E47B93" w:rsidRPr="00E47B93" w:rsidRDefault="00E47B93" w:rsidP="00E47B93">
            <w:pPr>
              <w:spacing w:before="20" w:after="20"/>
              <w:jc w:val="right"/>
              <w:rPr>
                <w:rFonts w:asciiTheme="minorHAnsi" w:hAnsiTheme="minorHAnsi"/>
                <w:sz w:val="18"/>
                <w:szCs w:val="18"/>
              </w:rPr>
            </w:pPr>
            <w:r>
              <w:rPr>
                <w:color w:val="000000"/>
                <w:sz w:val="18"/>
                <w:szCs w:val="18"/>
              </w:rPr>
              <w:t>191</w:t>
            </w:r>
          </w:p>
        </w:tc>
        <w:tc>
          <w:tcPr>
            <w:tcW w:w="993" w:type="dxa"/>
            <w:vAlign w:val="bottom"/>
          </w:tcPr>
          <w:p w14:paraId="67DC7F23" w14:textId="719BB472" w:rsidR="00E47B93" w:rsidRPr="00E47B93" w:rsidRDefault="00E47B93" w:rsidP="00E47B93">
            <w:pPr>
              <w:spacing w:before="20" w:after="20"/>
              <w:jc w:val="right"/>
              <w:rPr>
                <w:rFonts w:asciiTheme="minorHAnsi" w:hAnsiTheme="minorHAnsi"/>
                <w:sz w:val="18"/>
                <w:szCs w:val="18"/>
              </w:rPr>
            </w:pPr>
            <w:r>
              <w:rPr>
                <w:color w:val="000000"/>
                <w:sz w:val="18"/>
                <w:szCs w:val="18"/>
              </w:rPr>
              <w:t>151</w:t>
            </w:r>
          </w:p>
        </w:tc>
        <w:tc>
          <w:tcPr>
            <w:tcW w:w="1134" w:type="dxa"/>
            <w:vAlign w:val="bottom"/>
          </w:tcPr>
          <w:p w14:paraId="11064E37" w14:textId="7D6668FB" w:rsidR="00E47B93" w:rsidRPr="00E47B93" w:rsidRDefault="00E47B93" w:rsidP="00E47B93">
            <w:pPr>
              <w:spacing w:before="20" w:after="20"/>
              <w:jc w:val="right"/>
              <w:rPr>
                <w:rFonts w:asciiTheme="minorHAnsi" w:hAnsiTheme="minorHAnsi"/>
                <w:sz w:val="18"/>
                <w:szCs w:val="18"/>
              </w:rPr>
            </w:pPr>
            <w:r>
              <w:rPr>
                <w:color w:val="000000"/>
                <w:sz w:val="18"/>
                <w:szCs w:val="18"/>
              </w:rPr>
              <w:t>9.5</w:t>
            </w:r>
          </w:p>
        </w:tc>
        <w:tc>
          <w:tcPr>
            <w:tcW w:w="1134" w:type="dxa"/>
            <w:vAlign w:val="bottom"/>
          </w:tcPr>
          <w:p w14:paraId="39F3480E" w14:textId="5CD650DB" w:rsidR="00E47B93" w:rsidRPr="00E47B93" w:rsidRDefault="00E47B93" w:rsidP="00E47B93">
            <w:pPr>
              <w:spacing w:before="20" w:after="20"/>
              <w:jc w:val="right"/>
              <w:rPr>
                <w:rFonts w:asciiTheme="minorHAnsi" w:hAnsiTheme="minorHAnsi"/>
                <w:sz w:val="18"/>
                <w:szCs w:val="18"/>
              </w:rPr>
            </w:pPr>
            <w:r>
              <w:rPr>
                <w:color w:val="000000"/>
                <w:sz w:val="18"/>
                <w:szCs w:val="18"/>
              </w:rPr>
              <w:t>93</w:t>
            </w:r>
          </w:p>
        </w:tc>
        <w:tc>
          <w:tcPr>
            <w:tcW w:w="1134" w:type="dxa"/>
            <w:vAlign w:val="bottom"/>
          </w:tcPr>
          <w:p w14:paraId="45202424" w14:textId="24E8BC26" w:rsidR="00E47B93" w:rsidRPr="00E47B93" w:rsidRDefault="00E47B93" w:rsidP="00E47B93">
            <w:pPr>
              <w:spacing w:before="20" w:after="20"/>
              <w:jc w:val="right"/>
              <w:rPr>
                <w:rFonts w:asciiTheme="minorHAnsi" w:hAnsiTheme="minorHAnsi"/>
                <w:sz w:val="18"/>
                <w:szCs w:val="18"/>
              </w:rPr>
            </w:pPr>
            <w:r>
              <w:rPr>
                <w:color w:val="000000"/>
                <w:sz w:val="18"/>
                <w:szCs w:val="18"/>
              </w:rPr>
              <w:t>65.2</w:t>
            </w:r>
          </w:p>
        </w:tc>
        <w:tc>
          <w:tcPr>
            <w:tcW w:w="1134" w:type="dxa"/>
            <w:vAlign w:val="bottom"/>
          </w:tcPr>
          <w:p w14:paraId="7D1757DC" w14:textId="0F86C870" w:rsidR="00E47B93" w:rsidRPr="00E47B93" w:rsidRDefault="00E47B93" w:rsidP="00E47B93">
            <w:pPr>
              <w:spacing w:before="20" w:after="20"/>
              <w:jc w:val="right"/>
              <w:rPr>
                <w:rFonts w:asciiTheme="minorHAnsi" w:hAnsiTheme="minorHAnsi"/>
                <w:sz w:val="18"/>
                <w:szCs w:val="18"/>
              </w:rPr>
            </w:pPr>
            <w:r>
              <w:rPr>
                <w:color w:val="000000"/>
                <w:sz w:val="18"/>
                <w:szCs w:val="18"/>
              </w:rPr>
              <w:t>3</w:t>
            </w:r>
          </w:p>
        </w:tc>
        <w:tc>
          <w:tcPr>
            <w:tcW w:w="1134" w:type="dxa"/>
            <w:vAlign w:val="bottom"/>
          </w:tcPr>
          <w:p w14:paraId="03928A83" w14:textId="40C420DE" w:rsidR="00E47B93" w:rsidRPr="00E47B93" w:rsidRDefault="00E47B93" w:rsidP="00E47B93">
            <w:pPr>
              <w:spacing w:before="20" w:after="20"/>
              <w:jc w:val="right"/>
              <w:rPr>
                <w:rFonts w:asciiTheme="minorHAnsi" w:hAnsiTheme="minorHAnsi"/>
                <w:sz w:val="18"/>
                <w:szCs w:val="18"/>
              </w:rPr>
            </w:pPr>
            <w:r>
              <w:rPr>
                <w:color w:val="000000"/>
                <w:sz w:val="18"/>
                <w:szCs w:val="18"/>
              </w:rPr>
              <w:t>25.3</w:t>
            </w:r>
          </w:p>
        </w:tc>
        <w:tc>
          <w:tcPr>
            <w:tcW w:w="1134" w:type="dxa"/>
            <w:vAlign w:val="bottom"/>
          </w:tcPr>
          <w:p w14:paraId="27D8732C" w14:textId="3F2DB69F"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35C71F93" w14:textId="57C3C0A9"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331313E8" w14:textId="0BC2F781" w:rsidR="00E47B93" w:rsidRPr="00E47B93" w:rsidRDefault="00E47B93" w:rsidP="00E47B93">
            <w:pPr>
              <w:spacing w:before="20" w:after="20"/>
              <w:jc w:val="right"/>
              <w:rPr>
                <w:rFonts w:asciiTheme="minorHAnsi" w:hAnsiTheme="minorHAnsi"/>
                <w:sz w:val="18"/>
                <w:szCs w:val="18"/>
              </w:rPr>
            </w:pPr>
            <w:r>
              <w:rPr>
                <w:color w:val="000000"/>
                <w:sz w:val="18"/>
                <w:szCs w:val="18"/>
              </w:rPr>
              <w:t>96</w:t>
            </w:r>
          </w:p>
        </w:tc>
        <w:tc>
          <w:tcPr>
            <w:tcW w:w="1101" w:type="dxa"/>
            <w:vAlign w:val="bottom"/>
          </w:tcPr>
          <w:p w14:paraId="7DEF8C63" w14:textId="519DB6C0" w:rsidR="00E47B93" w:rsidRPr="00E47B93" w:rsidRDefault="00E47B93" w:rsidP="00E47B93">
            <w:pPr>
              <w:spacing w:before="20" w:after="20"/>
              <w:jc w:val="right"/>
              <w:rPr>
                <w:rFonts w:asciiTheme="minorHAnsi" w:hAnsiTheme="minorHAnsi"/>
                <w:sz w:val="18"/>
                <w:szCs w:val="18"/>
              </w:rPr>
            </w:pPr>
            <w:r>
              <w:rPr>
                <w:color w:val="000000"/>
                <w:sz w:val="18"/>
                <w:szCs w:val="18"/>
              </w:rPr>
              <w:t>247</w:t>
            </w:r>
          </w:p>
        </w:tc>
      </w:tr>
      <w:tr w:rsidR="00E47B93" w:rsidRPr="00E47B93" w14:paraId="49DD93D3" w14:textId="77777777" w:rsidTr="00E47B93">
        <w:tc>
          <w:tcPr>
            <w:tcW w:w="2972" w:type="dxa"/>
            <w:vAlign w:val="bottom"/>
          </w:tcPr>
          <w:p w14:paraId="09993730" w14:textId="547CED47"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Wholesale Trade</w:t>
            </w:r>
          </w:p>
        </w:tc>
        <w:tc>
          <w:tcPr>
            <w:tcW w:w="992" w:type="dxa"/>
            <w:vAlign w:val="bottom"/>
          </w:tcPr>
          <w:p w14:paraId="55E6DE6A" w14:textId="2A78C801" w:rsidR="00E47B93" w:rsidRPr="00E47B93" w:rsidRDefault="00E47B93" w:rsidP="00E47B93">
            <w:pPr>
              <w:spacing w:before="20" w:after="20"/>
              <w:jc w:val="right"/>
              <w:rPr>
                <w:rFonts w:asciiTheme="minorHAnsi" w:hAnsiTheme="minorHAnsi"/>
                <w:sz w:val="18"/>
                <w:szCs w:val="18"/>
              </w:rPr>
            </w:pPr>
            <w:r>
              <w:rPr>
                <w:color w:val="000000"/>
                <w:sz w:val="18"/>
                <w:szCs w:val="18"/>
              </w:rPr>
              <w:t>19</w:t>
            </w:r>
          </w:p>
        </w:tc>
        <w:tc>
          <w:tcPr>
            <w:tcW w:w="993" w:type="dxa"/>
            <w:vAlign w:val="bottom"/>
          </w:tcPr>
          <w:p w14:paraId="14EF6845" w14:textId="769DA98C" w:rsidR="00E47B93" w:rsidRPr="00E47B93" w:rsidRDefault="00E47B93" w:rsidP="00E47B93">
            <w:pPr>
              <w:spacing w:before="20" w:after="20"/>
              <w:jc w:val="right"/>
              <w:rPr>
                <w:rFonts w:asciiTheme="minorHAnsi" w:hAnsiTheme="minorHAnsi"/>
                <w:sz w:val="18"/>
                <w:szCs w:val="18"/>
              </w:rPr>
            </w:pPr>
            <w:r>
              <w:rPr>
                <w:color w:val="000000"/>
                <w:sz w:val="18"/>
                <w:szCs w:val="18"/>
              </w:rPr>
              <w:t>7</w:t>
            </w:r>
          </w:p>
        </w:tc>
        <w:tc>
          <w:tcPr>
            <w:tcW w:w="1134" w:type="dxa"/>
            <w:vAlign w:val="bottom"/>
          </w:tcPr>
          <w:p w14:paraId="3F7FD7CA" w14:textId="197E623D" w:rsidR="00E47B93" w:rsidRPr="00E47B93" w:rsidRDefault="00E47B93" w:rsidP="00E47B93">
            <w:pPr>
              <w:spacing w:before="20" w:after="20"/>
              <w:jc w:val="right"/>
              <w:rPr>
                <w:rFonts w:asciiTheme="minorHAnsi" w:hAnsiTheme="minorHAnsi"/>
                <w:sz w:val="18"/>
                <w:szCs w:val="18"/>
              </w:rPr>
            </w:pPr>
            <w:r>
              <w:rPr>
                <w:color w:val="000000"/>
                <w:sz w:val="18"/>
                <w:szCs w:val="18"/>
              </w:rPr>
              <w:t>6.5</w:t>
            </w:r>
          </w:p>
        </w:tc>
        <w:tc>
          <w:tcPr>
            <w:tcW w:w="1134" w:type="dxa"/>
            <w:vAlign w:val="bottom"/>
          </w:tcPr>
          <w:p w14:paraId="2686271E" w14:textId="208B73BC" w:rsidR="00E47B93" w:rsidRPr="00E47B93" w:rsidRDefault="00E47B93" w:rsidP="00E47B93">
            <w:pPr>
              <w:spacing w:before="20" w:after="20"/>
              <w:jc w:val="right"/>
              <w:rPr>
                <w:rFonts w:asciiTheme="minorHAnsi" w:hAnsiTheme="minorHAnsi"/>
                <w:sz w:val="18"/>
                <w:szCs w:val="18"/>
              </w:rPr>
            </w:pPr>
            <w:r>
              <w:rPr>
                <w:color w:val="000000"/>
                <w:sz w:val="18"/>
                <w:szCs w:val="18"/>
              </w:rPr>
              <w:t>18</w:t>
            </w:r>
          </w:p>
        </w:tc>
        <w:tc>
          <w:tcPr>
            <w:tcW w:w="1134" w:type="dxa"/>
            <w:vAlign w:val="bottom"/>
          </w:tcPr>
          <w:p w14:paraId="03976F5C" w14:textId="20E3C845" w:rsidR="00E47B93" w:rsidRPr="00E47B93" w:rsidRDefault="00E47B93" w:rsidP="00E47B93">
            <w:pPr>
              <w:spacing w:before="20" w:after="20"/>
              <w:jc w:val="right"/>
              <w:rPr>
                <w:rFonts w:asciiTheme="minorHAnsi" w:hAnsiTheme="minorHAnsi"/>
                <w:sz w:val="18"/>
                <w:szCs w:val="18"/>
              </w:rPr>
            </w:pPr>
            <w:r>
              <w:rPr>
                <w:color w:val="000000"/>
                <w:sz w:val="18"/>
                <w:szCs w:val="18"/>
              </w:rPr>
              <w:t>93.5</w:t>
            </w:r>
          </w:p>
        </w:tc>
        <w:tc>
          <w:tcPr>
            <w:tcW w:w="1134" w:type="dxa"/>
            <w:vAlign w:val="bottom"/>
          </w:tcPr>
          <w:p w14:paraId="6397DE82" w14:textId="5D86B1CB"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54400302" w14:textId="135F9177"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36C03F24" w14:textId="545C381A"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084312A3" w14:textId="70E12E49"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102EA06E" w14:textId="09B9957E" w:rsidR="00E47B93" w:rsidRPr="00E47B93" w:rsidRDefault="00E47B93" w:rsidP="00E47B93">
            <w:pPr>
              <w:spacing w:before="20" w:after="20"/>
              <w:jc w:val="right"/>
              <w:rPr>
                <w:rFonts w:asciiTheme="minorHAnsi" w:hAnsiTheme="minorHAnsi"/>
                <w:sz w:val="18"/>
                <w:szCs w:val="18"/>
              </w:rPr>
            </w:pPr>
            <w:r>
              <w:rPr>
                <w:color w:val="000000"/>
                <w:sz w:val="18"/>
                <w:szCs w:val="18"/>
              </w:rPr>
              <w:t>18</w:t>
            </w:r>
          </w:p>
        </w:tc>
        <w:tc>
          <w:tcPr>
            <w:tcW w:w="1101" w:type="dxa"/>
            <w:vAlign w:val="bottom"/>
          </w:tcPr>
          <w:p w14:paraId="67CD4BB0" w14:textId="2FA8B6B3" w:rsidR="00E47B93" w:rsidRPr="00E47B93" w:rsidRDefault="00E47B93" w:rsidP="00E47B93">
            <w:pPr>
              <w:spacing w:before="20" w:after="20"/>
              <w:jc w:val="right"/>
              <w:rPr>
                <w:rFonts w:asciiTheme="minorHAnsi" w:hAnsiTheme="minorHAnsi"/>
                <w:sz w:val="18"/>
                <w:szCs w:val="18"/>
              </w:rPr>
            </w:pPr>
            <w:r>
              <w:rPr>
                <w:color w:val="000000"/>
                <w:sz w:val="18"/>
                <w:szCs w:val="18"/>
              </w:rPr>
              <w:t>25</w:t>
            </w:r>
          </w:p>
        </w:tc>
      </w:tr>
      <w:tr w:rsidR="00E47B93" w:rsidRPr="00E47B93" w14:paraId="4C76B2A1" w14:textId="77777777" w:rsidTr="00E47B93">
        <w:tc>
          <w:tcPr>
            <w:tcW w:w="2972" w:type="dxa"/>
            <w:vAlign w:val="bottom"/>
          </w:tcPr>
          <w:p w14:paraId="227A9DDE" w14:textId="00AFAEAC"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Retail Trade</w:t>
            </w:r>
          </w:p>
        </w:tc>
        <w:tc>
          <w:tcPr>
            <w:tcW w:w="992" w:type="dxa"/>
            <w:vAlign w:val="bottom"/>
          </w:tcPr>
          <w:p w14:paraId="550724F0" w14:textId="7675C625" w:rsidR="00E47B93" w:rsidRPr="00E47B93" w:rsidRDefault="00E47B93" w:rsidP="00E47B93">
            <w:pPr>
              <w:spacing w:before="20" w:after="20"/>
              <w:jc w:val="right"/>
              <w:rPr>
                <w:rFonts w:asciiTheme="minorHAnsi" w:hAnsiTheme="minorHAnsi"/>
                <w:sz w:val="18"/>
                <w:szCs w:val="18"/>
              </w:rPr>
            </w:pPr>
            <w:r>
              <w:rPr>
                <w:color w:val="000000"/>
                <w:sz w:val="18"/>
                <w:szCs w:val="18"/>
              </w:rPr>
              <w:t>45</w:t>
            </w:r>
          </w:p>
        </w:tc>
        <w:tc>
          <w:tcPr>
            <w:tcW w:w="993" w:type="dxa"/>
            <w:vAlign w:val="bottom"/>
          </w:tcPr>
          <w:p w14:paraId="0E20FC7C" w14:textId="1F3F6078" w:rsidR="00E47B93" w:rsidRPr="00E47B93" w:rsidRDefault="00E47B93" w:rsidP="00E47B93">
            <w:pPr>
              <w:spacing w:before="20" w:after="20"/>
              <w:jc w:val="right"/>
              <w:rPr>
                <w:rFonts w:asciiTheme="minorHAnsi" w:hAnsiTheme="minorHAnsi"/>
                <w:sz w:val="18"/>
                <w:szCs w:val="18"/>
              </w:rPr>
            </w:pPr>
            <w:r>
              <w:rPr>
                <w:color w:val="000000"/>
                <w:sz w:val="18"/>
                <w:szCs w:val="18"/>
              </w:rPr>
              <w:t>30</w:t>
            </w:r>
          </w:p>
        </w:tc>
        <w:tc>
          <w:tcPr>
            <w:tcW w:w="1134" w:type="dxa"/>
            <w:vAlign w:val="bottom"/>
          </w:tcPr>
          <w:p w14:paraId="2282C6BD" w14:textId="5D64AC24" w:rsidR="00E47B93" w:rsidRPr="00E47B93" w:rsidRDefault="00E47B93" w:rsidP="00E47B93">
            <w:pPr>
              <w:spacing w:before="20" w:after="20"/>
              <w:jc w:val="right"/>
              <w:rPr>
                <w:rFonts w:asciiTheme="minorHAnsi" w:hAnsiTheme="minorHAnsi"/>
                <w:sz w:val="18"/>
                <w:szCs w:val="18"/>
              </w:rPr>
            </w:pPr>
            <w:r>
              <w:rPr>
                <w:color w:val="000000"/>
                <w:sz w:val="18"/>
                <w:szCs w:val="18"/>
              </w:rPr>
              <w:t>3.5</w:t>
            </w:r>
          </w:p>
        </w:tc>
        <w:tc>
          <w:tcPr>
            <w:tcW w:w="1134" w:type="dxa"/>
            <w:vAlign w:val="bottom"/>
          </w:tcPr>
          <w:p w14:paraId="0E0F0227" w14:textId="7A2CC507" w:rsidR="00E47B93" w:rsidRPr="00E47B93" w:rsidRDefault="00E47B93" w:rsidP="00E47B93">
            <w:pPr>
              <w:spacing w:before="20" w:after="20"/>
              <w:jc w:val="right"/>
              <w:rPr>
                <w:rFonts w:asciiTheme="minorHAnsi" w:hAnsiTheme="minorHAnsi"/>
                <w:sz w:val="18"/>
                <w:szCs w:val="18"/>
              </w:rPr>
            </w:pPr>
            <w:r>
              <w:rPr>
                <w:color w:val="000000"/>
                <w:sz w:val="18"/>
                <w:szCs w:val="18"/>
              </w:rPr>
              <w:t>69</w:t>
            </w:r>
          </w:p>
        </w:tc>
        <w:tc>
          <w:tcPr>
            <w:tcW w:w="1134" w:type="dxa"/>
            <w:vAlign w:val="bottom"/>
          </w:tcPr>
          <w:p w14:paraId="70D23C33" w14:textId="228FA996" w:rsidR="00E47B93" w:rsidRPr="00E47B93" w:rsidRDefault="00E47B93" w:rsidP="00E47B93">
            <w:pPr>
              <w:spacing w:before="20" w:after="20"/>
              <w:jc w:val="right"/>
              <w:rPr>
                <w:rFonts w:asciiTheme="minorHAnsi" w:hAnsiTheme="minorHAnsi"/>
                <w:sz w:val="18"/>
                <w:szCs w:val="18"/>
              </w:rPr>
            </w:pPr>
            <w:r>
              <w:rPr>
                <w:color w:val="000000"/>
                <w:sz w:val="18"/>
                <w:szCs w:val="18"/>
              </w:rPr>
              <w:t>53.7</w:t>
            </w:r>
          </w:p>
        </w:tc>
        <w:tc>
          <w:tcPr>
            <w:tcW w:w="1134" w:type="dxa"/>
            <w:vAlign w:val="bottom"/>
          </w:tcPr>
          <w:p w14:paraId="4C5C6CE8" w14:textId="7C69A5B2" w:rsidR="00E47B93" w:rsidRPr="00E47B93" w:rsidRDefault="00E47B93" w:rsidP="00E47B93">
            <w:pPr>
              <w:spacing w:before="20" w:after="20"/>
              <w:jc w:val="right"/>
              <w:rPr>
                <w:rFonts w:asciiTheme="minorHAnsi" w:hAnsiTheme="minorHAnsi"/>
                <w:sz w:val="18"/>
                <w:szCs w:val="18"/>
              </w:rPr>
            </w:pPr>
            <w:r>
              <w:rPr>
                <w:color w:val="000000"/>
                <w:sz w:val="18"/>
                <w:szCs w:val="18"/>
              </w:rPr>
              <w:t>6</w:t>
            </w:r>
          </w:p>
        </w:tc>
        <w:tc>
          <w:tcPr>
            <w:tcW w:w="1134" w:type="dxa"/>
            <w:vAlign w:val="bottom"/>
          </w:tcPr>
          <w:p w14:paraId="10CAEE34" w14:textId="7C06A56E" w:rsidR="00E47B93" w:rsidRPr="00E47B93" w:rsidRDefault="00E47B93" w:rsidP="00E47B93">
            <w:pPr>
              <w:spacing w:before="20" w:after="20"/>
              <w:jc w:val="right"/>
              <w:rPr>
                <w:rFonts w:asciiTheme="minorHAnsi" w:hAnsiTheme="minorHAnsi"/>
                <w:sz w:val="18"/>
                <w:szCs w:val="18"/>
              </w:rPr>
            </w:pPr>
            <w:r>
              <w:rPr>
                <w:color w:val="000000"/>
                <w:sz w:val="18"/>
                <w:szCs w:val="18"/>
              </w:rPr>
              <w:t>42.8</w:t>
            </w:r>
          </w:p>
        </w:tc>
        <w:tc>
          <w:tcPr>
            <w:tcW w:w="1134" w:type="dxa"/>
            <w:vAlign w:val="bottom"/>
          </w:tcPr>
          <w:p w14:paraId="54210646" w14:textId="26057243"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11FA8CEA" w14:textId="39FD2D36"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53FCAC8C" w14:textId="40BC4549" w:rsidR="00E47B93" w:rsidRPr="00E47B93" w:rsidRDefault="00E47B93" w:rsidP="00E47B93">
            <w:pPr>
              <w:spacing w:before="20" w:after="20"/>
              <w:jc w:val="right"/>
              <w:rPr>
                <w:rFonts w:asciiTheme="minorHAnsi" w:hAnsiTheme="minorHAnsi"/>
                <w:sz w:val="18"/>
                <w:szCs w:val="18"/>
              </w:rPr>
            </w:pPr>
            <w:r>
              <w:rPr>
                <w:color w:val="000000"/>
                <w:sz w:val="18"/>
                <w:szCs w:val="18"/>
              </w:rPr>
              <w:t>75</w:t>
            </w:r>
          </w:p>
        </w:tc>
        <w:tc>
          <w:tcPr>
            <w:tcW w:w="1101" w:type="dxa"/>
            <w:vAlign w:val="bottom"/>
          </w:tcPr>
          <w:p w14:paraId="1F7451E6" w14:textId="11BAE51A" w:rsidR="00E47B93" w:rsidRPr="00E47B93" w:rsidRDefault="00E47B93" w:rsidP="00E47B93">
            <w:pPr>
              <w:spacing w:before="20" w:after="20"/>
              <w:jc w:val="right"/>
              <w:rPr>
                <w:rFonts w:asciiTheme="minorHAnsi" w:hAnsiTheme="minorHAnsi"/>
                <w:sz w:val="18"/>
                <w:szCs w:val="18"/>
              </w:rPr>
            </w:pPr>
            <w:r>
              <w:rPr>
                <w:color w:val="000000"/>
                <w:sz w:val="18"/>
                <w:szCs w:val="18"/>
              </w:rPr>
              <w:t>105</w:t>
            </w:r>
          </w:p>
        </w:tc>
      </w:tr>
      <w:tr w:rsidR="00E47B93" w:rsidRPr="00E47B93" w14:paraId="0DD4716B" w14:textId="77777777" w:rsidTr="00E47B93">
        <w:tc>
          <w:tcPr>
            <w:tcW w:w="2972" w:type="dxa"/>
            <w:vAlign w:val="bottom"/>
          </w:tcPr>
          <w:p w14:paraId="7DDCA56D" w14:textId="2A0FD796"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Accommodation and Food Services</w:t>
            </w:r>
          </w:p>
        </w:tc>
        <w:tc>
          <w:tcPr>
            <w:tcW w:w="992" w:type="dxa"/>
            <w:vAlign w:val="bottom"/>
          </w:tcPr>
          <w:p w14:paraId="14C34754" w14:textId="49F3D948" w:rsidR="00E47B93" w:rsidRPr="00E47B93" w:rsidRDefault="00E47B93" w:rsidP="00E47B93">
            <w:pPr>
              <w:spacing w:before="20" w:after="20"/>
              <w:jc w:val="right"/>
              <w:rPr>
                <w:rFonts w:asciiTheme="minorHAnsi" w:hAnsiTheme="minorHAnsi"/>
                <w:sz w:val="18"/>
                <w:szCs w:val="18"/>
              </w:rPr>
            </w:pPr>
            <w:r>
              <w:rPr>
                <w:color w:val="000000"/>
                <w:sz w:val="18"/>
                <w:szCs w:val="18"/>
              </w:rPr>
              <w:t>20</w:t>
            </w:r>
          </w:p>
        </w:tc>
        <w:tc>
          <w:tcPr>
            <w:tcW w:w="993" w:type="dxa"/>
            <w:vAlign w:val="bottom"/>
          </w:tcPr>
          <w:p w14:paraId="22941764" w14:textId="2AE379E5" w:rsidR="00E47B93" w:rsidRPr="00E47B93" w:rsidRDefault="00E47B93" w:rsidP="00E47B93">
            <w:pPr>
              <w:spacing w:before="20" w:after="20"/>
              <w:jc w:val="right"/>
              <w:rPr>
                <w:rFonts w:asciiTheme="minorHAnsi" w:hAnsiTheme="minorHAnsi"/>
                <w:sz w:val="18"/>
                <w:szCs w:val="18"/>
              </w:rPr>
            </w:pPr>
            <w:r>
              <w:rPr>
                <w:color w:val="000000"/>
                <w:sz w:val="18"/>
                <w:szCs w:val="18"/>
              </w:rPr>
              <w:t>4</w:t>
            </w:r>
          </w:p>
        </w:tc>
        <w:tc>
          <w:tcPr>
            <w:tcW w:w="1134" w:type="dxa"/>
            <w:vAlign w:val="bottom"/>
          </w:tcPr>
          <w:p w14:paraId="265221CF" w14:textId="73C81EC1" w:rsidR="00E47B93" w:rsidRPr="00E47B93" w:rsidRDefault="00E47B93" w:rsidP="00E47B93">
            <w:pPr>
              <w:spacing w:before="20" w:after="20"/>
              <w:jc w:val="right"/>
              <w:rPr>
                <w:rFonts w:asciiTheme="minorHAnsi" w:hAnsiTheme="minorHAnsi"/>
                <w:sz w:val="18"/>
                <w:szCs w:val="18"/>
              </w:rPr>
            </w:pPr>
            <w:r>
              <w:rPr>
                <w:color w:val="000000"/>
                <w:sz w:val="18"/>
                <w:szCs w:val="18"/>
              </w:rPr>
              <w:t>0.9</w:t>
            </w:r>
          </w:p>
        </w:tc>
        <w:tc>
          <w:tcPr>
            <w:tcW w:w="1134" w:type="dxa"/>
            <w:vAlign w:val="bottom"/>
          </w:tcPr>
          <w:p w14:paraId="37E7CACE" w14:textId="5F50C6C6" w:rsidR="00E47B93" w:rsidRPr="00E47B93" w:rsidRDefault="00E47B93" w:rsidP="00E47B93">
            <w:pPr>
              <w:spacing w:before="20" w:after="20"/>
              <w:jc w:val="right"/>
              <w:rPr>
                <w:rFonts w:asciiTheme="minorHAnsi" w:hAnsiTheme="minorHAnsi"/>
                <w:sz w:val="18"/>
                <w:szCs w:val="18"/>
              </w:rPr>
            </w:pPr>
            <w:r>
              <w:rPr>
                <w:color w:val="000000"/>
                <w:sz w:val="18"/>
                <w:szCs w:val="18"/>
              </w:rPr>
              <w:t>51</w:t>
            </w:r>
          </w:p>
        </w:tc>
        <w:tc>
          <w:tcPr>
            <w:tcW w:w="1134" w:type="dxa"/>
            <w:vAlign w:val="bottom"/>
          </w:tcPr>
          <w:p w14:paraId="525C1B0C" w14:textId="38E69317" w:rsidR="00E47B93" w:rsidRPr="00E47B93" w:rsidRDefault="00E47B93" w:rsidP="00E47B93">
            <w:pPr>
              <w:spacing w:before="20" w:after="20"/>
              <w:jc w:val="right"/>
              <w:rPr>
                <w:rFonts w:asciiTheme="minorHAnsi" w:hAnsiTheme="minorHAnsi"/>
                <w:sz w:val="18"/>
                <w:szCs w:val="18"/>
              </w:rPr>
            </w:pPr>
            <w:r>
              <w:rPr>
                <w:color w:val="000000"/>
                <w:sz w:val="18"/>
                <w:szCs w:val="18"/>
              </w:rPr>
              <w:t>99.1</w:t>
            </w:r>
          </w:p>
        </w:tc>
        <w:tc>
          <w:tcPr>
            <w:tcW w:w="1134" w:type="dxa"/>
            <w:vAlign w:val="bottom"/>
          </w:tcPr>
          <w:p w14:paraId="32868FE0" w14:textId="00A5A82F"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6F4A4928" w14:textId="6E31C9D8"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0FE579FF" w14:textId="07195B36"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7185E5DA" w14:textId="72CCC94E"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38CFE192" w14:textId="3553B95C" w:rsidR="00E47B93" w:rsidRPr="00E47B93" w:rsidRDefault="00E47B93" w:rsidP="00E47B93">
            <w:pPr>
              <w:spacing w:before="20" w:after="20"/>
              <w:jc w:val="right"/>
              <w:rPr>
                <w:rFonts w:asciiTheme="minorHAnsi" w:hAnsiTheme="minorHAnsi"/>
                <w:sz w:val="18"/>
                <w:szCs w:val="18"/>
              </w:rPr>
            </w:pPr>
            <w:r>
              <w:rPr>
                <w:color w:val="000000"/>
                <w:sz w:val="18"/>
                <w:szCs w:val="18"/>
              </w:rPr>
              <w:t>51</w:t>
            </w:r>
          </w:p>
        </w:tc>
        <w:tc>
          <w:tcPr>
            <w:tcW w:w="1101" w:type="dxa"/>
            <w:vAlign w:val="bottom"/>
          </w:tcPr>
          <w:p w14:paraId="1A0D5DCE" w14:textId="67FADA5B" w:rsidR="00E47B93" w:rsidRPr="00E47B93" w:rsidRDefault="00E47B93" w:rsidP="00E47B93">
            <w:pPr>
              <w:spacing w:before="20" w:after="20"/>
              <w:jc w:val="right"/>
              <w:rPr>
                <w:rFonts w:asciiTheme="minorHAnsi" w:hAnsiTheme="minorHAnsi"/>
                <w:sz w:val="18"/>
                <w:szCs w:val="18"/>
              </w:rPr>
            </w:pPr>
            <w:r>
              <w:rPr>
                <w:color w:val="000000"/>
                <w:sz w:val="18"/>
                <w:szCs w:val="18"/>
              </w:rPr>
              <w:t>55</w:t>
            </w:r>
          </w:p>
        </w:tc>
      </w:tr>
      <w:tr w:rsidR="00E47B93" w:rsidRPr="00E47B93" w14:paraId="0C48180A" w14:textId="77777777" w:rsidTr="00E47B93">
        <w:tc>
          <w:tcPr>
            <w:tcW w:w="2972" w:type="dxa"/>
            <w:vAlign w:val="bottom"/>
          </w:tcPr>
          <w:p w14:paraId="1A7B40B5" w14:textId="44CEFF6A"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Transport, Postal and Warehousing</w:t>
            </w:r>
          </w:p>
        </w:tc>
        <w:tc>
          <w:tcPr>
            <w:tcW w:w="992" w:type="dxa"/>
            <w:vAlign w:val="bottom"/>
          </w:tcPr>
          <w:p w14:paraId="056E1AE0" w14:textId="1D97D065" w:rsidR="00E47B93" w:rsidRPr="00E47B93" w:rsidRDefault="00E47B93" w:rsidP="00E47B93">
            <w:pPr>
              <w:spacing w:before="20" w:after="20"/>
              <w:jc w:val="right"/>
              <w:rPr>
                <w:rFonts w:asciiTheme="minorHAnsi" w:hAnsiTheme="minorHAnsi"/>
                <w:sz w:val="18"/>
                <w:szCs w:val="18"/>
              </w:rPr>
            </w:pPr>
            <w:r>
              <w:rPr>
                <w:color w:val="000000"/>
                <w:sz w:val="18"/>
                <w:szCs w:val="18"/>
              </w:rPr>
              <w:t>39</w:t>
            </w:r>
          </w:p>
        </w:tc>
        <w:tc>
          <w:tcPr>
            <w:tcW w:w="993" w:type="dxa"/>
            <w:vAlign w:val="bottom"/>
          </w:tcPr>
          <w:p w14:paraId="6C09C2E9" w14:textId="6422656A" w:rsidR="00E47B93" w:rsidRPr="00E47B93" w:rsidRDefault="00E47B93" w:rsidP="00E47B93">
            <w:pPr>
              <w:spacing w:before="20" w:after="20"/>
              <w:jc w:val="right"/>
              <w:rPr>
                <w:rFonts w:asciiTheme="minorHAnsi" w:hAnsiTheme="minorHAnsi"/>
                <w:sz w:val="18"/>
                <w:szCs w:val="18"/>
              </w:rPr>
            </w:pPr>
            <w:r>
              <w:rPr>
                <w:color w:val="000000"/>
                <w:sz w:val="18"/>
                <w:szCs w:val="18"/>
              </w:rPr>
              <w:t>14</w:t>
            </w:r>
          </w:p>
        </w:tc>
        <w:tc>
          <w:tcPr>
            <w:tcW w:w="1134" w:type="dxa"/>
            <w:vAlign w:val="bottom"/>
          </w:tcPr>
          <w:p w14:paraId="4D87660C" w14:textId="16999297" w:rsidR="00E47B93" w:rsidRPr="00E47B93" w:rsidRDefault="00E47B93" w:rsidP="00E47B93">
            <w:pPr>
              <w:spacing w:before="20" w:after="20"/>
              <w:jc w:val="right"/>
              <w:rPr>
                <w:rFonts w:asciiTheme="minorHAnsi" w:hAnsiTheme="minorHAnsi"/>
                <w:sz w:val="18"/>
                <w:szCs w:val="18"/>
              </w:rPr>
            </w:pPr>
            <w:r>
              <w:rPr>
                <w:color w:val="000000"/>
                <w:sz w:val="18"/>
                <w:szCs w:val="18"/>
              </w:rPr>
              <w:t>4.6</w:t>
            </w:r>
          </w:p>
        </w:tc>
        <w:tc>
          <w:tcPr>
            <w:tcW w:w="1134" w:type="dxa"/>
            <w:vAlign w:val="bottom"/>
          </w:tcPr>
          <w:p w14:paraId="5E62A882" w14:textId="1C9960BB" w:rsidR="00E47B93" w:rsidRPr="00E47B93" w:rsidRDefault="00E47B93" w:rsidP="00E47B93">
            <w:pPr>
              <w:spacing w:before="20" w:after="20"/>
              <w:jc w:val="right"/>
              <w:rPr>
                <w:rFonts w:asciiTheme="minorHAnsi" w:hAnsiTheme="minorHAnsi"/>
                <w:sz w:val="18"/>
                <w:szCs w:val="18"/>
              </w:rPr>
            </w:pPr>
            <w:r>
              <w:rPr>
                <w:color w:val="000000"/>
                <w:sz w:val="18"/>
                <w:szCs w:val="18"/>
              </w:rPr>
              <w:t>26</w:t>
            </w:r>
          </w:p>
        </w:tc>
        <w:tc>
          <w:tcPr>
            <w:tcW w:w="1134" w:type="dxa"/>
            <w:vAlign w:val="bottom"/>
          </w:tcPr>
          <w:p w14:paraId="09E76E61" w14:textId="4320B06A" w:rsidR="00E47B93" w:rsidRPr="00E47B93" w:rsidRDefault="00E47B93" w:rsidP="00E47B93">
            <w:pPr>
              <w:spacing w:before="20" w:after="20"/>
              <w:jc w:val="right"/>
              <w:rPr>
                <w:rFonts w:asciiTheme="minorHAnsi" w:hAnsiTheme="minorHAnsi"/>
                <w:sz w:val="18"/>
                <w:szCs w:val="18"/>
              </w:rPr>
            </w:pPr>
            <w:r>
              <w:rPr>
                <w:color w:val="000000"/>
                <w:sz w:val="18"/>
                <w:szCs w:val="18"/>
              </w:rPr>
              <w:t>95.4</w:t>
            </w:r>
          </w:p>
        </w:tc>
        <w:tc>
          <w:tcPr>
            <w:tcW w:w="1134" w:type="dxa"/>
            <w:vAlign w:val="bottom"/>
          </w:tcPr>
          <w:p w14:paraId="0E8228FA" w14:textId="581C9B1D"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326AB8F7" w14:textId="5C7781BF"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4346B3C5" w14:textId="6FB970E6"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0A6B76D1" w14:textId="382D12B4"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57B9F921" w14:textId="343353A4" w:rsidR="00E47B93" w:rsidRPr="00E47B93" w:rsidRDefault="00E47B93" w:rsidP="00E47B93">
            <w:pPr>
              <w:spacing w:before="20" w:after="20"/>
              <w:jc w:val="right"/>
              <w:rPr>
                <w:rFonts w:asciiTheme="minorHAnsi" w:hAnsiTheme="minorHAnsi"/>
                <w:sz w:val="18"/>
                <w:szCs w:val="18"/>
              </w:rPr>
            </w:pPr>
            <w:r>
              <w:rPr>
                <w:color w:val="000000"/>
                <w:sz w:val="18"/>
                <w:szCs w:val="18"/>
              </w:rPr>
              <w:t>26</w:t>
            </w:r>
          </w:p>
        </w:tc>
        <w:tc>
          <w:tcPr>
            <w:tcW w:w="1101" w:type="dxa"/>
            <w:vAlign w:val="bottom"/>
          </w:tcPr>
          <w:p w14:paraId="14975297" w14:textId="301C82A9" w:rsidR="00E47B93" w:rsidRPr="00E47B93" w:rsidRDefault="00E47B93" w:rsidP="00E47B93">
            <w:pPr>
              <w:spacing w:before="20" w:after="20"/>
              <w:jc w:val="right"/>
              <w:rPr>
                <w:rFonts w:asciiTheme="minorHAnsi" w:hAnsiTheme="minorHAnsi"/>
                <w:sz w:val="18"/>
                <w:szCs w:val="18"/>
              </w:rPr>
            </w:pPr>
            <w:r>
              <w:rPr>
                <w:color w:val="000000"/>
                <w:sz w:val="18"/>
                <w:szCs w:val="18"/>
              </w:rPr>
              <w:t>40</w:t>
            </w:r>
          </w:p>
        </w:tc>
      </w:tr>
      <w:tr w:rsidR="00E47B93" w:rsidRPr="00E47B93" w14:paraId="69EFC450" w14:textId="77777777" w:rsidTr="00E47B93">
        <w:tc>
          <w:tcPr>
            <w:tcW w:w="2972" w:type="dxa"/>
            <w:vAlign w:val="bottom"/>
          </w:tcPr>
          <w:p w14:paraId="188F3E15" w14:textId="2E4B111F"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Information Media and Telecommunications</w:t>
            </w:r>
          </w:p>
        </w:tc>
        <w:tc>
          <w:tcPr>
            <w:tcW w:w="992" w:type="dxa"/>
            <w:vAlign w:val="bottom"/>
          </w:tcPr>
          <w:p w14:paraId="4A4D6CD1" w14:textId="50CD5D31" w:rsidR="00E47B93" w:rsidRPr="00E47B93" w:rsidRDefault="00E47B93" w:rsidP="00E47B93">
            <w:pPr>
              <w:spacing w:before="20" w:after="20"/>
              <w:jc w:val="right"/>
              <w:rPr>
                <w:rFonts w:asciiTheme="minorHAnsi" w:hAnsiTheme="minorHAnsi"/>
                <w:sz w:val="18"/>
                <w:szCs w:val="18"/>
              </w:rPr>
            </w:pPr>
            <w:r>
              <w:rPr>
                <w:color w:val="000000"/>
                <w:sz w:val="18"/>
                <w:szCs w:val="18"/>
              </w:rPr>
              <w:t>13</w:t>
            </w:r>
          </w:p>
        </w:tc>
        <w:tc>
          <w:tcPr>
            <w:tcW w:w="993" w:type="dxa"/>
            <w:vAlign w:val="bottom"/>
          </w:tcPr>
          <w:p w14:paraId="175468D1" w14:textId="717D0BCC" w:rsidR="00E47B93" w:rsidRPr="00E47B93" w:rsidRDefault="00E47B93" w:rsidP="00E47B93">
            <w:pPr>
              <w:spacing w:before="20" w:after="20"/>
              <w:jc w:val="right"/>
              <w:rPr>
                <w:rFonts w:asciiTheme="minorHAnsi" w:hAnsiTheme="minorHAnsi"/>
                <w:sz w:val="18"/>
                <w:szCs w:val="18"/>
              </w:rPr>
            </w:pPr>
            <w:r>
              <w:rPr>
                <w:color w:val="000000"/>
                <w:sz w:val="18"/>
                <w:szCs w:val="18"/>
              </w:rPr>
              <w:t>3</w:t>
            </w:r>
          </w:p>
        </w:tc>
        <w:tc>
          <w:tcPr>
            <w:tcW w:w="1134" w:type="dxa"/>
            <w:vAlign w:val="bottom"/>
          </w:tcPr>
          <w:p w14:paraId="1C45DA11" w14:textId="653A79A2" w:rsidR="00E47B93" w:rsidRPr="00E47B93" w:rsidRDefault="00E47B93" w:rsidP="00E47B93">
            <w:pPr>
              <w:spacing w:before="20" w:after="20"/>
              <w:jc w:val="right"/>
              <w:rPr>
                <w:rFonts w:asciiTheme="minorHAnsi" w:hAnsiTheme="minorHAnsi"/>
                <w:sz w:val="18"/>
                <w:szCs w:val="18"/>
              </w:rPr>
            </w:pPr>
            <w:r>
              <w:rPr>
                <w:color w:val="000000"/>
                <w:sz w:val="18"/>
                <w:szCs w:val="18"/>
              </w:rPr>
              <w:t>3.9</w:t>
            </w:r>
          </w:p>
        </w:tc>
        <w:tc>
          <w:tcPr>
            <w:tcW w:w="1134" w:type="dxa"/>
            <w:vAlign w:val="bottom"/>
          </w:tcPr>
          <w:p w14:paraId="3ECB843C" w14:textId="0F5924AE" w:rsidR="00E47B93" w:rsidRPr="00E47B93" w:rsidRDefault="00E47B93" w:rsidP="00E47B93">
            <w:pPr>
              <w:spacing w:before="20" w:after="20"/>
              <w:jc w:val="right"/>
              <w:rPr>
                <w:rFonts w:asciiTheme="minorHAnsi" w:hAnsiTheme="minorHAnsi"/>
                <w:sz w:val="18"/>
                <w:szCs w:val="18"/>
              </w:rPr>
            </w:pPr>
            <w:r>
              <w:rPr>
                <w:color w:val="000000"/>
                <w:sz w:val="18"/>
                <w:szCs w:val="18"/>
              </w:rPr>
              <w:t>11</w:t>
            </w:r>
          </w:p>
        </w:tc>
        <w:tc>
          <w:tcPr>
            <w:tcW w:w="1134" w:type="dxa"/>
            <w:vAlign w:val="bottom"/>
          </w:tcPr>
          <w:p w14:paraId="209CC545" w14:textId="69E0DF1B" w:rsidR="00E47B93" w:rsidRPr="00E47B93" w:rsidRDefault="00E47B93" w:rsidP="00E47B93">
            <w:pPr>
              <w:spacing w:before="20" w:after="20"/>
              <w:jc w:val="right"/>
              <w:rPr>
                <w:rFonts w:asciiTheme="minorHAnsi" w:hAnsiTheme="minorHAnsi"/>
                <w:sz w:val="18"/>
                <w:szCs w:val="18"/>
              </w:rPr>
            </w:pPr>
            <w:r>
              <w:rPr>
                <w:color w:val="000000"/>
                <w:sz w:val="18"/>
                <w:szCs w:val="18"/>
              </w:rPr>
              <w:t>96.1</w:t>
            </w:r>
          </w:p>
        </w:tc>
        <w:tc>
          <w:tcPr>
            <w:tcW w:w="1134" w:type="dxa"/>
            <w:vAlign w:val="bottom"/>
          </w:tcPr>
          <w:p w14:paraId="3948A8E1" w14:textId="72DBFBFA"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33839E26" w14:textId="7C5E989B"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5B56EC8C" w14:textId="54117D00"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30BDA169" w14:textId="3DF54B3B"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75E5F7DB" w14:textId="0653F54C" w:rsidR="00E47B93" w:rsidRPr="00E47B93" w:rsidRDefault="00E47B93" w:rsidP="00E47B93">
            <w:pPr>
              <w:spacing w:before="20" w:after="20"/>
              <w:jc w:val="right"/>
              <w:rPr>
                <w:rFonts w:asciiTheme="minorHAnsi" w:hAnsiTheme="minorHAnsi"/>
                <w:sz w:val="18"/>
                <w:szCs w:val="18"/>
              </w:rPr>
            </w:pPr>
            <w:r>
              <w:rPr>
                <w:color w:val="000000"/>
                <w:sz w:val="18"/>
                <w:szCs w:val="18"/>
              </w:rPr>
              <w:t>11</w:t>
            </w:r>
          </w:p>
        </w:tc>
        <w:tc>
          <w:tcPr>
            <w:tcW w:w="1101" w:type="dxa"/>
            <w:vAlign w:val="bottom"/>
          </w:tcPr>
          <w:p w14:paraId="12628E0A" w14:textId="5DF6166F" w:rsidR="00E47B93" w:rsidRPr="00E47B93" w:rsidRDefault="00E47B93" w:rsidP="00E47B93">
            <w:pPr>
              <w:spacing w:before="20" w:after="20"/>
              <w:jc w:val="right"/>
              <w:rPr>
                <w:rFonts w:asciiTheme="minorHAnsi" w:hAnsiTheme="minorHAnsi"/>
                <w:sz w:val="18"/>
                <w:szCs w:val="18"/>
              </w:rPr>
            </w:pPr>
            <w:r>
              <w:rPr>
                <w:color w:val="000000"/>
                <w:sz w:val="18"/>
                <w:szCs w:val="18"/>
              </w:rPr>
              <w:t>14</w:t>
            </w:r>
          </w:p>
        </w:tc>
      </w:tr>
      <w:tr w:rsidR="00E47B93" w:rsidRPr="00E47B93" w14:paraId="52FEC909" w14:textId="77777777" w:rsidTr="00E47B93">
        <w:tc>
          <w:tcPr>
            <w:tcW w:w="2972" w:type="dxa"/>
            <w:vAlign w:val="bottom"/>
          </w:tcPr>
          <w:p w14:paraId="7555DE4E" w14:textId="1373339E"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Financial and Insurance Services</w:t>
            </w:r>
          </w:p>
        </w:tc>
        <w:tc>
          <w:tcPr>
            <w:tcW w:w="992" w:type="dxa"/>
            <w:vAlign w:val="bottom"/>
          </w:tcPr>
          <w:p w14:paraId="7A3E48E6" w14:textId="44C79882" w:rsidR="00E47B93" w:rsidRPr="00E47B93" w:rsidRDefault="00E47B93" w:rsidP="00E47B93">
            <w:pPr>
              <w:spacing w:before="20" w:after="20"/>
              <w:jc w:val="right"/>
              <w:rPr>
                <w:rFonts w:asciiTheme="minorHAnsi" w:hAnsiTheme="minorHAnsi"/>
                <w:sz w:val="18"/>
                <w:szCs w:val="18"/>
              </w:rPr>
            </w:pPr>
            <w:r>
              <w:rPr>
                <w:color w:val="000000"/>
                <w:sz w:val="18"/>
                <w:szCs w:val="18"/>
              </w:rPr>
              <w:t>85</w:t>
            </w:r>
          </w:p>
        </w:tc>
        <w:tc>
          <w:tcPr>
            <w:tcW w:w="993" w:type="dxa"/>
            <w:vAlign w:val="bottom"/>
          </w:tcPr>
          <w:p w14:paraId="427F956B" w14:textId="38329A8E" w:rsidR="00E47B93" w:rsidRPr="00E47B93" w:rsidRDefault="00E47B93" w:rsidP="00E47B93">
            <w:pPr>
              <w:spacing w:before="20" w:after="20"/>
              <w:jc w:val="right"/>
              <w:rPr>
                <w:rFonts w:asciiTheme="minorHAnsi" w:hAnsiTheme="minorHAnsi"/>
                <w:sz w:val="18"/>
                <w:szCs w:val="18"/>
              </w:rPr>
            </w:pPr>
            <w:r>
              <w:rPr>
                <w:color w:val="000000"/>
                <w:sz w:val="18"/>
                <w:szCs w:val="18"/>
              </w:rPr>
              <w:t>20</w:t>
            </w:r>
          </w:p>
        </w:tc>
        <w:tc>
          <w:tcPr>
            <w:tcW w:w="1134" w:type="dxa"/>
            <w:vAlign w:val="bottom"/>
          </w:tcPr>
          <w:p w14:paraId="3393F912" w14:textId="085FFF93" w:rsidR="00E47B93" w:rsidRPr="00E47B93" w:rsidRDefault="00E47B93" w:rsidP="00E47B93">
            <w:pPr>
              <w:spacing w:before="20" w:after="20"/>
              <w:jc w:val="right"/>
              <w:rPr>
                <w:rFonts w:asciiTheme="minorHAnsi" w:hAnsiTheme="minorHAnsi"/>
                <w:sz w:val="18"/>
                <w:szCs w:val="18"/>
              </w:rPr>
            </w:pPr>
            <w:r>
              <w:rPr>
                <w:color w:val="000000"/>
                <w:sz w:val="18"/>
                <w:szCs w:val="18"/>
              </w:rPr>
              <w:t>30.0</w:t>
            </w:r>
          </w:p>
        </w:tc>
        <w:tc>
          <w:tcPr>
            <w:tcW w:w="1134" w:type="dxa"/>
            <w:vAlign w:val="bottom"/>
          </w:tcPr>
          <w:p w14:paraId="4EC70127" w14:textId="65DC508A" w:rsidR="00E47B93" w:rsidRPr="00E47B93" w:rsidRDefault="00E47B93" w:rsidP="00E47B93">
            <w:pPr>
              <w:spacing w:before="20" w:after="20"/>
              <w:jc w:val="right"/>
              <w:rPr>
                <w:rFonts w:asciiTheme="minorHAnsi" w:hAnsiTheme="minorHAnsi"/>
                <w:sz w:val="18"/>
                <w:szCs w:val="18"/>
              </w:rPr>
            </w:pPr>
            <w:r>
              <w:rPr>
                <w:color w:val="000000"/>
                <w:sz w:val="18"/>
                <w:szCs w:val="18"/>
              </w:rPr>
              <w:t>7</w:t>
            </w:r>
          </w:p>
        </w:tc>
        <w:tc>
          <w:tcPr>
            <w:tcW w:w="1134" w:type="dxa"/>
            <w:vAlign w:val="bottom"/>
          </w:tcPr>
          <w:p w14:paraId="4384184C" w14:textId="500AA96E" w:rsidR="00E47B93" w:rsidRPr="00E47B93" w:rsidRDefault="00E47B93" w:rsidP="00E47B93">
            <w:pPr>
              <w:spacing w:before="20" w:after="20"/>
              <w:jc w:val="right"/>
              <w:rPr>
                <w:rFonts w:asciiTheme="minorHAnsi" w:hAnsiTheme="minorHAnsi"/>
                <w:sz w:val="18"/>
                <w:szCs w:val="18"/>
              </w:rPr>
            </w:pPr>
            <w:r>
              <w:rPr>
                <w:color w:val="000000"/>
                <w:sz w:val="18"/>
                <w:szCs w:val="18"/>
              </w:rPr>
              <w:t>70.0</w:t>
            </w:r>
          </w:p>
        </w:tc>
        <w:tc>
          <w:tcPr>
            <w:tcW w:w="1134" w:type="dxa"/>
            <w:vAlign w:val="bottom"/>
          </w:tcPr>
          <w:p w14:paraId="3DA5015D" w14:textId="4412BEFF"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7E3219E2" w14:textId="1E3614E8"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6317EFC8" w14:textId="1BCCBAB6"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2856AF16" w14:textId="182394F6"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2087BA42" w14:textId="281667BA" w:rsidR="00E47B93" w:rsidRPr="00E47B93" w:rsidRDefault="00E47B93" w:rsidP="00E47B93">
            <w:pPr>
              <w:spacing w:before="20" w:after="20"/>
              <w:jc w:val="right"/>
              <w:rPr>
                <w:rFonts w:asciiTheme="minorHAnsi" w:hAnsiTheme="minorHAnsi"/>
                <w:sz w:val="18"/>
                <w:szCs w:val="18"/>
              </w:rPr>
            </w:pPr>
            <w:r>
              <w:rPr>
                <w:color w:val="000000"/>
                <w:sz w:val="18"/>
                <w:szCs w:val="18"/>
              </w:rPr>
              <w:t>7</w:t>
            </w:r>
          </w:p>
        </w:tc>
        <w:tc>
          <w:tcPr>
            <w:tcW w:w="1101" w:type="dxa"/>
            <w:vAlign w:val="bottom"/>
          </w:tcPr>
          <w:p w14:paraId="12013299" w14:textId="7E96138C" w:rsidR="00E47B93" w:rsidRPr="00E47B93" w:rsidRDefault="00E47B93" w:rsidP="00E47B93">
            <w:pPr>
              <w:spacing w:before="20" w:after="20"/>
              <w:jc w:val="right"/>
              <w:rPr>
                <w:rFonts w:asciiTheme="minorHAnsi" w:hAnsiTheme="minorHAnsi"/>
                <w:sz w:val="18"/>
                <w:szCs w:val="18"/>
              </w:rPr>
            </w:pPr>
            <w:r>
              <w:rPr>
                <w:color w:val="000000"/>
                <w:sz w:val="18"/>
                <w:szCs w:val="18"/>
              </w:rPr>
              <w:t>27</w:t>
            </w:r>
          </w:p>
        </w:tc>
      </w:tr>
      <w:tr w:rsidR="00E47B93" w:rsidRPr="00E47B93" w14:paraId="1B0D0158" w14:textId="77777777" w:rsidTr="00E47B93">
        <w:tc>
          <w:tcPr>
            <w:tcW w:w="2972" w:type="dxa"/>
            <w:vAlign w:val="bottom"/>
          </w:tcPr>
          <w:p w14:paraId="42EB9B78" w14:textId="5CF949BC"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Rental, Hiring and Real Estate Services</w:t>
            </w:r>
          </w:p>
        </w:tc>
        <w:tc>
          <w:tcPr>
            <w:tcW w:w="992" w:type="dxa"/>
            <w:vAlign w:val="bottom"/>
          </w:tcPr>
          <w:p w14:paraId="63B812F9" w14:textId="5E78DEEA" w:rsidR="00E47B93" w:rsidRPr="00E47B93" w:rsidRDefault="00E47B93" w:rsidP="00E47B93">
            <w:pPr>
              <w:spacing w:before="20" w:after="20"/>
              <w:jc w:val="right"/>
              <w:rPr>
                <w:rFonts w:asciiTheme="minorHAnsi" w:hAnsiTheme="minorHAnsi"/>
                <w:sz w:val="18"/>
                <w:szCs w:val="18"/>
              </w:rPr>
            </w:pPr>
            <w:r>
              <w:rPr>
                <w:color w:val="000000"/>
                <w:sz w:val="18"/>
                <w:szCs w:val="18"/>
              </w:rPr>
              <w:t>105</w:t>
            </w:r>
          </w:p>
        </w:tc>
        <w:tc>
          <w:tcPr>
            <w:tcW w:w="993" w:type="dxa"/>
            <w:vAlign w:val="bottom"/>
          </w:tcPr>
          <w:p w14:paraId="27BCC621" w14:textId="5E0C96FD" w:rsidR="00E47B93" w:rsidRPr="00E47B93" w:rsidRDefault="00E47B93" w:rsidP="00E47B93">
            <w:pPr>
              <w:spacing w:before="20" w:after="20"/>
              <w:jc w:val="right"/>
              <w:rPr>
                <w:rFonts w:asciiTheme="minorHAnsi" w:hAnsiTheme="minorHAnsi"/>
                <w:sz w:val="18"/>
                <w:szCs w:val="18"/>
              </w:rPr>
            </w:pPr>
            <w:r>
              <w:rPr>
                <w:color w:val="000000"/>
                <w:sz w:val="18"/>
                <w:szCs w:val="18"/>
              </w:rPr>
              <w:t>20</w:t>
            </w:r>
          </w:p>
        </w:tc>
        <w:tc>
          <w:tcPr>
            <w:tcW w:w="1134" w:type="dxa"/>
            <w:vAlign w:val="bottom"/>
          </w:tcPr>
          <w:p w14:paraId="1009BA81" w14:textId="24095BE7" w:rsidR="00E47B93" w:rsidRPr="00E47B93" w:rsidRDefault="00E47B93" w:rsidP="00E47B93">
            <w:pPr>
              <w:spacing w:before="20" w:after="20"/>
              <w:jc w:val="right"/>
              <w:rPr>
                <w:rFonts w:asciiTheme="minorHAnsi" w:hAnsiTheme="minorHAnsi"/>
                <w:sz w:val="18"/>
                <w:szCs w:val="18"/>
              </w:rPr>
            </w:pPr>
            <w:r>
              <w:rPr>
                <w:color w:val="000000"/>
                <w:sz w:val="18"/>
                <w:szCs w:val="18"/>
              </w:rPr>
              <w:t>52.9</w:t>
            </w:r>
          </w:p>
        </w:tc>
        <w:tc>
          <w:tcPr>
            <w:tcW w:w="1134" w:type="dxa"/>
            <w:vAlign w:val="bottom"/>
          </w:tcPr>
          <w:p w14:paraId="6044AA86" w14:textId="1617674A" w:rsidR="00E47B93" w:rsidRPr="00E47B93" w:rsidRDefault="00E47B93" w:rsidP="00E47B93">
            <w:pPr>
              <w:spacing w:before="20" w:after="20"/>
              <w:jc w:val="right"/>
              <w:rPr>
                <w:rFonts w:asciiTheme="minorHAnsi" w:hAnsiTheme="minorHAnsi"/>
                <w:sz w:val="18"/>
                <w:szCs w:val="18"/>
              </w:rPr>
            </w:pPr>
            <w:r>
              <w:rPr>
                <w:color w:val="000000"/>
                <w:sz w:val="18"/>
                <w:szCs w:val="18"/>
              </w:rPr>
              <w:t>4</w:t>
            </w:r>
          </w:p>
        </w:tc>
        <w:tc>
          <w:tcPr>
            <w:tcW w:w="1134" w:type="dxa"/>
            <w:vAlign w:val="bottom"/>
          </w:tcPr>
          <w:p w14:paraId="454EB158" w14:textId="1AE24878" w:rsidR="00E47B93" w:rsidRPr="00E47B93" w:rsidRDefault="00E47B93" w:rsidP="00E47B93">
            <w:pPr>
              <w:spacing w:before="20" w:after="20"/>
              <w:jc w:val="right"/>
              <w:rPr>
                <w:rFonts w:asciiTheme="minorHAnsi" w:hAnsiTheme="minorHAnsi"/>
                <w:sz w:val="18"/>
                <w:szCs w:val="18"/>
              </w:rPr>
            </w:pPr>
            <w:r>
              <w:rPr>
                <w:color w:val="000000"/>
                <w:sz w:val="18"/>
                <w:szCs w:val="18"/>
              </w:rPr>
              <w:t>47.1</w:t>
            </w:r>
          </w:p>
        </w:tc>
        <w:tc>
          <w:tcPr>
            <w:tcW w:w="1134" w:type="dxa"/>
            <w:vAlign w:val="bottom"/>
          </w:tcPr>
          <w:p w14:paraId="76F64E90" w14:textId="7602DB1D"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6230E318" w14:textId="669CD83A"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0885086F" w14:textId="2A200A1B"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72A12F56" w14:textId="2A3069E7"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2CA1EC1B" w14:textId="1E5B9052" w:rsidR="00E47B93" w:rsidRPr="00E47B93" w:rsidRDefault="00E47B93" w:rsidP="00E47B93">
            <w:pPr>
              <w:spacing w:before="20" w:after="20"/>
              <w:jc w:val="right"/>
              <w:rPr>
                <w:rFonts w:asciiTheme="minorHAnsi" w:hAnsiTheme="minorHAnsi"/>
                <w:sz w:val="18"/>
                <w:szCs w:val="18"/>
              </w:rPr>
            </w:pPr>
            <w:r>
              <w:rPr>
                <w:color w:val="000000"/>
                <w:sz w:val="18"/>
                <w:szCs w:val="18"/>
              </w:rPr>
              <w:t>4</w:t>
            </w:r>
          </w:p>
        </w:tc>
        <w:tc>
          <w:tcPr>
            <w:tcW w:w="1101" w:type="dxa"/>
            <w:vAlign w:val="bottom"/>
          </w:tcPr>
          <w:p w14:paraId="5AEB9702" w14:textId="39BC659E" w:rsidR="00E47B93" w:rsidRPr="00E47B93" w:rsidRDefault="00E47B93" w:rsidP="00E47B93">
            <w:pPr>
              <w:spacing w:before="20" w:after="20"/>
              <w:jc w:val="right"/>
              <w:rPr>
                <w:rFonts w:asciiTheme="minorHAnsi" w:hAnsiTheme="minorHAnsi"/>
                <w:sz w:val="18"/>
                <w:szCs w:val="18"/>
              </w:rPr>
            </w:pPr>
            <w:r>
              <w:rPr>
                <w:color w:val="000000"/>
                <w:sz w:val="18"/>
                <w:szCs w:val="18"/>
              </w:rPr>
              <w:t>24</w:t>
            </w:r>
          </w:p>
        </w:tc>
      </w:tr>
      <w:tr w:rsidR="00E47B93" w:rsidRPr="00E47B93" w14:paraId="2A6B30A9" w14:textId="77777777" w:rsidTr="00E47B93">
        <w:tc>
          <w:tcPr>
            <w:tcW w:w="2972" w:type="dxa"/>
            <w:vAlign w:val="bottom"/>
          </w:tcPr>
          <w:p w14:paraId="223337D7" w14:textId="6D368DCC"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Professional, Scientific and Technical Services</w:t>
            </w:r>
          </w:p>
        </w:tc>
        <w:tc>
          <w:tcPr>
            <w:tcW w:w="992" w:type="dxa"/>
            <w:vAlign w:val="bottom"/>
          </w:tcPr>
          <w:p w14:paraId="21F20621" w14:textId="0B933159" w:rsidR="00E47B93" w:rsidRPr="00E47B93" w:rsidRDefault="00E47B93" w:rsidP="00E47B93">
            <w:pPr>
              <w:spacing w:before="20" w:after="20"/>
              <w:jc w:val="right"/>
              <w:rPr>
                <w:rFonts w:asciiTheme="minorHAnsi" w:hAnsiTheme="minorHAnsi"/>
                <w:sz w:val="18"/>
                <w:szCs w:val="18"/>
              </w:rPr>
            </w:pPr>
            <w:r>
              <w:rPr>
                <w:color w:val="000000"/>
                <w:sz w:val="18"/>
                <w:szCs w:val="18"/>
              </w:rPr>
              <w:t>138</w:t>
            </w:r>
          </w:p>
        </w:tc>
        <w:tc>
          <w:tcPr>
            <w:tcW w:w="993" w:type="dxa"/>
            <w:vAlign w:val="bottom"/>
          </w:tcPr>
          <w:p w14:paraId="5CE1DD5A" w14:textId="28D8D9BB" w:rsidR="00E47B93" w:rsidRPr="00E47B93" w:rsidRDefault="00E47B93" w:rsidP="00E47B93">
            <w:pPr>
              <w:spacing w:before="20" w:after="20"/>
              <w:jc w:val="right"/>
              <w:rPr>
                <w:rFonts w:asciiTheme="minorHAnsi" w:hAnsiTheme="minorHAnsi"/>
                <w:sz w:val="18"/>
                <w:szCs w:val="18"/>
              </w:rPr>
            </w:pPr>
            <w:r>
              <w:rPr>
                <w:color w:val="000000"/>
                <w:sz w:val="18"/>
                <w:szCs w:val="18"/>
              </w:rPr>
              <w:t>50</w:t>
            </w:r>
          </w:p>
        </w:tc>
        <w:tc>
          <w:tcPr>
            <w:tcW w:w="1134" w:type="dxa"/>
            <w:vAlign w:val="bottom"/>
          </w:tcPr>
          <w:p w14:paraId="5FF5BCD4" w14:textId="2225AFD4" w:rsidR="00E47B93" w:rsidRPr="00E47B93" w:rsidRDefault="00E47B93" w:rsidP="00E47B93">
            <w:pPr>
              <w:spacing w:before="20" w:after="20"/>
              <w:jc w:val="right"/>
              <w:rPr>
                <w:rFonts w:asciiTheme="minorHAnsi" w:hAnsiTheme="minorHAnsi"/>
                <w:sz w:val="18"/>
                <w:szCs w:val="18"/>
              </w:rPr>
            </w:pPr>
            <w:r>
              <w:rPr>
                <w:color w:val="000000"/>
                <w:sz w:val="18"/>
                <w:szCs w:val="18"/>
              </w:rPr>
              <w:t>5.1</w:t>
            </w:r>
          </w:p>
        </w:tc>
        <w:tc>
          <w:tcPr>
            <w:tcW w:w="1134" w:type="dxa"/>
            <w:vAlign w:val="bottom"/>
          </w:tcPr>
          <w:p w14:paraId="715A09DF" w14:textId="1AD72A24" w:rsidR="00E47B93" w:rsidRPr="00E47B93" w:rsidRDefault="00E47B93" w:rsidP="00E47B93">
            <w:pPr>
              <w:spacing w:before="20" w:after="20"/>
              <w:jc w:val="right"/>
              <w:rPr>
                <w:rFonts w:asciiTheme="minorHAnsi" w:hAnsiTheme="minorHAnsi"/>
                <w:sz w:val="18"/>
                <w:szCs w:val="18"/>
              </w:rPr>
            </w:pPr>
            <w:r>
              <w:rPr>
                <w:color w:val="000000"/>
                <w:sz w:val="18"/>
                <w:szCs w:val="18"/>
              </w:rPr>
              <w:t>83</w:t>
            </w:r>
          </w:p>
        </w:tc>
        <w:tc>
          <w:tcPr>
            <w:tcW w:w="1134" w:type="dxa"/>
            <w:vAlign w:val="bottom"/>
          </w:tcPr>
          <w:p w14:paraId="2639AFB1" w14:textId="4B785D8D" w:rsidR="00E47B93" w:rsidRPr="00E47B93" w:rsidRDefault="00E47B93" w:rsidP="00E47B93">
            <w:pPr>
              <w:spacing w:before="20" w:after="20"/>
              <w:jc w:val="right"/>
              <w:rPr>
                <w:rFonts w:asciiTheme="minorHAnsi" w:hAnsiTheme="minorHAnsi"/>
                <w:sz w:val="18"/>
                <w:szCs w:val="18"/>
              </w:rPr>
            </w:pPr>
            <w:r>
              <w:rPr>
                <w:color w:val="000000"/>
                <w:sz w:val="18"/>
                <w:szCs w:val="18"/>
              </w:rPr>
              <w:t>94.9</w:t>
            </w:r>
          </w:p>
        </w:tc>
        <w:tc>
          <w:tcPr>
            <w:tcW w:w="1134" w:type="dxa"/>
            <w:vAlign w:val="bottom"/>
          </w:tcPr>
          <w:p w14:paraId="0E15E090" w14:textId="63A9C615"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78549DD2" w14:textId="032107FF"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61377341" w14:textId="253C787C"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274D6918" w14:textId="1BE70564"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5FC58772" w14:textId="08C69DBB" w:rsidR="00E47B93" w:rsidRPr="00E47B93" w:rsidRDefault="00E47B93" w:rsidP="00E47B93">
            <w:pPr>
              <w:spacing w:before="20" w:after="20"/>
              <w:jc w:val="right"/>
              <w:rPr>
                <w:rFonts w:asciiTheme="minorHAnsi" w:hAnsiTheme="minorHAnsi"/>
                <w:sz w:val="18"/>
                <w:szCs w:val="18"/>
              </w:rPr>
            </w:pPr>
            <w:r>
              <w:rPr>
                <w:color w:val="000000"/>
                <w:sz w:val="18"/>
                <w:szCs w:val="18"/>
              </w:rPr>
              <w:t>83</w:t>
            </w:r>
          </w:p>
        </w:tc>
        <w:tc>
          <w:tcPr>
            <w:tcW w:w="1101" w:type="dxa"/>
            <w:vAlign w:val="bottom"/>
          </w:tcPr>
          <w:p w14:paraId="37EA166D" w14:textId="469DBE97" w:rsidR="00E47B93" w:rsidRPr="00E47B93" w:rsidRDefault="00E47B93" w:rsidP="00E47B93">
            <w:pPr>
              <w:spacing w:before="20" w:after="20"/>
              <w:jc w:val="right"/>
              <w:rPr>
                <w:rFonts w:asciiTheme="minorHAnsi" w:hAnsiTheme="minorHAnsi"/>
                <w:sz w:val="18"/>
                <w:szCs w:val="18"/>
              </w:rPr>
            </w:pPr>
            <w:r>
              <w:rPr>
                <w:color w:val="000000"/>
                <w:sz w:val="18"/>
                <w:szCs w:val="18"/>
              </w:rPr>
              <w:t>133</w:t>
            </w:r>
          </w:p>
        </w:tc>
      </w:tr>
      <w:tr w:rsidR="00E47B93" w:rsidRPr="00E47B93" w14:paraId="7E09E631" w14:textId="77777777" w:rsidTr="00E47B93">
        <w:tc>
          <w:tcPr>
            <w:tcW w:w="2972" w:type="dxa"/>
            <w:vAlign w:val="bottom"/>
          </w:tcPr>
          <w:p w14:paraId="074F19B7" w14:textId="5CD0D837"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Administrative and Support Services</w:t>
            </w:r>
          </w:p>
        </w:tc>
        <w:tc>
          <w:tcPr>
            <w:tcW w:w="992" w:type="dxa"/>
            <w:vAlign w:val="bottom"/>
          </w:tcPr>
          <w:p w14:paraId="009A4778" w14:textId="2CA56E6A" w:rsidR="00E47B93" w:rsidRPr="00E47B93" w:rsidRDefault="00E47B93" w:rsidP="00E47B93">
            <w:pPr>
              <w:spacing w:before="20" w:after="20"/>
              <w:jc w:val="right"/>
              <w:rPr>
                <w:rFonts w:asciiTheme="minorHAnsi" w:hAnsiTheme="minorHAnsi"/>
                <w:sz w:val="18"/>
                <w:szCs w:val="18"/>
              </w:rPr>
            </w:pPr>
            <w:r>
              <w:rPr>
                <w:color w:val="000000"/>
                <w:sz w:val="18"/>
                <w:szCs w:val="18"/>
              </w:rPr>
              <w:t>32</w:t>
            </w:r>
          </w:p>
        </w:tc>
        <w:tc>
          <w:tcPr>
            <w:tcW w:w="993" w:type="dxa"/>
            <w:vAlign w:val="bottom"/>
          </w:tcPr>
          <w:p w14:paraId="39B46CBC" w14:textId="61899DE4" w:rsidR="00E47B93" w:rsidRPr="00E47B93" w:rsidRDefault="00E47B93" w:rsidP="00E47B93">
            <w:pPr>
              <w:spacing w:before="20" w:after="20"/>
              <w:jc w:val="right"/>
              <w:rPr>
                <w:rFonts w:asciiTheme="minorHAnsi" w:hAnsiTheme="minorHAnsi"/>
                <w:sz w:val="18"/>
                <w:szCs w:val="18"/>
              </w:rPr>
            </w:pPr>
            <w:r>
              <w:rPr>
                <w:color w:val="000000"/>
                <w:sz w:val="18"/>
                <w:szCs w:val="18"/>
              </w:rPr>
              <w:t>8</w:t>
            </w:r>
          </w:p>
        </w:tc>
        <w:tc>
          <w:tcPr>
            <w:tcW w:w="1134" w:type="dxa"/>
            <w:vAlign w:val="bottom"/>
          </w:tcPr>
          <w:p w14:paraId="59BC2D3B" w14:textId="777B154F" w:rsidR="00E47B93" w:rsidRPr="00E47B93" w:rsidRDefault="00E47B93" w:rsidP="00E47B93">
            <w:pPr>
              <w:spacing w:before="20" w:after="20"/>
              <w:jc w:val="right"/>
              <w:rPr>
                <w:rFonts w:asciiTheme="minorHAnsi" w:hAnsiTheme="minorHAnsi"/>
                <w:sz w:val="18"/>
                <w:szCs w:val="18"/>
              </w:rPr>
            </w:pPr>
            <w:r>
              <w:rPr>
                <w:color w:val="000000"/>
                <w:sz w:val="18"/>
                <w:szCs w:val="18"/>
              </w:rPr>
              <w:t>5.1</w:t>
            </w:r>
          </w:p>
        </w:tc>
        <w:tc>
          <w:tcPr>
            <w:tcW w:w="1134" w:type="dxa"/>
            <w:vAlign w:val="bottom"/>
          </w:tcPr>
          <w:p w14:paraId="232019EF" w14:textId="47ED5D9A" w:rsidR="00E47B93" w:rsidRPr="00E47B93" w:rsidRDefault="00E47B93" w:rsidP="00E47B93">
            <w:pPr>
              <w:spacing w:before="20" w:after="20"/>
              <w:jc w:val="right"/>
              <w:rPr>
                <w:rFonts w:asciiTheme="minorHAnsi" w:hAnsiTheme="minorHAnsi"/>
                <w:sz w:val="18"/>
                <w:szCs w:val="18"/>
              </w:rPr>
            </w:pPr>
            <w:r>
              <w:rPr>
                <w:color w:val="000000"/>
                <w:sz w:val="18"/>
                <w:szCs w:val="18"/>
              </w:rPr>
              <w:t>15</w:t>
            </w:r>
          </w:p>
        </w:tc>
        <w:tc>
          <w:tcPr>
            <w:tcW w:w="1134" w:type="dxa"/>
            <w:vAlign w:val="bottom"/>
          </w:tcPr>
          <w:p w14:paraId="218FB613" w14:textId="782CB7FB" w:rsidR="00E47B93" w:rsidRPr="00E47B93" w:rsidRDefault="00E47B93" w:rsidP="00E47B93">
            <w:pPr>
              <w:spacing w:before="20" w:after="20"/>
              <w:jc w:val="right"/>
              <w:rPr>
                <w:rFonts w:asciiTheme="minorHAnsi" w:hAnsiTheme="minorHAnsi"/>
                <w:sz w:val="18"/>
                <w:szCs w:val="18"/>
              </w:rPr>
            </w:pPr>
            <w:r>
              <w:rPr>
                <w:color w:val="000000"/>
                <w:sz w:val="18"/>
                <w:szCs w:val="18"/>
              </w:rPr>
              <w:t>94.9</w:t>
            </w:r>
          </w:p>
        </w:tc>
        <w:tc>
          <w:tcPr>
            <w:tcW w:w="1134" w:type="dxa"/>
            <w:vAlign w:val="bottom"/>
          </w:tcPr>
          <w:p w14:paraId="2148BEFC" w14:textId="669B0C9F"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7ED39958" w14:textId="65401417"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16AEAFF8" w14:textId="664F9882"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46A17F41" w14:textId="169AB17C"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3C9BC95D" w14:textId="479797FF" w:rsidR="00E47B93" w:rsidRPr="00E47B93" w:rsidRDefault="00E47B93" w:rsidP="00E47B93">
            <w:pPr>
              <w:spacing w:before="20" w:after="20"/>
              <w:jc w:val="right"/>
              <w:rPr>
                <w:rFonts w:asciiTheme="minorHAnsi" w:hAnsiTheme="minorHAnsi"/>
                <w:sz w:val="18"/>
                <w:szCs w:val="18"/>
              </w:rPr>
            </w:pPr>
            <w:r>
              <w:rPr>
                <w:color w:val="000000"/>
                <w:sz w:val="18"/>
                <w:szCs w:val="18"/>
              </w:rPr>
              <w:t>15</w:t>
            </w:r>
          </w:p>
        </w:tc>
        <w:tc>
          <w:tcPr>
            <w:tcW w:w="1101" w:type="dxa"/>
            <w:vAlign w:val="bottom"/>
          </w:tcPr>
          <w:p w14:paraId="3F88CC14" w14:textId="1DAEE316" w:rsidR="00E47B93" w:rsidRPr="00E47B93" w:rsidRDefault="00E47B93" w:rsidP="00E47B93">
            <w:pPr>
              <w:spacing w:before="20" w:after="20"/>
              <w:jc w:val="right"/>
              <w:rPr>
                <w:rFonts w:asciiTheme="minorHAnsi" w:hAnsiTheme="minorHAnsi"/>
                <w:sz w:val="18"/>
                <w:szCs w:val="18"/>
              </w:rPr>
            </w:pPr>
            <w:r>
              <w:rPr>
                <w:color w:val="000000"/>
                <w:sz w:val="18"/>
                <w:szCs w:val="18"/>
              </w:rPr>
              <w:t>23</w:t>
            </w:r>
          </w:p>
        </w:tc>
      </w:tr>
      <w:tr w:rsidR="00E47B93" w:rsidRPr="00E47B93" w14:paraId="48D4EB4C" w14:textId="77777777" w:rsidTr="00E47B93">
        <w:tc>
          <w:tcPr>
            <w:tcW w:w="2972" w:type="dxa"/>
            <w:vAlign w:val="bottom"/>
          </w:tcPr>
          <w:p w14:paraId="08BD3654" w14:textId="2B539841"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Public Administration and Safety</w:t>
            </w:r>
          </w:p>
        </w:tc>
        <w:tc>
          <w:tcPr>
            <w:tcW w:w="992" w:type="dxa"/>
            <w:vAlign w:val="bottom"/>
          </w:tcPr>
          <w:p w14:paraId="5DD9F387" w14:textId="594A877A" w:rsidR="00E47B93" w:rsidRPr="00E47B93" w:rsidRDefault="00E47B93" w:rsidP="00E47B93">
            <w:pPr>
              <w:spacing w:before="20" w:after="20"/>
              <w:jc w:val="right"/>
              <w:rPr>
                <w:rFonts w:asciiTheme="minorHAnsi" w:hAnsiTheme="minorHAnsi"/>
                <w:sz w:val="18"/>
                <w:szCs w:val="18"/>
              </w:rPr>
            </w:pPr>
            <w:r>
              <w:rPr>
                <w:color w:val="000000"/>
                <w:sz w:val="18"/>
                <w:szCs w:val="18"/>
              </w:rPr>
              <w:t>3</w:t>
            </w:r>
          </w:p>
        </w:tc>
        <w:tc>
          <w:tcPr>
            <w:tcW w:w="993" w:type="dxa"/>
            <w:vAlign w:val="bottom"/>
          </w:tcPr>
          <w:p w14:paraId="0D607908" w14:textId="1B3C2DE9" w:rsidR="00E47B93" w:rsidRPr="00E47B93" w:rsidRDefault="00E47B93" w:rsidP="00E47B93">
            <w:pPr>
              <w:spacing w:before="20" w:after="20"/>
              <w:jc w:val="right"/>
              <w:rPr>
                <w:rFonts w:asciiTheme="minorHAnsi" w:hAnsiTheme="minorHAnsi"/>
                <w:sz w:val="18"/>
                <w:szCs w:val="18"/>
              </w:rPr>
            </w:pPr>
            <w:r>
              <w:rPr>
                <w:color w:val="000000"/>
                <w:sz w:val="18"/>
                <w:szCs w:val="18"/>
              </w:rPr>
              <w:t>3</w:t>
            </w:r>
          </w:p>
        </w:tc>
        <w:tc>
          <w:tcPr>
            <w:tcW w:w="1134" w:type="dxa"/>
            <w:vAlign w:val="bottom"/>
          </w:tcPr>
          <w:p w14:paraId="490FEC77" w14:textId="6EBA0E45" w:rsidR="00E47B93" w:rsidRPr="00E47B93" w:rsidRDefault="00E47B93" w:rsidP="00E47B93">
            <w:pPr>
              <w:spacing w:before="20" w:after="20"/>
              <w:jc w:val="right"/>
              <w:rPr>
                <w:rFonts w:asciiTheme="minorHAnsi" w:hAnsiTheme="minorHAnsi"/>
                <w:sz w:val="18"/>
                <w:szCs w:val="18"/>
              </w:rPr>
            </w:pPr>
            <w:r>
              <w:rPr>
                <w:color w:val="000000"/>
                <w:sz w:val="18"/>
                <w:szCs w:val="18"/>
              </w:rPr>
              <w:t>0.4</w:t>
            </w:r>
          </w:p>
        </w:tc>
        <w:tc>
          <w:tcPr>
            <w:tcW w:w="1134" w:type="dxa"/>
            <w:vAlign w:val="bottom"/>
          </w:tcPr>
          <w:p w14:paraId="02EF72CB" w14:textId="72C269F8"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371375E4" w14:textId="27684781"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009E82C0" w14:textId="668BF5CE"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5C0ABED7" w14:textId="2261C6CA"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234815B3" w14:textId="1C13FCE4" w:rsidR="00E47B93" w:rsidRPr="00E47B93" w:rsidRDefault="00E47B93" w:rsidP="00E47B93">
            <w:pPr>
              <w:spacing w:before="20" w:after="20"/>
              <w:jc w:val="right"/>
              <w:rPr>
                <w:rFonts w:asciiTheme="minorHAnsi" w:hAnsiTheme="minorHAnsi"/>
                <w:sz w:val="18"/>
                <w:szCs w:val="18"/>
              </w:rPr>
            </w:pPr>
            <w:r>
              <w:rPr>
                <w:color w:val="000000"/>
                <w:sz w:val="18"/>
                <w:szCs w:val="18"/>
              </w:rPr>
              <w:t>2</w:t>
            </w:r>
          </w:p>
        </w:tc>
        <w:tc>
          <w:tcPr>
            <w:tcW w:w="1134" w:type="dxa"/>
            <w:vAlign w:val="bottom"/>
          </w:tcPr>
          <w:p w14:paraId="1F753FEF" w14:textId="45D97192" w:rsidR="00E47B93" w:rsidRPr="00E47B93" w:rsidRDefault="00E47B93" w:rsidP="00E47B93">
            <w:pPr>
              <w:spacing w:before="20" w:after="20"/>
              <w:jc w:val="right"/>
              <w:rPr>
                <w:rFonts w:asciiTheme="minorHAnsi" w:hAnsiTheme="minorHAnsi"/>
                <w:sz w:val="18"/>
                <w:szCs w:val="18"/>
              </w:rPr>
            </w:pPr>
            <w:r>
              <w:rPr>
                <w:color w:val="000000"/>
                <w:sz w:val="18"/>
                <w:szCs w:val="18"/>
              </w:rPr>
              <w:t>99.6</w:t>
            </w:r>
          </w:p>
        </w:tc>
        <w:tc>
          <w:tcPr>
            <w:tcW w:w="1134" w:type="dxa"/>
            <w:vAlign w:val="bottom"/>
          </w:tcPr>
          <w:p w14:paraId="7022675F" w14:textId="41E6D777" w:rsidR="00E47B93" w:rsidRPr="00E47B93" w:rsidRDefault="00E47B93" w:rsidP="00E47B93">
            <w:pPr>
              <w:spacing w:before="20" w:after="20"/>
              <w:jc w:val="right"/>
              <w:rPr>
                <w:rFonts w:asciiTheme="minorHAnsi" w:hAnsiTheme="minorHAnsi"/>
                <w:sz w:val="18"/>
                <w:szCs w:val="18"/>
              </w:rPr>
            </w:pPr>
            <w:r>
              <w:rPr>
                <w:color w:val="000000"/>
                <w:sz w:val="18"/>
                <w:szCs w:val="18"/>
              </w:rPr>
              <w:t>2</w:t>
            </w:r>
          </w:p>
        </w:tc>
        <w:tc>
          <w:tcPr>
            <w:tcW w:w="1101" w:type="dxa"/>
            <w:vAlign w:val="bottom"/>
          </w:tcPr>
          <w:p w14:paraId="72E4A683" w14:textId="4FE4B982" w:rsidR="00E47B93" w:rsidRPr="00E47B93" w:rsidRDefault="00E47B93" w:rsidP="00E47B93">
            <w:pPr>
              <w:spacing w:before="20" w:after="20"/>
              <w:jc w:val="right"/>
              <w:rPr>
                <w:rFonts w:asciiTheme="minorHAnsi" w:hAnsiTheme="minorHAnsi"/>
                <w:sz w:val="18"/>
                <w:szCs w:val="18"/>
              </w:rPr>
            </w:pPr>
            <w:r>
              <w:rPr>
                <w:color w:val="000000"/>
                <w:sz w:val="18"/>
                <w:szCs w:val="18"/>
              </w:rPr>
              <w:t>5</w:t>
            </w:r>
          </w:p>
        </w:tc>
      </w:tr>
      <w:tr w:rsidR="00E47B93" w:rsidRPr="00E47B93" w14:paraId="067E1C61" w14:textId="77777777" w:rsidTr="00E47B93">
        <w:tc>
          <w:tcPr>
            <w:tcW w:w="2972" w:type="dxa"/>
            <w:vAlign w:val="bottom"/>
          </w:tcPr>
          <w:p w14:paraId="0848DE90" w14:textId="2F135862"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Education and Training</w:t>
            </w:r>
          </w:p>
        </w:tc>
        <w:tc>
          <w:tcPr>
            <w:tcW w:w="992" w:type="dxa"/>
            <w:vAlign w:val="bottom"/>
          </w:tcPr>
          <w:p w14:paraId="6E8EE17F" w14:textId="14ADA2CB" w:rsidR="00E47B93" w:rsidRPr="00E47B93" w:rsidRDefault="00E47B93" w:rsidP="00E47B93">
            <w:pPr>
              <w:spacing w:before="20" w:after="20"/>
              <w:jc w:val="right"/>
              <w:rPr>
                <w:rFonts w:asciiTheme="minorHAnsi" w:hAnsiTheme="minorHAnsi"/>
                <w:sz w:val="18"/>
                <w:szCs w:val="18"/>
              </w:rPr>
            </w:pPr>
            <w:r>
              <w:rPr>
                <w:color w:val="000000"/>
                <w:sz w:val="18"/>
                <w:szCs w:val="18"/>
              </w:rPr>
              <w:t>14</w:t>
            </w:r>
          </w:p>
        </w:tc>
        <w:tc>
          <w:tcPr>
            <w:tcW w:w="993" w:type="dxa"/>
            <w:vAlign w:val="bottom"/>
          </w:tcPr>
          <w:p w14:paraId="7A6DC543" w14:textId="644B152B" w:rsidR="00E47B93" w:rsidRPr="00E47B93" w:rsidRDefault="00E47B93" w:rsidP="00E47B93">
            <w:pPr>
              <w:spacing w:before="20" w:after="20"/>
              <w:jc w:val="right"/>
              <w:rPr>
                <w:rFonts w:asciiTheme="minorHAnsi" w:hAnsiTheme="minorHAnsi"/>
                <w:sz w:val="18"/>
                <w:szCs w:val="18"/>
              </w:rPr>
            </w:pPr>
            <w:r>
              <w:rPr>
                <w:color w:val="000000"/>
                <w:sz w:val="18"/>
                <w:szCs w:val="18"/>
              </w:rPr>
              <w:t>2</w:t>
            </w:r>
          </w:p>
        </w:tc>
        <w:tc>
          <w:tcPr>
            <w:tcW w:w="1134" w:type="dxa"/>
            <w:vAlign w:val="bottom"/>
          </w:tcPr>
          <w:p w14:paraId="60358C8E" w14:textId="2F780124" w:rsidR="00E47B93" w:rsidRPr="00E47B93" w:rsidRDefault="00E47B93" w:rsidP="00E47B93">
            <w:pPr>
              <w:spacing w:before="20" w:after="20"/>
              <w:jc w:val="right"/>
              <w:rPr>
                <w:rFonts w:asciiTheme="minorHAnsi" w:hAnsiTheme="minorHAnsi"/>
                <w:sz w:val="18"/>
                <w:szCs w:val="18"/>
              </w:rPr>
            </w:pPr>
            <w:r>
              <w:rPr>
                <w:color w:val="000000"/>
                <w:sz w:val="18"/>
                <w:szCs w:val="18"/>
              </w:rPr>
              <w:t>0.3</w:t>
            </w:r>
          </w:p>
        </w:tc>
        <w:tc>
          <w:tcPr>
            <w:tcW w:w="1134" w:type="dxa"/>
            <w:vAlign w:val="bottom"/>
          </w:tcPr>
          <w:p w14:paraId="015E0F1D" w14:textId="29D098D9" w:rsidR="00E47B93" w:rsidRPr="00E47B93" w:rsidRDefault="00E47B93" w:rsidP="00E47B93">
            <w:pPr>
              <w:spacing w:before="20" w:after="20"/>
              <w:jc w:val="right"/>
              <w:rPr>
                <w:rFonts w:asciiTheme="minorHAnsi" w:hAnsiTheme="minorHAnsi"/>
                <w:sz w:val="18"/>
                <w:szCs w:val="18"/>
              </w:rPr>
            </w:pPr>
            <w:r>
              <w:rPr>
                <w:color w:val="000000"/>
                <w:sz w:val="18"/>
                <w:szCs w:val="18"/>
              </w:rPr>
              <w:t>4</w:t>
            </w:r>
          </w:p>
        </w:tc>
        <w:tc>
          <w:tcPr>
            <w:tcW w:w="1134" w:type="dxa"/>
            <w:vAlign w:val="bottom"/>
          </w:tcPr>
          <w:p w14:paraId="107671C0" w14:textId="42847D58" w:rsidR="00E47B93" w:rsidRPr="00E47B93" w:rsidRDefault="00E47B93" w:rsidP="00E47B93">
            <w:pPr>
              <w:spacing w:before="20" w:after="20"/>
              <w:jc w:val="right"/>
              <w:rPr>
                <w:rFonts w:asciiTheme="minorHAnsi" w:hAnsiTheme="minorHAnsi"/>
                <w:sz w:val="18"/>
                <w:szCs w:val="18"/>
              </w:rPr>
            </w:pPr>
            <w:r>
              <w:rPr>
                <w:color w:val="000000"/>
                <w:sz w:val="18"/>
                <w:szCs w:val="18"/>
              </w:rPr>
              <w:t>5.6</w:t>
            </w:r>
          </w:p>
        </w:tc>
        <w:tc>
          <w:tcPr>
            <w:tcW w:w="1134" w:type="dxa"/>
            <w:vAlign w:val="bottom"/>
          </w:tcPr>
          <w:p w14:paraId="2AF69EA8" w14:textId="6FC981DE" w:rsidR="00E47B93" w:rsidRPr="00E47B93" w:rsidRDefault="00E47B93" w:rsidP="00E47B93">
            <w:pPr>
              <w:spacing w:before="20" w:after="20"/>
              <w:jc w:val="right"/>
              <w:rPr>
                <w:rFonts w:asciiTheme="minorHAnsi" w:hAnsiTheme="minorHAnsi"/>
                <w:sz w:val="18"/>
                <w:szCs w:val="18"/>
              </w:rPr>
            </w:pPr>
            <w:r>
              <w:rPr>
                <w:color w:val="000000"/>
                <w:sz w:val="18"/>
                <w:szCs w:val="18"/>
              </w:rPr>
              <w:t>9</w:t>
            </w:r>
          </w:p>
        </w:tc>
        <w:tc>
          <w:tcPr>
            <w:tcW w:w="1134" w:type="dxa"/>
            <w:vAlign w:val="bottom"/>
          </w:tcPr>
          <w:p w14:paraId="52315215" w14:textId="208806E1" w:rsidR="00E47B93" w:rsidRPr="00E47B93" w:rsidRDefault="00E47B93" w:rsidP="00E47B93">
            <w:pPr>
              <w:spacing w:before="20" w:after="20"/>
              <w:jc w:val="right"/>
              <w:rPr>
                <w:rFonts w:asciiTheme="minorHAnsi" w:hAnsiTheme="minorHAnsi"/>
                <w:sz w:val="18"/>
                <w:szCs w:val="18"/>
              </w:rPr>
            </w:pPr>
            <w:r>
              <w:rPr>
                <w:color w:val="000000"/>
                <w:sz w:val="18"/>
                <w:szCs w:val="18"/>
              </w:rPr>
              <w:t>94.2</w:t>
            </w:r>
          </w:p>
        </w:tc>
        <w:tc>
          <w:tcPr>
            <w:tcW w:w="1134" w:type="dxa"/>
            <w:vAlign w:val="bottom"/>
          </w:tcPr>
          <w:p w14:paraId="4926D6EB" w14:textId="1D7CA880"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720FCB16" w14:textId="52590A45"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62EF0366" w14:textId="3CEBD5C1" w:rsidR="00E47B93" w:rsidRPr="00E47B93" w:rsidRDefault="00E47B93" w:rsidP="00E47B93">
            <w:pPr>
              <w:spacing w:before="20" w:after="20"/>
              <w:jc w:val="right"/>
              <w:rPr>
                <w:rFonts w:asciiTheme="minorHAnsi" w:hAnsiTheme="minorHAnsi"/>
                <w:sz w:val="18"/>
                <w:szCs w:val="18"/>
              </w:rPr>
            </w:pPr>
            <w:r>
              <w:rPr>
                <w:color w:val="000000"/>
                <w:sz w:val="18"/>
                <w:szCs w:val="18"/>
              </w:rPr>
              <w:t>13</w:t>
            </w:r>
          </w:p>
        </w:tc>
        <w:tc>
          <w:tcPr>
            <w:tcW w:w="1101" w:type="dxa"/>
            <w:vAlign w:val="bottom"/>
          </w:tcPr>
          <w:p w14:paraId="06625C5D" w14:textId="3E741B0A" w:rsidR="00E47B93" w:rsidRPr="00E47B93" w:rsidRDefault="00E47B93" w:rsidP="00E47B93">
            <w:pPr>
              <w:spacing w:before="20" w:after="20"/>
              <w:jc w:val="right"/>
              <w:rPr>
                <w:rFonts w:asciiTheme="minorHAnsi" w:hAnsiTheme="minorHAnsi"/>
                <w:sz w:val="18"/>
                <w:szCs w:val="18"/>
              </w:rPr>
            </w:pPr>
            <w:r>
              <w:rPr>
                <w:color w:val="000000"/>
                <w:sz w:val="18"/>
                <w:szCs w:val="18"/>
              </w:rPr>
              <w:t>15</w:t>
            </w:r>
          </w:p>
        </w:tc>
      </w:tr>
      <w:tr w:rsidR="00E47B93" w:rsidRPr="00E47B93" w14:paraId="23E1BC47" w14:textId="77777777" w:rsidTr="00E47B93">
        <w:tc>
          <w:tcPr>
            <w:tcW w:w="2972" w:type="dxa"/>
            <w:vAlign w:val="bottom"/>
          </w:tcPr>
          <w:p w14:paraId="28A85DE2" w14:textId="2600B6E7"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Health Care and Social Assistance</w:t>
            </w:r>
          </w:p>
        </w:tc>
        <w:tc>
          <w:tcPr>
            <w:tcW w:w="992" w:type="dxa"/>
            <w:vAlign w:val="bottom"/>
          </w:tcPr>
          <w:p w14:paraId="5E266344" w14:textId="073E24E1" w:rsidR="00E47B93" w:rsidRPr="00E47B93" w:rsidRDefault="00E47B93" w:rsidP="00E47B93">
            <w:pPr>
              <w:spacing w:before="20" w:after="20"/>
              <w:jc w:val="right"/>
              <w:rPr>
                <w:rFonts w:asciiTheme="minorHAnsi" w:hAnsiTheme="minorHAnsi"/>
                <w:sz w:val="18"/>
                <w:szCs w:val="18"/>
              </w:rPr>
            </w:pPr>
            <w:r>
              <w:rPr>
                <w:color w:val="000000"/>
                <w:sz w:val="18"/>
                <w:szCs w:val="18"/>
              </w:rPr>
              <w:t>49</w:t>
            </w:r>
          </w:p>
        </w:tc>
        <w:tc>
          <w:tcPr>
            <w:tcW w:w="993" w:type="dxa"/>
            <w:vAlign w:val="bottom"/>
          </w:tcPr>
          <w:p w14:paraId="01BB2271" w14:textId="761981D5" w:rsidR="00E47B93" w:rsidRPr="00E47B93" w:rsidRDefault="00E47B93" w:rsidP="00E47B93">
            <w:pPr>
              <w:spacing w:before="20" w:after="20"/>
              <w:jc w:val="right"/>
              <w:rPr>
                <w:rFonts w:asciiTheme="minorHAnsi" w:hAnsiTheme="minorHAnsi"/>
                <w:sz w:val="18"/>
                <w:szCs w:val="18"/>
              </w:rPr>
            </w:pPr>
            <w:r>
              <w:rPr>
                <w:color w:val="000000"/>
                <w:sz w:val="18"/>
                <w:szCs w:val="18"/>
              </w:rPr>
              <w:t>11</w:t>
            </w:r>
          </w:p>
        </w:tc>
        <w:tc>
          <w:tcPr>
            <w:tcW w:w="1134" w:type="dxa"/>
            <w:vAlign w:val="bottom"/>
          </w:tcPr>
          <w:p w14:paraId="0324EA66" w14:textId="4B96CE20" w:rsidR="00E47B93" w:rsidRPr="00E47B93" w:rsidRDefault="00E47B93" w:rsidP="00E47B93">
            <w:pPr>
              <w:spacing w:before="20" w:after="20"/>
              <w:jc w:val="right"/>
              <w:rPr>
                <w:rFonts w:asciiTheme="minorHAnsi" w:hAnsiTheme="minorHAnsi"/>
                <w:sz w:val="18"/>
                <w:szCs w:val="18"/>
              </w:rPr>
            </w:pPr>
            <w:r>
              <w:rPr>
                <w:color w:val="000000"/>
                <w:sz w:val="18"/>
                <w:szCs w:val="18"/>
              </w:rPr>
              <w:t>0.9</w:t>
            </w:r>
          </w:p>
        </w:tc>
        <w:tc>
          <w:tcPr>
            <w:tcW w:w="1134" w:type="dxa"/>
            <w:vAlign w:val="bottom"/>
          </w:tcPr>
          <w:p w14:paraId="3A40F804" w14:textId="736E844E" w:rsidR="00E47B93" w:rsidRPr="00E47B93" w:rsidRDefault="00E47B93" w:rsidP="00E47B93">
            <w:pPr>
              <w:spacing w:before="20" w:after="20"/>
              <w:jc w:val="right"/>
              <w:rPr>
                <w:rFonts w:asciiTheme="minorHAnsi" w:hAnsiTheme="minorHAnsi"/>
                <w:sz w:val="18"/>
                <w:szCs w:val="18"/>
              </w:rPr>
            </w:pPr>
            <w:r>
              <w:rPr>
                <w:color w:val="000000"/>
                <w:sz w:val="18"/>
                <w:szCs w:val="18"/>
              </w:rPr>
              <w:t>29</w:t>
            </w:r>
          </w:p>
        </w:tc>
        <w:tc>
          <w:tcPr>
            <w:tcW w:w="1134" w:type="dxa"/>
            <w:vAlign w:val="bottom"/>
          </w:tcPr>
          <w:p w14:paraId="69777B53" w14:textId="71D686A4" w:rsidR="00E47B93" w:rsidRPr="00E47B93" w:rsidRDefault="00E47B93" w:rsidP="00E47B93">
            <w:pPr>
              <w:spacing w:before="20" w:after="20"/>
              <w:jc w:val="right"/>
              <w:rPr>
                <w:rFonts w:asciiTheme="minorHAnsi" w:hAnsiTheme="minorHAnsi"/>
                <w:sz w:val="18"/>
                <w:szCs w:val="18"/>
              </w:rPr>
            </w:pPr>
            <w:r>
              <w:rPr>
                <w:color w:val="000000"/>
                <w:sz w:val="18"/>
                <w:szCs w:val="18"/>
              </w:rPr>
              <w:t>26.6</w:t>
            </w:r>
          </w:p>
        </w:tc>
        <w:tc>
          <w:tcPr>
            <w:tcW w:w="1134" w:type="dxa"/>
            <w:vAlign w:val="bottom"/>
          </w:tcPr>
          <w:p w14:paraId="27C31B76" w14:textId="4DF82768"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03013E76" w14:textId="440C94ED"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61C5D802" w14:textId="31BA2143" w:rsidR="00E47B93" w:rsidRPr="00E47B93" w:rsidRDefault="00E47B93" w:rsidP="00E47B93">
            <w:pPr>
              <w:spacing w:before="20" w:after="20"/>
              <w:jc w:val="right"/>
              <w:rPr>
                <w:rFonts w:asciiTheme="minorHAnsi" w:hAnsiTheme="minorHAnsi"/>
                <w:sz w:val="18"/>
                <w:szCs w:val="18"/>
              </w:rPr>
            </w:pPr>
            <w:r>
              <w:rPr>
                <w:color w:val="000000"/>
                <w:sz w:val="18"/>
                <w:szCs w:val="18"/>
              </w:rPr>
              <w:t>1</w:t>
            </w:r>
          </w:p>
        </w:tc>
        <w:tc>
          <w:tcPr>
            <w:tcW w:w="1134" w:type="dxa"/>
            <w:vAlign w:val="bottom"/>
          </w:tcPr>
          <w:p w14:paraId="7DFCA5D5" w14:textId="4C9AE706" w:rsidR="00E47B93" w:rsidRPr="00E47B93" w:rsidRDefault="00E47B93" w:rsidP="00E47B93">
            <w:pPr>
              <w:spacing w:before="20" w:after="20"/>
              <w:jc w:val="right"/>
              <w:rPr>
                <w:rFonts w:asciiTheme="minorHAnsi" w:hAnsiTheme="minorHAnsi"/>
                <w:sz w:val="18"/>
                <w:szCs w:val="18"/>
              </w:rPr>
            </w:pPr>
            <w:r>
              <w:rPr>
                <w:color w:val="000000"/>
                <w:sz w:val="18"/>
                <w:szCs w:val="18"/>
              </w:rPr>
              <w:t>72.5</w:t>
            </w:r>
          </w:p>
        </w:tc>
        <w:tc>
          <w:tcPr>
            <w:tcW w:w="1134" w:type="dxa"/>
            <w:vAlign w:val="bottom"/>
          </w:tcPr>
          <w:p w14:paraId="6072DCCE" w14:textId="6D9DA94B" w:rsidR="00E47B93" w:rsidRPr="00E47B93" w:rsidRDefault="00E47B93" w:rsidP="00E47B93">
            <w:pPr>
              <w:spacing w:before="20" w:after="20"/>
              <w:jc w:val="right"/>
              <w:rPr>
                <w:rFonts w:asciiTheme="minorHAnsi" w:hAnsiTheme="minorHAnsi"/>
                <w:sz w:val="18"/>
                <w:szCs w:val="18"/>
              </w:rPr>
            </w:pPr>
            <w:r>
              <w:rPr>
                <w:color w:val="000000"/>
                <w:sz w:val="18"/>
                <w:szCs w:val="18"/>
              </w:rPr>
              <w:t>30</w:t>
            </w:r>
          </w:p>
        </w:tc>
        <w:tc>
          <w:tcPr>
            <w:tcW w:w="1101" w:type="dxa"/>
            <w:vAlign w:val="bottom"/>
          </w:tcPr>
          <w:p w14:paraId="318DB190" w14:textId="54749376" w:rsidR="00E47B93" w:rsidRPr="00E47B93" w:rsidRDefault="00E47B93" w:rsidP="00E47B93">
            <w:pPr>
              <w:spacing w:before="20" w:after="20"/>
              <w:jc w:val="right"/>
              <w:rPr>
                <w:rFonts w:asciiTheme="minorHAnsi" w:hAnsiTheme="minorHAnsi"/>
                <w:sz w:val="18"/>
                <w:szCs w:val="18"/>
              </w:rPr>
            </w:pPr>
            <w:r>
              <w:rPr>
                <w:color w:val="000000"/>
                <w:sz w:val="18"/>
                <w:szCs w:val="18"/>
              </w:rPr>
              <w:t>41</w:t>
            </w:r>
          </w:p>
        </w:tc>
      </w:tr>
      <w:tr w:rsidR="00E47B93" w:rsidRPr="00E47B93" w14:paraId="61D96190" w14:textId="77777777" w:rsidTr="00E47B93">
        <w:tc>
          <w:tcPr>
            <w:tcW w:w="2972" w:type="dxa"/>
            <w:vAlign w:val="bottom"/>
          </w:tcPr>
          <w:p w14:paraId="2CC14E74" w14:textId="6B80AA7A"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Arts and Recreation Services</w:t>
            </w:r>
          </w:p>
        </w:tc>
        <w:tc>
          <w:tcPr>
            <w:tcW w:w="992" w:type="dxa"/>
            <w:vAlign w:val="bottom"/>
          </w:tcPr>
          <w:p w14:paraId="0EEB8E3D" w14:textId="174A0164" w:rsidR="00E47B93" w:rsidRPr="00E47B93" w:rsidRDefault="00E47B93" w:rsidP="00E47B93">
            <w:pPr>
              <w:spacing w:before="20" w:after="20"/>
              <w:jc w:val="right"/>
              <w:rPr>
                <w:rFonts w:asciiTheme="minorHAnsi" w:hAnsiTheme="minorHAnsi"/>
                <w:sz w:val="18"/>
                <w:szCs w:val="18"/>
              </w:rPr>
            </w:pPr>
            <w:r>
              <w:rPr>
                <w:color w:val="000000"/>
                <w:sz w:val="18"/>
                <w:szCs w:val="18"/>
              </w:rPr>
              <w:t>39</w:t>
            </w:r>
          </w:p>
        </w:tc>
        <w:tc>
          <w:tcPr>
            <w:tcW w:w="993" w:type="dxa"/>
            <w:vAlign w:val="bottom"/>
          </w:tcPr>
          <w:p w14:paraId="7DBC6251" w14:textId="0D2425E9" w:rsidR="00E47B93" w:rsidRPr="00E47B93" w:rsidRDefault="00E47B93" w:rsidP="00E47B93">
            <w:pPr>
              <w:spacing w:before="20" w:after="20"/>
              <w:jc w:val="right"/>
              <w:rPr>
                <w:rFonts w:asciiTheme="minorHAnsi" w:hAnsiTheme="minorHAnsi"/>
                <w:sz w:val="18"/>
                <w:szCs w:val="18"/>
              </w:rPr>
            </w:pPr>
            <w:r>
              <w:rPr>
                <w:color w:val="000000"/>
                <w:sz w:val="18"/>
                <w:szCs w:val="18"/>
              </w:rPr>
              <w:t>4</w:t>
            </w:r>
          </w:p>
        </w:tc>
        <w:tc>
          <w:tcPr>
            <w:tcW w:w="1134" w:type="dxa"/>
            <w:vAlign w:val="bottom"/>
          </w:tcPr>
          <w:p w14:paraId="3F14CB6A" w14:textId="3ECF012F" w:rsidR="00E47B93" w:rsidRPr="00E47B93" w:rsidRDefault="00E47B93" w:rsidP="00E47B93">
            <w:pPr>
              <w:spacing w:before="20" w:after="20"/>
              <w:jc w:val="right"/>
              <w:rPr>
                <w:rFonts w:asciiTheme="minorHAnsi" w:hAnsiTheme="minorHAnsi"/>
                <w:sz w:val="18"/>
                <w:szCs w:val="18"/>
              </w:rPr>
            </w:pPr>
            <w:r>
              <w:rPr>
                <w:color w:val="000000"/>
                <w:sz w:val="18"/>
                <w:szCs w:val="18"/>
              </w:rPr>
              <w:t>4.3</w:t>
            </w:r>
          </w:p>
        </w:tc>
        <w:tc>
          <w:tcPr>
            <w:tcW w:w="1134" w:type="dxa"/>
            <w:vAlign w:val="bottom"/>
          </w:tcPr>
          <w:p w14:paraId="1BCC8371" w14:textId="266D41FD" w:rsidR="00E47B93" w:rsidRPr="00E47B93" w:rsidRDefault="00E47B93" w:rsidP="00E47B93">
            <w:pPr>
              <w:spacing w:before="20" w:after="20"/>
              <w:jc w:val="right"/>
              <w:rPr>
                <w:rFonts w:asciiTheme="minorHAnsi" w:hAnsiTheme="minorHAnsi"/>
                <w:sz w:val="18"/>
                <w:szCs w:val="18"/>
              </w:rPr>
            </w:pPr>
            <w:r>
              <w:rPr>
                <w:color w:val="000000"/>
                <w:sz w:val="18"/>
                <w:szCs w:val="18"/>
              </w:rPr>
              <w:t>8</w:t>
            </w:r>
          </w:p>
        </w:tc>
        <w:tc>
          <w:tcPr>
            <w:tcW w:w="1134" w:type="dxa"/>
            <w:vAlign w:val="bottom"/>
          </w:tcPr>
          <w:p w14:paraId="0FDB490A" w14:textId="48895F8D" w:rsidR="00E47B93" w:rsidRPr="00E47B93" w:rsidRDefault="00E47B93" w:rsidP="00E47B93">
            <w:pPr>
              <w:spacing w:before="20" w:after="20"/>
              <w:jc w:val="right"/>
              <w:rPr>
                <w:rFonts w:asciiTheme="minorHAnsi" w:hAnsiTheme="minorHAnsi"/>
                <w:sz w:val="18"/>
                <w:szCs w:val="18"/>
              </w:rPr>
            </w:pPr>
            <w:r>
              <w:rPr>
                <w:color w:val="000000"/>
                <w:sz w:val="18"/>
                <w:szCs w:val="18"/>
              </w:rPr>
              <w:t>95.7</w:t>
            </w:r>
          </w:p>
        </w:tc>
        <w:tc>
          <w:tcPr>
            <w:tcW w:w="1134" w:type="dxa"/>
            <w:vAlign w:val="bottom"/>
          </w:tcPr>
          <w:p w14:paraId="6A8DC6F1" w14:textId="5923797D"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5C16023C" w14:textId="40F8A560"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5360AD35" w14:textId="1DED1C1C"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3EE1BC4C" w14:textId="2C5C158C"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7501749E" w14:textId="63B35840" w:rsidR="00E47B93" w:rsidRPr="00E47B93" w:rsidRDefault="00E47B93" w:rsidP="00E47B93">
            <w:pPr>
              <w:spacing w:before="20" w:after="20"/>
              <w:jc w:val="right"/>
              <w:rPr>
                <w:rFonts w:asciiTheme="minorHAnsi" w:hAnsiTheme="minorHAnsi"/>
                <w:sz w:val="18"/>
                <w:szCs w:val="18"/>
              </w:rPr>
            </w:pPr>
            <w:r>
              <w:rPr>
                <w:color w:val="000000"/>
                <w:sz w:val="18"/>
                <w:szCs w:val="18"/>
              </w:rPr>
              <w:t>8</w:t>
            </w:r>
          </w:p>
        </w:tc>
        <w:tc>
          <w:tcPr>
            <w:tcW w:w="1101" w:type="dxa"/>
            <w:vAlign w:val="bottom"/>
          </w:tcPr>
          <w:p w14:paraId="53E3B667" w14:textId="724D7886" w:rsidR="00E47B93" w:rsidRPr="00E47B93" w:rsidRDefault="00E47B93" w:rsidP="00E47B93">
            <w:pPr>
              <w:spacing w:before="20" w:after="20"/>
              <w:jc w:val="right"/>
              <w:rPr>
                <w:rFonts w:asciiTheme="minorHAnsi" w:hAnsiTheme="minorHAnsi"/>
                <w:sz w:val="18"/>
                <w:szCs w:val="18"/>
              </w:rPr>
            </w:pPr>
            <w:r>
              <w:rPr>
                <w:color w:val="000000"/>
                <w:sz w:val="18"/>
                <w:szCs w:val="18"/>
              </w:rPr>
              <w:t>12</w:t>
            </w:r>
          </w:p>
        </w:tc>
      </w:tr>
      <w:tr w:rsidR="00E47B93" w:rsidRPr="00E47B93" w14:paraId="7FE0F428" w14:textId="77777777" w:rsidTr="00E47B93">
        <w:tc>
          <w:tcPr>
            <w:tcW w:w="2972" w:type="dxa"/>
            <w:vAlign w:val="bottom"/>
          </w:tcPr>
          <w:p w14:paraId="0BAC9DBC" w14:textId="74039AF0" w:rsidR="00E47B93" w:rsidRPr="00E47B93" w:rsidRDefault="00E47B93" w:rsidP="00E47B93">
            <w:pPr>
              <w:spacing w:before="20" w:after="20"/>
              <w:jc w:val="left"/>
              <w:rPr>
                <w:rFonts w:asciiTheme="minorHAnsi" w:eastAsia="Times New Roman" w:hAnsiTheme="minorHAnsi" w:cs="Times New Roman"/>
                <w:color w:val="000000"/>
                <w:sz w:val="18"/>
                <w:szCs w:val="18"/>
                <w:lang w:eastAsia="en-AU"/>
              </w:rPr>
            </w:pPr>
            <w:r w:rsidRPr="00E47B93">
              <w:rPr>
                <w:rFonts w:asciiTheme="minorHAnsi" w:eastAsia="Times New Roman" w:hAnsiTheme="minorHAnsi" w:cs="Times New Roman"/>
                <w:color w:val="000000"/>
                <w:sz w:val="18"/>
                <w:szCs w:val="18"/>
                <w:lang w:eastAsia="en-AU"/>
              </w:rPr>
              <w:t>Other Services</w:t>
            </w:r>
          </w:p>
        </w:tc>
        <w:tc>
          <w:tcPr>
            <w:tcW w:w="992" w:type="dxa"/>
            <w:vAlign w:val="bottom"/>
          </w:tcPr>
          <w:p w14:paraId="782BFDC0" w14:textId="21158E63" w:rsidR="00E47B93" w:rsidRPr="00E47B93" w:rsidRDefault="00E47B93" w:rsidP="00E47B93">
            <w:pPr>
              <w:spacing w:before="20" w:after="20"/>
              <w:jc w:val="right"/>
              <w:rPr>
                <w:rFonts w:asciiTheme="minorHAnsi" w:hAnsiTheme="minorHAnsi"/>
                <w:sz w:val="18"/>
                <w:szCs w:val="18"/>
              </w:rPr>
            </w:pPr>
            <w:r>
              <w:rPr>
                <w:color w:val="000000"/>
                <w:sz w:val="18"/>
                <w:szCs w:val="18"/>
              </w:rPr>
              <w:t>35</w:t>
            </w:r>
          </w:p>
        </w:tc>
        <w:tc>
          <w:tcPr>
            <w:tcW w:w="993" w:type="dxa"/>
            <w:vAlign w:val="bottom"/>
          </w:tcPr>
          <w:p w14:paraId="4AB2A164" w14:textId="53044068" w:rsidR="00E47B93" w:rsidRPr="00E47B93" w:rsidRDefault="00E47B93" w:rsidP="00E47B93">
            <w:pPr>
              <w:spacing w:before="20" w:after="20"/>
              <w:jc w:val="right"/>
              <w:rPr>
                <w:rFonts w:asciiTheme="minorHAnsi" w:hAnsiTheme="minorHAnsi"/>
                <w:sz w:val="18"/>
                <w:szCs w:val="18"/>
              </w:rPr>
            </w:pPr>
            <w:r>
              <w:rPr>
                <w:color w:val="000000"/>
                <w:sz w:val="18"/>
                <w:szCs w:val="18"/>
              </w:rPr>
              <w:t>5</w:t>
            </w:r>
          </w:p>
        </w:tc>
        <w:tc>
          <w:tcPr>
            <w:tcW w:w="1134" w:type="dxa"/>
            <w:vAlign w:val="bottom"/>
          </w:tcPr>
          <w:p w14:paraId="41E64FDF" w14:textId="6527CAD1" w:rsidR="00E47B93" w:rsidRPr="00E47B93" w:rsidRDefault="00E47B93" w:rsidP="00E47B93">
            <w:pPr>
              <w:spacing w:before="20" w:after="20"/>
              <w:jc w:val="right"/>
              <w:rPr>
                <w:rFonts w:asciiTheme="minorHAnsi" w:hAnsiTheme="minorHAnsi"/>
                <w:sz w:val="18"/>
                <w:szCs w:val="18"/>
              </w:rPr>
            </w:pPr>
            <w:r>
              <w:rPr>
                <w:color w:val="000000"/>
                <w:sz w:val="18"/>
                <w:szCs w:val="18"/>
              </w:rPr>
              <w:t>2.3</w:t>
            </w:r>
          </w:p>
        </w:tc>
        <w:tc>
          <w:tcPr>
            <w:tcW w:w="1134" w:type="dxa"/>
            <w:vAlign w:val="bottom"/>
          </w:tcPr>
          <w:p w14:paraId="3B92EFFC" w14:textId="429CA97D" w:rsidR="00E47B93" w:rsidRPr="00E47B93" w:rsidRDefault="00E47B93" w:rsidP="00E47B93">
            <w:pPr>
              <w:spacing w:before="20" w:after="20"/>
              <w:jc w:val="right"/>
              <w:rPr>
                <w:rFonts w:asciiTheme="minorHAnsi" w:hAnsiTheme="minorHAnsi"/>
                <w:sz w:val="18"/>
                <w:szCs w:val="18"/>
              </w:rPr>
            </w:pPr>
            <w:r>
              <w:rPr>
                <w:color w:val="000000"/>
                <w:sz w:val="18"/>
                <w:szCs w:val="18"/>
              </w:rPr>
              <w:t>39</w:t>
            </w:r>
          </w:p>
        </w:tc>
        <w:tc>
          <w:tcPr>
            <w:tcW w:w="1134" w:type="dxa"/>
            <w:vAlign w:val="bottom"/>
          </w:tcPr>
          <w:p w14:paraId="0F0D6573" w14:textId="0F1EFA07" w:rsidR="00E47B93" w:rsidRPr="00E47B93" w:rsidRDefault="00E47B93" w:rsidP="00E47B93">
            <w:pPr>
              <w:spacing w:before="20" w:after="20"/>
              <w:jc w:val="right"/>
              <w:rPr>
                <w:rFonts w:asciiTheme="minorHAnsi" w:hAnsiTheme="minorHAnsi"/>
                <w:sz w:val="18"/>
                <w:szCs w:val="18"/>
              </w:rPr>
            </w:pPr>
            <w:r>
              <w:rPr>
                <w:color w:val="000000"/>
                <w:sz w:val="18"/>
                <w:szCs w:val="18"/>
              </w:rPr>
              <w:t>97.7</w:t>
            </w:r>
          </w:p>
        </w:tc>
        <w:tc>
          <w:tcPr>
            <w:tcW w:w="1134" w:type="dxa"/>
            <w:vAlign w:val="bottom"/>
          </w:tcPr>
          <w:p w14:paraId="0FF9AA86" w14:textId="326A9B50"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780F7D90" w14:textId="3ED50B74"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055107EF" w14:textId="0E252E3F" w:rsidR="00E47B93" w:rsidRPr="00E47B93" w:rsidRDefault="00E47B93" w:rsidP="00E47B93">
            <w:pPr>
              <w:spacing w:before="20" w:after="20"/>
              <w:jc w:val="right"/>
              <w:rPr>
                <w:rFonts w:asciiTheme="minorHAnsi" w:hAnsiTheme="minorHAnsi"/>
                <w:sz w:val="18"/>
                <w:szCs w:val="18"/>
              </w:rPr>
            </w:pPr>
            <w:r>
              <w:rPr>
                <w:color w:val="000000"/>
                <w:sz w:val="18"/>
                <w:szCs w:val="18"/>
              </w:rPr>
              <w:t>0</w:t>
            </w:r>
          </w:p>
        </w:tc>
        <w:tc>
          <w:tcPr>
            <w:tcW w:w="1134" w:type="dxa"/>
            <w:vAlign w:val="bottom"/>
          </w:tcPr>
          <w:p w14:paraId="10AA10CD" w14:textId="436BD6D7" w:rsidR="00E47B93" w:rsidRPr="00E47B93" w:rsidRDefault="00E47B93" w:rsidP="00E47B93">
            <w:pPr>
              <w:spacing w:before="20" w:after="20"/>
              <w:jc w:val="right"/>
              <w:rPr>
                <w:rFonts w:asciiTheme="minorHAnsi" w:hAnsiTheme="minorHAnsi"/>
                <w:sz w:val="18"/>
                <w:szCs w:val="18"/>
              </w:rPr>
            </w:pPr>
            <w:r>
              <w:rPr>
                <w:color w:val="000000"/>
                <w:sz w:val="18"/>
                <w:szCs w:val="18"/>
              </w:rPr>
              <w:t>0.0</w:t>
            </w:r>
          </w:p>
        </w:tc>
        <w:tc>
          <w:tcPr>
            <w:tcW w:w="1134" w:type="dxa"/>
            <w:vAlign w:val="bottom"/>
          </w:tcPr>
          <w:p w14:paraId="67534C0E" w14:textId="1B1DD98A" w:rsidR="00E47B93" w:rsidRPr="00E47B93" w:rsidRDefault="00E47B93" w:rsidP="00E47B93">
            <w:pPr>
              <w:spacing w:before="20" w:after="20"/>
              <w:jc w:val="right"/>
              <w:rPr>
                <w:rFonts w:asciiTheme="minorHAnsi" w:hAnsiTheme="minorHAnsi"/>
                <w:sz w:val="18"/>
                <w:szCs w:val="18"/>
              </w:rPr>
            </w:pPr>
            <w:r>
              <w:rPr>
                <w:color w:val="000000"/>
                <w:sz w:val="18"/>
                <w:szCs w:val="18"/>
              </w:rPr>
              <w:t>39</w:t>
            </w:r>
          </w:p>
        </w:tc>
        <w:tc>
          <w:tcPr>
            <w:tcW w:w="1101" w:type="dxa"/>
            <w:vAlign w:val="bottom"/>
          </w:tcPr>
          <w:p w14:paraId="0199AF26" w14:textId="632F3808" w:rsidR="00E47B93" w:rsidRPr="00E47B93" w:rsidRDefault="00E47B93" w:rsidP="00E47B93">
            <w:pPr>
              <w:spacing w:before="20" w:after="20"/>
              <w:jc w:val="right"/>
              <w:rPr>
                <w:rFonts w:asciiTheme="minorHAnsi" w:hAnsiTheme="minorHAnsi"/>
                <w:sz w:val="18"/>
                <w:szCs w:val="18"/>
              </w:rPr>
            </w:pPr>
            <w:r>
              <w:rPr>
                <w:color w:val="000000"/>
                <w:sz w:val="18"/>
                <w:szCs w:val="18"/>
              </w:rPr>
              <w:t>44</w:t>
            </w:r>
          </w:p>
        </w:tc>
      </w:tr>
      <w:tr w:rsidR="00E47B93" w:rsidRPr="00E47B93" w14:paraId="56D4B473" w14:textId="77777777" w:rsidTr="00E47B93">
        <w:tc>
          <w:tcPr>
            <w:tcW w:w="2972" w:type="dxa"/>
            <w:shd w:val="clear" w:color="auto" w:fill="DBE5F1" w:themeFill="accent1" w:themeFillTint="33"/>
            <w:vAlign w:val="bottom"/>
          </w:tcPr>
          <w:p w14:paraId="5FC43E5A" w14:textId="391B7220" w:rsidR="00E47B93" w:rsidRPr="00E47B93" w:rsidRDefault="00E47B93" w:rsidP="00E47B93">
            <w:pPr>
              <w:spacing w:before="20" w:after="20"/>
              <w:jc w:val="left"/>
              <w:rPr>
                <w:rFonts w:asciiTheme="minorHAnsi" w:eastAsia="Times New Roman" w:hAnsiTheme="minorHAnsi" w:cs="Times New Roman"/>
                <w:b/>
                <w:color w:val="000000"/>
                <w:sz w:val="18"/>
                <w:szCs w:val="18"/>
                <w:lang w:eastAsia="en-AU"/>
              </w:rPr>
            </w:pPr>
            <w:r w:rsidRPr="00E47B93">
              <w:rPr>
                <w:rFonts w:asciiTheme="minorHAnsi" w:eastAsia="Times New Roman" w:hAnsiTheme="minorHAnsi" w:cs="Times New Roman"/>
                <w:b/>
                <w:color w:val="000000"/>
                <w:sz w:val="18"/>
                <w:szCs w:val="18"/>
                <w:lang w:eastAsia="en-AU"/>
              </w:rPr>
              <w:t>Total</w:t>
            </w:r>
          </w:p>
        </w:tc>
        <w:tc>
          <w:tcPr>
            <w:tcW w:w="992" w:type="dxa"/>
            <w:shd w:val="clear" w:color="auto" w:fill="DBE5F1" w:themeFill="accent1" w:themeFillTint="33"/>
            <w:vAlign w:val="bottom"/>
          </w:tcPr>
          <w:p w14:paraId="0698F0EB" w14:textId="25856DE3" w:rsidR="00E47B93" w:rsidRPr="00E47B93" w:rsidRDefault="00E47B93" w:rsidP="00E47B93">
            <w:pPr>
              <w:spacing w:before="20" w:after="20"/>
              <w:jc w:val="right"/>
              <w:rPr>
                <w:rFonts w:asciiTheme="minorHAnsi" w:hAnsiTheme="minorHAnsi"/>
                <w:b/>
                <w:sz w:val="18"/>
                <w:szCs w:val="18"/>
              </w:rPr>
            </w:pPr>
            <w:r w:rsidRPr="00E47B93">
              <w:rPr>
                <w:b/>
                <w:color w:val="000000"/>
                <w:sz w:val="18"/>
                <w:szCs w:val="18"/>
              </w:rPr>
              <w:t>1037</w:t>
            </w:r>
          </w:p>
        </w:tc>
        <w:tc>
          <w:tcPr>
            <w:tcW w:w="993" w:type="dxa"/>
            <w:shd w:val="clear" w:color="auto" w:fill="DBE5F1" w:themeFill="accent1" w:themeFillTint="33"/>
            <w:vAlign w:val="bottom"/>
          </w:tcPr>
          <w:p w14:paraId="345F2244" w14:textId="0AD57549" w:rsidR="00E47B93" w:rsidRPr="00E47B93" w:rsidRDefault="00E47B93" w:rsidP="00E47B93">
            <w:pPr>
              <w:spacing w:before="20" w:after="20"/>
              <w:jc w:val="right"/>
              <w:rPr>
                <w:rFonts w:asciiTheme="minorHAnsi" w:hAnsiTheme="minorHAnsi"/>
                <w:b/>
                <w:sz w:val="18"/>
                <w:szCs w:val="18"/>
              </w:rPr>
            </w:pPr>
            <w:r w:rsidRPr="00E47B93">
              <w:rPr>
                <w:b/>
                <w:color w:val="000000"/>
                <w:sz w:val="18"/>
                <w:szCs w:val="18"/>
              </w:rPr>
              <w:t>447</w:t>
            </w:r>
          </w:p>
        </w:tc>
        <w:tc>
          <w:tcPr>
            <w:tcW w:w="1134" w:type="dxa"/>
            <w:shd w:val="clear" w:color="auto" w:fill="DBE5F1" w:themeFill="accent1" w:themeFillTint="33"/>
            <w:vAlign w:val="bottom"/>
          </w:tcPr>
          <w:p w14:paraId="40B25BB3" w14:textId="77777777" w:rsidR="00E47B93" w:rsidRPr="00E47B93" w:rsidRDefault="00E47B93" w:rsidP="00E47B93">
            <w:pPr>
              <w:spacing w:before="20" w:after="20"/>
              <w:jc w:val="right"/>
              <w:rPr>
                <w:rFonts w:asciiTheme="minorHAnsi" w:hAnsiTheme="minorHAnsi"/>
                <w:b/>
                <w:sz w:val="18"/>
                <w:szCs w:val="18"/>
              </w:rPr>
            </w:pPr>
          </w:p>
        </w:tc>
        <w:tc>
          <w:tcPr>
            <w:tcW w:w="1134" w:type="dxa"/>
            <w:shd w:val="clear" w:color="auto" w:fill="DBE5F1" w:themeFill="accent1" w:themeFillTint="33"/>
            <w:vAlign w:val="bottom"/>
          </w:tcPr>
          <w:p w14:paraId="1574C96E" w14:textId="3A012080" w:rsidR="00E47B93" w:rsidRPr="00E47B93" w:rsidRDefault="00E47B93" w:rsidP="00E47B93">
            <w:pPr>
              <w:spacing w:before="20" w:after="20"/>
              <w:jc w:val="right"/>
              <w:rPr>
                <w:rFonts w:asciiTheme="minorHAnsi" w:hAnsiTheme="minorHAnsi"/>
                <w:b/>
                <w:sz w:val="18"/>
                <w:szCs w:val="18"/>
              </w:rPr>
            </w:pPr>
            <w:r w:rsidRPr="00E47B93">
              <w:rPr>
                <w:b/>
                <w:color w:val="000000"/>
                <w:sz w:val="18"/>
                <w:szCs w:val="18"/>
              </w:rPr>
              <w:t>573</w:t>
            </w:r>
          </w:p>
        </w:tc>
        <w:tc>
          <w:tcPr>
            <w:tcW w:w="1134" w:type="dxa"/>
            <w:shd w:val="clear" w:color="auto" w:fill="DBE5F1" w:themeFill="accent1" w:themeFillTint="33"/>
            <w:vAlign w:val="bottom"/>
          </w:tcPr>
          <w:p w14:paraId="3C604DEA" w14:textId="77777777" w:rsidR="00E47B93" w:rsidRPr="00E47B93" w:rsidRDefault="00E47B93" w:rsidP="00E47B93">
            <w:pPr>
              <w:spacing w:before="20" w:after="20"/>
              <w:jc w:val="right"/>
              <w:rPr>
                <w:rFonts w:asciiTheme="minorHAnsi" w:hAnsiTheme="minorHAnsi"/>
                <w:b/>
                <w:sz w:val="18"/>
                <w:szCs w:val="18"/>
              </w:rPr>
            </w:pPr>
          </w:p>
        </w:tc>
        <w:tc>
          <w:tcPr>
            <w:tcW w:w="1134" w:type="dxa"/>
            <w:shd w:val="clear" w:color="auto" w:fill="DBE5F1" w:themeFill="accent1" w:themeFillTint="33"/>
            <w:vAlign w:val="bottom"/>
          </w:tcPr>
          <w:p w14:paraId="5599D263" w14:textId="5848A411" w:rsidR="00E47B93" w:rsidRPr="00E47B93" w:rsidRDefault="00E47B93" w:rsidP="00E47B93">
            <w:pPr>
              <w:spacing w:before="20" w:after="20"/>
              <w:jc w:val="right"/>
              <w:rPr>
                <w:rFonts w:asciiTheme="minorHAnsi" w:hAnsiTheme="minorHAnsi"/>
                <w:b/>
                <w:sz w:val="18"/>
                <w:szCs w:val="18"/>
              </w:rPr>
            </w:pPr>
            <w:r w:rsidRPr="00E47B93">
              <w:rPr>
                <w:b/>
                <w:color w:val="000000"/>
                <w:sz w:val="18"/>
                <w:szCs w:val="18"/>
              </w:rPr>
              <w:t>21</w:t>
            </w:r>
          </w:p>
        </w:tc>
        <w:tc>
          <w:tcPr>
            <w:tcW w:w="1134" w:type="dxa"/>
            <w:shd w:val="clear" w:color="auto" w:fill="DBE5F1" w:themeFill="accent1" w:themeFillTint="33"/>
            <w:vAlign w:val="bottom"/>
          </w:tcPr>
          <w:p w14:paraId="09290BA4" w14:textId="77777777" w:rsidR="00E47B93" w:rsidRPr="00E47B93" w:rsidRDefault="00E47B93" w:rsidP="00E47B93">
            <w:pPr>
              <w:spacing w:before="20" w:after="20"/>
              <w:jc w:val="right"/>
              <w:rPr>
                <w:rFonts w:asciiTheme="minorHAnsi" w:hAnsiTheme="minorHAnsi"/>
                <w:b/>
                <w:sz w:val="18"/>
                <w:szCs w:val="18"/>
              </w:rPr>
            </w:pPr>
          </w:p>
        </w:tc>
        <w:tc>
          <w:tcPr>
            <w:tcW w:w="1134" w:type="dxa"/>
            <w:shd w:val="clear" w:color="auto" w:fill="DBE5F1" w:themeFill="accent1" w:themeFillTint="33"/>
            <w:vAlign w:val="bottom"/>
          </w:tcPr>
          <w:p w14:paraId="06B046BB" w14:textId="75CB0AA5" w:rsidR="00E47B93" w:rsidRPr="00E47B93" w:rsidRDefault="00E47B93" w:rsidP="00E47B93">
            <w:pPr>
              <w:spacing w:before="20" w:after="20"/>
              <w:jc w:val="right"/>
              <w:rPr>
                <w:rFonts w:asciiTheme="minorHAnsi" w:hAnsiTheme="minorHAnsi"/>
                <w:b/>
                <w:sz w:val="18"/>
                <w:szCs w:val="18"/>
              </w:rPr>
            </w:pPr>
            <w:r w:rsidRPr="00E47B93">
              <w:rPr>
                <w:b/>
                <w:color w:val="000000"/>
                <w:sz w:val="18"/>
                <w:szCs w:val="18"/>
              </w:rPr>
              <w:t>9</w:t>
            </w:r>
          </w:p>
        </w:tc>
        <w:tc>
          <w:tcPr>
            <w:tcW w:w="1134" w:type="dxa"/>
            <w:shd w:val="clear" w:color="auto" w:fill="DBE5F1" w:themeFill="accent1" w:themeFillTint="33"/>
            <w:vAlign w:val="bottom"/>
          </w:tcPr>
          <w:p w14:paraId="33963798" w14:textId="77777777" w:rsidR="00E47B93" w:rsidRPr="00E47B93" w:rsidRDefault="00E47B93" w:rsidP="00E47B93">
            <w:pPr>
              <w:spacing w:before="20" w:after="20"/>
              <w:jc w:val="right"/>
              <w:rPr>
                <w:rFonts w:asciiTheme="minorHAnsi" w:hAnsiTheme="minorHAnsi"/>
                <w:b/>
                <w:sz w:val="18"/>
                <w:szCs w:val="18"/>
              </w:rPr>
            </w:pPr>
          </w:p>
        </w:tc>
        <w:tc>
          <w:tcPr>
            <w:tcW w:w="1134" w:type="dxa"/>
            <w:shd w:val="clear" w:color="auto" w:fill="DBE5F1" w:themeFill="accent1" w:themeFillTint="33"/>
            <w:vAlign w:val="bottom"/>
          </w:tcPr>
          <w:p w14:paraId="24DF9CE2" w14:textId="0964606B" w:rsidR="00E47B93" w:rsidRPr="00E47B93" w:rsidRDefault="00E47B93" w:rsidP="00E47B93">
            <w:pPr>
              <w:spacing w:before="20" w:after="20"/>
              <w:jc w:val="right"/>
              <w:rPr>
                <w:rFonts w:asciiTheme="minorHAnsi" w:hAnsiTheme="minorHAnsi"/>
                <w:b/>
                <w:sz w:val="18"/>
                <w:szCs w:val="18"/>
              </w:rPr>
            </w:pPr>
            <w:r w:rsidRPr="00E47B93">
              <w:rPr>
                <w:b/>
                <w:color w:val="000000"/>
                <w:sz w:val="18"/>
                <w:szCs w:val="18"/>
              </w:rPr>
              <w:t>603</w:t>
            </w:r>
          </w:p>
        </w:tc>
        <w:tc>
          <w:tcPr>
            <w:tcW w:w="1101" w:type="dxa"/>
            <w:shd w:val="clear" w:color="auto" w:fill="DBE5F1" w:themeFill="accent1" w:themeFillTint="33"/>
            <w:vAlign w:val="bottom"/>
          </w:tcPr>
          <w:p w14:paraId="31925BB3" w14:textId="6AD3A1BD" w:rsidR="00E47B93" w:rsidRPr="00E47B93" w:rsidRDefault="00E47B93" w:rsidP="00E47B93">
            <w:pPr>
              <w:spacing w:before="20" w:after="20"/>
              <w:jc w:val="right"/>
              <w:rPr>
                <w:rFonts w:asciiTheme="minorHAnsi" w:hAnsiTheme="minorHAnsi"/>
                <w:b/>
                <w:sz w:val="18"/>
                <w:szCs w:val="18"/>
              </w:rPr>
            </w:pPr>
            <w:r w:rsidRPr="00E47B93">
              <w:rPr>
                <w:b/>
                <w:color w:val="000000"/>
                <w:sz w:val="18"/>
                <w:szCs w:val="18"/>
              </w:rPr>
              <w:t>1050</w:t>
            </w:r>
          </w:p>
        </w:tc>
      </w:tr>
    </w:tbl>
    <w:p w14:paraId="0869D463" w14:textId="1FF0F378" w:rsidR="001A685B" w:rsidRPr="00E47B93" w:rsidRDefault="00E47B93" w:rsidP="00E47B93">
      <w:pPr>
        <w:tabs>
          <w:tab w:val="left" w:pos="851"/>
          <w:tab w:val="left" w:pos="1276"/>
        </w:tabs>
        <w:jc w:val="left"/>
        <w:rPr>
          <w:sz w:val="16"/>
          <w:szCs w:val="16"/>
        </w:rPr>
      </w:pPr>
      <w:r w:rsidRPr="00E47B93">
        <w:rPr>
          <w:i/>
          <w:sz w:val="16"/>
          <w:szCs w:val="16"/>
        </w:rPr>
        <w:t>Notes:</w:t>
      </w:r>
      <w:r w:rsidRPr="00E47B93">
        <w:rPr>
          <w:sz w:val="16"/>
          <w:szCs w:val="16"/>
        </w:rPr>
        <w:tab/>
        <w:t>Emission contribution is based on the employment distribution between the entities.</w:t>
      </w:r>
      <w:r>
        <w:rPr>
          <w:sz w:val="16"/>
          <w:szCs w:val="16"/>
        </w:rPr>
        <w:br/>
      </w:r>
      <w:r>
        <w:rPr>
          <w:sz w:val="16"/>
          <w:szCs w:val="16"/>
        </w:rPr>
        <w:tab/>
        <w:t>(a)</w:t>
      </w:r>
      <w:r>
        <w:rPr>
          <w:sz w:val="16"/>
          <w:szCs w:val="16"/>
        </w:rPr>
        <w:tab/>
        <w:t>Included very large enterprises.</w:t>
      </w:r>
      <w:r>
        <w:rPr>
          <w:sz w:val="16"/>
          <w:szCs w:val="16"/>
        </w:rPr>
        <w:br/>
      </w:r>
      <w:r>
        <w:rPr>
          <w:sz w:val="16"/>
          <w:szCs w:val="16"/>
        </w:rPr>
        <w:tab/>
        <w:t>na</w:t>
      </w:r>
      <w:r>
        <w:rPr>
          <w:sz w:val="16"/>
          <w:szCs w:val="16"/>
        </w:rPr>
        <w:tab/>
        <w:t>Not available.</w:t>
      </w:r>
      <w:r>
        <w:rPr>
          <w:sz w:val="16"/>
          <w:szCs w:val="16"/>
        </w:rPr>
        <w:br/>
      </w:r>
      <w:r w:rsidRPr="00E47B93">
        <w:rPr>
          <w:i/>
          <w:sz w:val="16"/>
          <w:szCs w:val="16"/>
        </w:rPr>
        <w:t>Source:</w:t>
      </w:r>
      <w:r>
        <w:rPr>
          <w:sz w:val="16"/>
          <w:szCs w:val="16"/>
        </w:rPr>
        <w:tab/>
        <w:t>Australian Bureau of Statistics.</w:t>
      </w:r>
    </w:p>
    <w:p w14:paraId="75562C5A" w14:textId="77777777" w:rsidR="004D7476" w:rsidRDefault="004D7476" w:rsidP="001A685B"/>
    <w:p w14:paraId="4667F424" w14:textId="77777777" w:rsidR="004D7476" w:rsidRDefault="004D7476" w:rsidP="001A685B"/>
    <w:tbl>
      <w:tblPr>
        <w:tblStyle w:val="TableGrid"/>
        <w:tblW w:w="0" w:type="auto"/>
        <w:tblLook w:val="04A0" w:firstRow="1" w:lastRow="0" w:firstColumn="1" w:lastColumn="0" w:noHBand="0" w:noVBand="1"/>
      </w:tblPr>
      <w:tblGrid>
        <w:gridCol w:w="4106"/>
        <w:gridCol w:w="2204"/>
        <w:gridCol w:w="2204"/>
        <w:gridCol w:w="2204"/>
        <w:gridCol w:w="2204"/>
        <w:gridCol w:w="2204"/>
      </w:tblGrid>
      <w:tr w:rsidR="00E47B93" w:rsidRPr="00E47B93" w14:paraId="4D4AC1C0" w14:textId="77777777" w:rsidTr="00E47B93">
        <w:tc>
          <w:tcPr>
            <w:tcW w:w="15126" w:type="dxa"/>
            <w:gridSpan w:val="6"/>
            <w:shd w:val="clear" w:color="auto" w:fill="244061" w:themeFill="accent1" w:themeFillShade="80"/>
          </w:tcPr>
          <w:p w14:paraId="1211BB4A" w14:textId="0378B45D" w:rsidR="00E47B93" w:rsidRPr="00E47B93" w:rsidRDefault="00E47B93" w:rsidP="00E47B93">
            <w:pPr>
              <w:spacing w:before="60" w:after="60"/>
              <w:ind w:left="1447" w:hanging="1447"/>
              <w:jc w:val="left"/>
              <w:rPr>
                <w:b/>
                <w:sz w:val="20"/>
                <w:szCs w:val="20"/>
              </w:rPr>
            </w:pPr>
            <w:r w:rsidRPr="00E47B93">
              <w:rPr>
                <w:b/>
                <w:sz w:val="20"/>
                <w:szCs w:val="20"/>
              </w:rPr>
              <w:lastRenderedPageBreak/>
              <w:t>Table 2.4</w:t>
            </w:r>
            <w:r w:rsidRPr="00E47B93">
              <w:rPr>
                <w:b/>
                <w:sz w:val="20"/>
                <w:szCs w:val="20"/>
              </w:rPr>
              <w:tab/>
              <w:t xml:space="preserve">Mount Alexander Shire: </w:t>
            </w:r>
            <w:r>
              <w:rPr>
                <w:b/>
                <w:sz w:val="20"/>
                <w:szCs w:val="20"/>
              </w:rPr>
              <w:t xml:space="preserve"> </w:t>
            </w:r>
            <w:r w:rsidRPr="00E47B93">
              <w:rPr>
                <w:b/>
                <w:sz w:val="20"/>
                <w:szCs w:val="20"/>
              </w:rPr>
              <w:t>Direct industry CO</w:t>
            </w:r>
            <w:r w:rsidRPr="00E47B93">
              <w:rPr>
                <w:b/>
                <w:sz w:val="20"/>
                <w:szCs w:val="20"/>
                <w:vertAlign w:val="subscript"/>
              </w:rPr>
              <w:t>2</w:t>
            </w:r>
            <w:r>
              <w:rPr>
                <w:b/>
                <w:sz w:val="20"/>
                <w:szCs w:val="20"/>
              </w:rPr>
              <w:t>(e) emissions –</w:t>
            </w:r>
            <w:r w:rsidRPr="00E47B93">
              <w:rPr>
                <w:b/>
                <w:sz w:val="20"/>
                <w:szCs w:val="20"/>
              </w:rPr>
              <w:t xml:space="preserve"> Distr</w:t>
            </w:r>
            <w:r>
              <w:rPr>
                <w:b/>
                <w:sz w:val="20"/>
                <w:szCs w:val="20"/>
              </w:rPr>
              <w:t>ibution of emissions by firm siz</w:t>
            </w:r>
            <w:r w:rsidRPr="00E47B93">
              <w:rPr>
                <w:b/>
                <w:sz w:val="20"/>
                <w:szCs w:val="20"/>
              </w:rPr>
              <w:t>e</w:t>
            </w:r>
          </w:p>
        </w:tc>
      </w:tr>
      <w:tr w:rsidR="0084316C" w:rsidRPr="0084316C" w14:paraId="01206D58" w14:textId="77777777" w:rsidTr="0084316C">
        <w:tc>
          <w:tcPr>
            <w:tcW w:w="4106" w:type="dxa"/>
            <w:tcBorders>
              <w:bottom w:val="nil"/>
            </w:tcBorders>
            <w:shd w:val="clear" w:color="auto" w:fill="DBE5F1" w:themeFill="accent1" w:themeFillTint="33"/>
          </w:tcPr>
          <w:p w14:paraId="47F7C19C" w14:textId="77777777" w:rsidR="0084316C" w:rsidRPr="0084316C" w:rsidRDefault="0084316C" w:rsidP="00A23F0D">
            <w:pPr>
              <w:spacing w:before="20" w:after="0"/>
              <w:rPr>
                <w:rFonts w:asciiTheme="minorHAnsi" w:hAnsiTheme="minorHAnsi"/>
                <w:b/>
                <w:sz w:val="18"/>
                <w:szCs w:val="18"/>
              </w:rPr>
            </w:pPr>
          </w:p>
        </w:tc>
        <w:tc>
          <w:tcPr>
            <w:tcW w:w="11020" w:type="dxa"/>
            <w:gridSpan w:val="5"/>
            <w:shd w:val="clear" w:color="auto" w:fill="DBE5F1" w:themeFill="accent1" w:themeFillTint="33"/>
          </w:tcPr>
          <w:p w14:paraId="6499F387" w14:textId="77654D72" w:rsidR="0084316C" w:rsidRPr="0084316C" w:rsidRDefault="0084316C" w:rsidP="00A23F0D">
            <w:pPr>
              <w:spacing w:before="20" w:after="0"/>
              <w:jc w:val="center"/>
              <w:rPr>
                <w:rFonts w:asciiTheme="minorHAnsi" w:hAnsiTheme="minorHAnsi"/>
                <w:b/>
                <w:sz w:val="18"/>
                <w:szCs w:val="18"/>
              </w:rPr>
            </w:pPr>
            <w:r w:rsidRPr="0084316C">
              <w:rPr>
                <w:rFonts w:asciiTheme="minorHAnsi" w:hAnsiTheme="minorHAnsi"/>
                <w:b/>
                <w:sz w:val="18"/>
                <w:szCs w:val="18"/>
              </w:rPr>
              <w:t>Non-ZNET ready emissions (‘000 tones) – 2019</w:t>
            </w:r>
          </w:p>
        </w:tc>
      </w:tr>
      <w:tr w:rsidR="00E47B93" w:rsidRPr="0084316C" w14:paraId="4D3699C8" w14:textId="77777777" w:rsidTr="0084316C">
        <w:tc>
          <w:tcPr>
            <w:tcW w:w="4106" w:type="dxa"/>
            <w:tcBorders>
              <w:top w:val="nil"/>
              <w:bottom w:val="double" w:sz="4" w:space="0" w:color="auto"/>
            </w:tcBorders>
            <w:shd w:val="clear" w:color="auto" w:fill="DBE5F1" w:themeFill="accent1" w:themeFillTint="33"/>
          </w:tcPr>
          <w:p w14:paraId="540F80A4" w14:textId="22FAFB72" w:rsidR="00E47B93" w:rsidRPr="0084316C" w:rsidRDefault="00E47B93" w:rsidP="00A23F0D">
            <w:pPr>
              <w:spacing w:before="20" w:after="0"/>
              <w:rPr>
                <w:rFonts w:asciiTheme="minorHAnsi" w:hAnsiTheme="minorHAnsi"/>
                <w:b/>
                <w:sz w:val="18"/>
                <w:szCs w:val="18"/>
              </w:rPr>
            </w:pPr>
          </w:p>
        </w:tc>
        <w:tc>
          <w:tcPr>
            <w:tcW w:w="2204" w:type="dxa"/>
            <w:tcBorders>
              <w:bottom w:val="double" w:sz="4" w:space="0" w:color="auto"/>
            </w:tcBorders>
            <w:shd w:val="clear" w:color="auto" w:fill="DBE5F1" w:themeFill="accent1" w:themeFillTint="33"/>
          </w:tcPr>
          <w:p w14:paraId="71C6EBD8" w14:textId="767BF38C" w:rsidR="00E47B93" w:rsidRPr="0084316C" w:rsidRDefault="0084316C" w:rsidP="00A23F0D">
            <w:pPr>
              <w:spacing w:before="20" w:after="0"/>
              <w:jc w:val="right"/>
              <w:rPr>
                <w:rFonts w:asciiTheme="minorHAnsi" w:hAnsiTheme="minorHAnsi"/>
                <w:b/>
                <w:sz w:val="18"/>
                <w:szCs w:val="18"/>
              </w:rPr>
            </w:pPr>
            <w:r w:rsidRPr="0084316C">
              <w:rPr>
                <w:rFonts w:asciiTheme="minorHAnsi" w:hAnsiTheme="minorHAnsi"/>
                <w:b/>
                <w:sz w:val="18"/>
                <w:szCs w:val="18"/>
              </w:rPr>
              <w:t>Non-ZNET ready emissions</w:t>
            </w:r>
          </w:p>
        </w:tc>
        <w:tc>
          <w:tcPr>
            <w:tcW w:w="2204" w:type="dxa"/>
            <w:tcBorders>
              <w:bottom w:val="double" w:sz="4" w:space="0" w:color="auto"/>
            </w:tcBorders>
            <w:shd w:val="clear" w:color="auto" w:fill="DBE5F1" w:themeFill="accent1" w:themeFillTint="33"/>
          </w:tcPr>
          <w:p w14:paraId="7752A1B8" w14:textId="481C0918" w:rsidR="00E47B93" w:rsidRPr="0084316C" w:rsidRDefault="001302E6" w:rsidP="00A23F0D">
            <w:pPr>
              <w:spacing w:before="20" w:after="0"/>
              <w:jc w:val="right"/>
              <w:rPr>
                <w:rFonts w:asciiTheme="minorHAnsi" w:hAnsiTheme="minorHAnsi"/>
                <w:b/>
                <w:sz w:val="18"/>
                <w:szCs w:val="18"/>
              </w:rPr>
            </w:pPr>
            <w:r w:rsidRPr="0084316C">
              <w:rPr>
                <w:rFonts w:asciiTheme="minorHAnsi" w:hAnsiTheme="minorHAnsi"/>
                <w:b/>
                <w:sz w:val="18"/>
                <w:szCs w:val="18"/>
              </w:rPr>
              <w:t>Sole trader and small</w:t>
            </w:r>
            <w:r w:rsidR="0084316C" w:rsidRPr="0084316C">
              <w:rPr>
                <w:rFonts w:asciiTheme="minorHAnsi" w:hAnsiTheme="minorHAnsi"/>
                <w:b/>
                <w:sz w:val="18"/>
                <w:szCs w:val="18"/>
              </w:rPr>
              <w:t xml:space="preserve"> enterprises</w:t>
            </w:r>
          </w:p>
        </w:tc>
        <w:tc>
          <w:tcPr>
            <w:tcW w:w="2204" w:type="dxa"/>
            <w:tcBorders>
              <w:bottom w:val="double" w:sz="4" w:space="0" w:color="auto"/>
            </w:tcBorders>
            <w:shd w:val="clear" w:color="auto" w:fill="DBE5F1" w:themeFill="accent1" w:themeFillTint="33"/>
          </w:tcPr>
          <w:p w14:paraId="3813118C" w14:textId="2547A1EF" w:rsidR="00E47B93" w:rsidRPr="0084316C" w:rsidRDefault="0084316C" w:rsidP="00A23F0D">
            <w:pPr>
              <w:spacing w:before="20" w:after="0"/>
              <w:jc w:val="right"/>
              <w:rPr>
                <w:rFonts w:asciiTheme="minorHAnsi" w:hAnsiTheme="minorHAnsi"/>
                <w:b/>
                <w:sz w:val="18"/>
                <w:szCs w:val="18"/>
              </w:rPr>
            </w:pPr>
            <w:r w:rsidRPr="0084316C">
              <w:rPr>
                <w:rFonts w:asciiTheme="minorHAnsi" w:hAnsiTheme="minorHAnsi"/>
                <w:b/>
                <w:sz w:val="18"/>
                <w:szCs w:val="18"/>
              </w:rPr>
              <w:t>Number of sole traders and small enterprises</w:t>
            </w:r>
          </w:p>
        </w:tc>
        <w:tc>
          <w:tcPr>
            <w:tcW w:w="2204" w:type="dxa"/>
            <w:tcBorders>
              <w:bottom w:val="double" w:sz="4" w:space="0" w:color="auto"/>
            </w:tcBorders>
            <w:shd w:val="clear" w:color="auto" w:fill="DBE5F1" w:themeFill="accent1" w:themeFillTint="33"/>
          </w:tcPr>
          <w:p w14:paraId="4E94EB85" w14:textId="17961048" w:rsidR="00E47B93" w:rsidRPr="0084316C" w:rsidRDefault="001302E6" w:rsidP="00A23F0D">
            <w:pPr>
              <w:spacing w:before="20" w:after="0"/>
              <w:jc w:val="right"/>
              <w:rPr>
                <w:rFonts w:asciiTheme="minorHAnsi" w:hAnsiTheme="minorHAnsi"/>
                <w:b/>
                <w:sz w:val="18"/>
                <w:szCs w:val="18"/>
              </w:rPr>
            </w:pPr>
            <w:r w:rsidRPr="0084316C">
              <w:rPr>
                <w:rFonts w:asciiTheme="minorHAnsi" w:hAnsiTheme="minorHAnsi"/>
                <w:b/>
                <w:sz w:val="18"/>
                <w:szCs w:val="18"/>
              </w:rPr>
              <w:t>Medium and large businesses</w:t>
            </w:r>
          </w:p>
        </w:tc>
        <w:tc>
          <w:tcPr>
            <w:tcW w:w="2204" w:type="dxa"/>
            <w:tcBorders>
              <w:bottom w:val="double" w:sz="4" w:space="0" w:color="auto"/>
            </w:tcBorders>
            <w:shd w:val="clear" w:color="auto" w:fill="DBE5F1" w:themeFill="accent1" w:themeFillTint="33"/>
          </w:tcPr>
          <w:p w14:paraId="421C27FB" w14:textId="6EBB0404" w:rsidR="00E47B93" w:rsidRPr="0084316C" w:rsidRDefault="001302E6" w:rsidP="00A23F0D">
            <w:pPr>
              <w:spacing w:before="20" w:after="0"/>
              <w:jc w:val="right"/>
              <w:rPr>
                <w:rFonts w:asciiTheme="minorHAnsi" w:hAnsiTheme="minorHAnsi"/>
                <w:b/>
                <w:sz w:val="18"/>
                <w:szCs w:val="18"/>
              </w:rPr>
            </w:pPr>
            <w:r w:rsidRPr="0084316C">
              <w:rPr>
                <w:rFonts w:asciiTheme="minorHAnsi" w:hAnsiTheme="minorHAnsi"/>
                <w:b/>
                <w:sz w:val="18"/>
                <w:szCs w:val="18"/>
              </w:rPr>
              <w:t xml:space="preserve">Number of medium and large </w:t>
            </w:r>
            <w:r w:rsidR="0084316C" w:rsidRPr="0084316C">
              <w:rPr>
                <w:rFonts w:asciiTheme="minorHAnsi" w:hAnsiTheme="minorHAnsi"/>
                <w:b/>
                <w:sz w:val="18"/>
                <w:szCs w:val="18"/>
              </w:rPr>
              <w:t>enterprises</w:t>
            </w:r>
          </w:p>
        </w:tc>
      </w:tr>
      <w:tr w:rsidR="0084316C" w:rsidRPr="0084316C" w14:paraId="31F56E40" w14:textId="77777777" w:rsidTr="0084316C">
        <w:tc>
          <w:tcPr>
            <w:tcW w:w="4106" w:type="dxa"/>
            <w:tcBorders>
              <w:top w:val="double" w:sz="4" w:space="0" w:color="auto"/>
            </w:tcBorders>
            <w:vAlign w:val="bottom"/>
          </w:tcPr>
          <w:p w14:paraId="42B66014" w14:textId="36FF92D6" w:rsidR="0084316C" w:rsidRPr="0084316C" w:rsidRDefault="0084316C" w:rsidP="00A23F0D">
            <w:pPr>
              <w:spacing w:before="20" w:after="0"/>
              <w:rPr>
                <w:rFonts w:asciiTheme="minorHAnsi" w:hAnsiTheme="minorHAnsi"/>
                <w:sz w:val="18"/>
                <w:szCs w:val="18"/>
              </w:rPr>
            </w:pPr>
            <w:r w:rsidRPr="0084316C">
              <w:rPr>
                <w:rFonts w:asciiTheme="minorHAnsi" w:eastAsia="Times New Roman" w:hAnsiTheme="minorHAnsi" w:cs="Times New Roman"/>
                <w:color w:val="000000"/>
                <w:sz w:val="18"/>
                <w:szCs w:val="18"/>
                <w:lang w:eastAsia="en-AU"/>
              </w:rPr>
              <w:t>Agriculture, Forestry and Fishing</w:t>
            </w:r>
          </w:p>
        </w:tc>
        <w:tc>
          <w:tcPr>
            <w:tcW w:w="2204" w:type="dxa"/>
            <w:tcBorders>
              <w:top w:val="double" w:sz="4" w:space="0" w:color="auto"/>
            </w:tcBorders>
            <w:vAlign w:val="bottom"/>
          </w:tcPr>
          <w:p w14:paraId="6990B19C" w14:textId="140BC32F"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7.1</w:t>
            </w:r>
          </w:p>
        </w:tc>
        <w:tc>
          <w:tcPr>
            <w:tcW w:w="2204" w:type="dxa"/>
            <w:tcBorders>
              <w:top w:val="double" w:sz="4" w:space="0" w:color="auto"/>
            </w:tcBorders>
            <w:vAlign w:val="bottom"/>
          </w:tcPr>
          <w:p w14:paraId="6EFA9F69" w14:textId="224BB0D3"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4.9</w:t>
            </w:r>
          </w:p>
        </w:tc>
        <w:tc>
          <w:tcPr>
            <w:tcW w:w="2204" w:type="dxa"/>
            <w:tcBorders>
              <w:top w:val="double" w:sz="4" w:space="0" w:color="auto"/>
            </w:tcBorders>
            <w:vAlign w:val="bottom"/>
          </w:tcPr>
          <w:p w14:paraId="1FC27502" w14:textId="4CCB64D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159.0</w:t>
            </w:r>
          </w:p>
        </w:tc>
        <w:tc>
          <w:tcPr>
            <w:tcW w:w="2204" w:type="dxa"/>
            <w:tcBorders>
              <w:top w:val="double" w:sz="4" w:space="0" w:color="auto"/>
            </w:tcBorders>
            <w:vAlign w:val="bottom"/>
          </w:tcPr>
          <w:p w14:paraId="020F9CEE" w14:textId="31E7A1C9"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2.2</w:t>
            </w:r>
          </w:p>
        </w:tc>
        <w:tc>
          <w:tcPr>
            <w:tcW w:w="2204" w:type="dxa"/>
            <w:tcBorders>
              <w:top w:val="double" w:sz="4" w:space="0" w:color="auto"/>
            </w:tcBorders>
            <w:vAlign w:val="bottom"/>
          </w:tcPr>
          <w:p w14:paraId="2C0409B7" w14:textId="1E36592A"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3.0</w:t>
            </w:r>
          </w:p>
        </w:tc>
      </w:tr>
      <w:tr w:rsidR="0084316C" w:rsidRPr="0084316C" w14:paraId="338D46D5" w14:textId="77777777" w:rsidTr="00A23F0D">
        <w:tc>
          <w:tcPr>
            <w:tcW w:w="4106" w:type="dxa"/>
            <w:vAlign w:val="bottom"/>
          </w:tcPr>
          <w:p w14:paraId="56B44BE7" w14:textId="4DE31E8A"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Mining</w:t>
            </w:r>
          </w:p>
        </w:tc>
        <w:tc>
          <w:tcPr>
            <w:tcW w:w="2204" w:type="dxa"/>
            <w:vAlign w:val="bottom"/>
          </w:tcPr>
          <w:p w14:paraId="5DD0C4FE" w14:textId="26075C21"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1.0</w:t>
            </w:r>
          </w:p>
        </w:tc>
        <w:tc>
          <w:tcPr>
            <w:tcW w:w="2204" w:type="dxa"/>
            <w:vAlign w:val="bottom"/>
          </w:tcPr>
          <w:p w14:paraId="2D222994" w14:textId="0366167D"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1.0</w:t>
            </w:r>
          </w:p>
        </w:tc>
        <w:tc>
          <w:tcPr>
            <w:tcW w:w="2204" w:type="dxa"/>
            <w:vAlign w:val="bottom"/>
          </w:tcPr>
          <w:p w14:paraId="12A1DC6C" w14:textId="7E796B3C"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9.0</w:t>
            </w:r>
          </w:p>
        </w:tc>
        <w:tc>
          <w:tcPr>
            <w:tcW w:w="2204" w:type="dxa"/>
            <w:vAlign w:val="bottom"/>
          </w:tcPr>
          <w:p w14:paraId="6691E3EA" w14:textId="1313D4FC"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05E16932" w14:textId="7ADE888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1FFF5AFA" w14:textId="77777777" w:rsidTr="00A23F0D">
        <w:tc>
          <w:tcPr>
            <w:tcW w:w="4106" w:type="dxa"/>
            <w:vAlign w:val="bottom"/>
          </w:tcPr>
          <w:p w14:paraId="017B3A3A" w14:textId="2251F2C7"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Manufacturing</w:t>
            </w:r>
          </w:p>
        </w:tc>
        <w:tc>
          <w:tcPr>
            <w:tcW w:w="2204" w:type="dxa"/>
            <w:vAlign w:val="bottom"/>
          </w:tcPr>
          <w:p w14:paraId="6F757A71" w14:textId="4627CF93"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43.9</w:t>
            </w:r>
          </w:p>
        </w:tc>
        <w:tc>
          <w:tcPr>
            <w:tcW w:w="2204" w:type="dxa"/>
            <w:vAlign w:val="bottom"/>
          </w:tcPr>
          <w:p w14:paraId="08E723D0" w14:textId="0053070F"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5.9</w:t>
            </w:r>
          </w:p>
        </w:tc>
        <w:tc>
          <w:tcPr>
            <w:tcW w:w="2204" w:type="dxa"/>
            <w:vAlign w:val="bottom"/>
          </w:tcPr>
          <w:p w14:paraId="26558AA7" w14:textId="0C4276F6"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60.0</w:t>
            </w:r>
          </w:p>
        </w:tc>
        <w:tc>
          <w:tcPr>
            <w:tcW w:w="2204" w:type="dxa"/>
            <w:vAlign w:val="bottom"/>
          </w:tcPr>
          <w:p w14:paraId="3AB4E2F6" w14:textId="6CDA6ACC"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38.0</w:t>
            </w:r>
          </w:p>
        </w:tc>
        <w:tc>
          <w:tcPr>
            <w:tcW w:w="2204" w:type="dxa"/>
            <w:vAlign w:val="bottom"/>
          </w:tcPr>
          <w:p w14:paraId="4873DD58" w14:textId="123FFB81"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6.0</w:t>
            </w:r>
          </w:p>
        </w:tc>
      </w:tr>
      <w:tr w:rsidR="0084316C" w:rsidRPr="0084316C" w14:paraId="23551232" w14:textId="77777777" w:rsidTr="00A23F0D">
        <w:tc>
          <w:tcPr>
            <w:tcW w:w="4106" w:type="dxa"/>
            <w:vAlign w:val="bottom"/>
          </w:tcPr>
          <w:p w14:paraId="2447C277" w14:textId="11A7D9C4"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Electricity, Gas, Water and Waste Services</w:t>
            </w:r>
          </w:p>
        </w:tc>
        <w:tc>
          <w:tcPr>
            <w:tcW w:w="2204" w:type="dxa"/>
            <w:vAlign w:val="bottom"/>
          </w:tcPr>
          <w:p w14:paraId="6FFC0BC5" w14:textId="3BA041AE"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0.7</w:t>
            </w:r>
          </w:p>
        </w:tc>
        <w:tc>
          <w:tcPr>
            <w:tcW w:w="2204" w:type="dxa"/>
            <w:vAlign w:val="bottom"/>
          </w:tcPr>
          <w:p w14:paraId="335C7BC7" w14:textId="0E04846F"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0.7</w:t>
            </w:r>
          </w:p>
        </w:tc>
        <w:tc>
          <w:tcPr>
            <w:tcW w:w="2204" w:type="dxa"/>
            <w:vAlign w:val="bottom"/>
          </w:tcPr>
          <w:p w14:paraId="7E055AD4" w14:textId="5E595018"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3.0</w:t>
            </w:r>
          </w:p>
        </w:tc>
        <w:tc>
          <w:tcPr>
            <w:tcW w:w="2204" w:type="dxa"/>
            <w:vAlign w:val="bottom"/>
          </w:tcPr>
          <w:p w14:paraId="2E7A798B" w14:textId="23628448"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2B958D28" w14:textId="157996A6"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5184CD47" w14:textId="77777777" w:rsidTr="00A23F0D">
        <w:tc>
          <w:tcPr>
            <w:tcW w:w="4106" w:type="dxa"/>
            <w:vAlign w:val="bottom"/>
          </w:tcPr>
          <w:p w14:paraId="0AD89052" w14:textId="6EC40132"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Construction</w:t>
            </w:r>
          </w:p>
        </w:tc>
        <w:tc>
          <w:tcPr>
            <w:tcW w:w="2204" w:type="dxa"/>
            <w:vAlign w:val="bottom"/>
          </w:tcPr>
          <w:p w14:paraId="31254433" w14:textId="749525A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5.1</w:t>
            </w:r>
          </w:p>
        </w:tc>
        <w:tc>
          <w:tcPr>
            <w:tcW w:w="2204" w:type="dxa"/>
            <w:vAlign w:val="bottom"/>
          </w:tcPr>
          <w:p w14:paraId="7DB62B05" w14:textId="18D1B50F"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3.8</w:t>
            </w:r>
          </w:p>
        </w:tc>
        <w:tc>
          <w:tcPr>
            <w:tcW w:w="2204" w:type="dxa"/>
            <w:vAlign w:val="bottom"/>
          </w:tcPr>
          <w:p w14:paraId="509D5E7E" w14:textId="401BC80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244.0</w:t>
            </w:r>
          </w:p>
        </w:tc>
        <w:tc>
          <w:tcPr>
            <w:tcW w:w="2204" w:type="dxa"/>
            <w:vAlign w:val="bottom"/>
          </w:tcPr>
          <w:p w14:paraId="403EF565" w14:textId="04D4BA1D"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1.3</w:t>
            </w:r>
          </w:p>
        </w:tc>
        <w:tc>
          <w:tcPr>
            <w:tcW w:w="2204" w:type="dxa"/>
            <w:vAlign w:val="bottom"/>
          </w:tcPr>
          <w:p w14:paraId="4A58F391" w14:textId="6FF4A5A7"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3.0</w:t>
            </w:r>
          </w:p>
        </w:tc>
      </w:tr>
      <w:tr w:rsidR="0084316C" w:rsidRPr="0084316C" w14:paraId="2E938CEB" w14:textId="77777777" w:rsidTr="00A23F0D">
        <w:tc>
          <w:tcPr>
            <w:tcW w:w="4106" w:type="dxa"/>
            <w:vAlign w:val="bottom"/>
          </w:tcPr>
          <w:p w14:paraId="52C8BF21" w14:textId="6D91DDC6"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Wholesale Trade</w:t>
            </w:r>
          </w:p>
        </w:tc>
        <w:tc>
          <w:tcPr>
            <w:tcW w:w="2204" w:type="dxa"/>
            <w:vAlign w:val="bottom"/>
          </w:tcPr>
          <w:p w14:paraId="7A5924DC" w14:textId="1783DD93"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0.3</w:t>
            </w:r>
          </w:p>
        </w:tc>
        <w:tc>
          <w:tcPr>
            <w:tcW w:w="2204" w:type="dxa"/>
            <w:vAlign w:val="bottom"/>
          </w:tcPr>
          <w:p w14:paraId="48E7FDE3" w14:textId="38D80514"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0.3</w:t>
            </w:r>
          </w:p>
        </w:tc>
        <w:tc>
          <w:tcPr>
            <w:tcW w:w="2204" w:type="dxa"/>
            <w:vAlign w:val="bottom"/>
          </w:tcPr>
          <w:p w14:paraId="0703D1F3" w14:textId="52479E57"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25.0</w:t>
            </w:r>
          </w:p>
        </w:tc>
        <w:tc>
          <w:tcPr>
            <w:tcW w:w="2204" w:type="dxa"/>
            <w:vAlign w:val="bottom"/>
          </w:tcPr>
          <w:p w14:paraId="3899FAA5" w14:textId="209253C9"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06315B98" w14:textId="28A51A3E"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47410484" w14:textId="77777777" w:rsidTr="00A23F0D">
        <w:tc>
          <w:tcPr>
            <w:tcW w:w="4106" w:type="dxa"/>
            <w:vAlign w:val="bottom"/>
          </w:tcPr>
          <w:p w14:paraId="397F26AD" w14:textId="24571665"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Retail Trade</w:t>
            </w:r>
          </w:p>
        </w:tc>
        <w:tc>
          <w:tcPr>
            <w:tcW w:w="2204" w:type="dxa"/>
            <w:vAlign w:val="bottom"/>
          </w:tcPr>
          <w:p w14:paraId="5DFB9908" w14:textId="60EC764B"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0.7</w:t>
            </w:r>
          </w:p>
        </w:tc>
        <w:tc>
          <w:tcPr>
            <w:tcW w:w="2204" w:type="dxa"/>
            <w:vAlign w:val="bottom"/>
          </w:tcPr>
          <w:p w14:paraId="182AAE1C" w14:textId="6A82F6CE"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0.4</w:t>
            </w:r>
          </w:p>
        </w:tc>
        <w:tc>
          <w:tcPr>
            <w:tcW w:w="2204" w:type="dxa"/>
            <w:vAlign w:val="bottom"/>
          </w:tcPr>
          <w:p w14:paraId="386638B8" w14:textId="3D433BB1"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99.0</w:t>
            </w:r>
          </w:p>
        </w:tc>
        <w:tc>
          <w:tcPr>
            <w:tcW w:w="2204" w:type="dxa"/>
            <w:vAlign w:val="bottom"/>
          </w:tcPr>
          <w:p w14:paraId="449ACECC" w14:textId="5755BCA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0.3</w:t>
            </w:r>
          </w:p>
        </w:tc>
        <w:tc>
          <w:tcPr>
            <w:tcW w:w="2204" w:type="dxa"/>
            <w:vAlign w:val="bottom"/>
          </w:tcPr>
          <w:p w14:paraId="01FC4DCB" w14:textId="0F3269B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6.0</w:t>
            </w:r>
          </w:p>
        </w:tc>
      </w:tr>
      <w:tr w:rsidR="0084316C" w:rsidRPr="0084316C" w14:paraId="5EE221AC" w14:textId="77777777" w:rsidTr="00A23F0D">
        <w:tc>
          <w:tcPr>
            <w:tcW w:w="4106" w:type="dxa"/>
            <w:vAlign w:val="bottom"/>
          </w:tcPr>
          <w:p w14:paraId="0FAE72DD" w14:textId="2432B5AD"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Accommodation and Food Services</w:t>
            </w:r>
          </w:p>
        </w:tc>
        <w:tc>
          <w:tcPr>
            <w:tcW w:w="2204" w:type="dxa"/>
            <w:vAlign w:val="bottom"/>
          </w:tcPr>
          <w:p w14:paraId="32794EDE" w14:textId="1C0D9926"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0.5</w:t>
            </w:r>
          </w:p>
        </w:tc>
        <w:tc>
          <w:tcPr>
            <w:tcW w:w="2204" w:type="dxa"/>
            <w:vAlign w:val="bottom"/>
          </w:tcPr>
          <w:p w14:paraId="72D37888" w14:textId="50B90538"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0.5</w:t>
            </w:r>
          </w:p>
        </w:tc>
        <w:tc>
          <w:tcPr>
            <w:tcW w:w="2204" w:type="dxa"/>
            <w:vAlign w:val="bottom"/>
          </w:tcPr>
          <w:p w14:paraId="35C3EA19" w14:textId="650A1AF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55.0</w:t>
            </w:r>
          </w:p>
        </w:tc>
        <w:tc>
          <w:tcPr>
            <w:tcW w:w="2204" w:type="dxa"/>
            <w:vAlign w:val="bottom"/>
          </w:tcPr>
          <w:p w14:paraId="37F8A21D" w14:textId="4FB89B71"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587014FD" w14:textId="78301C9B"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23D20A9F" w14:textId="77777777" w:rsidTr="00A23F0D">
        <w:tc>
          <w:tcPr>
            <w:tcW w:w="4106" w:type="dxa"/>
            <w:vAlign w:val="bottom"/>
          </w:tcPr>
          <w:p w14:paraId="300A3A60" w14:textId="4BEE3D05"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Transport, Postal and Warehousing</w:t>
            </w:r>
          </w:p>
        </w:tc>
        <w:tc>
          <w:tcPr>
            <w:tcW w:w="2204" w:type="dxa"/>
            <w:vAlign w:val="bottom"/>
          </w:tcPr>
          <w:p w14:paraId="136E39BD" w14:textId="68C66F5A"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9.1</w:t>
            </w:r>
          </w:p>
        </w:tc>
        <w:tc>
          <w:tcPr>
            <w:tcW w:w="2204" w:type="dxa"/>
            <w:vAlign w:val="bottom"/>
          </w:tcPr>
          <w:p w14:paraId="06A9B85E" w14:textId="1FAAB214"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9.1</w:t>
            </w:r>
          </w:p>
        </w:tc>
        <w:tc>
          <w:tcPr>
            <w:tcW w:w="2204" w:type="dxa"/>
            <w:vAlign w:val="bottom"/>
          </w:tcPr>
          <w:p w14:paraId="3812A42C" w14:textId="727E6FB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40.0</w:t>
            </w:r>
          </w:p>
        </w:tc>
        <w:tc>
          <w:tcPr>
            <w:tcW w:w="2204" w:type="dxa"/>
            <w:vAlign w:val="bottom"/>
          </w:tcPr>
          <w:p w14:paraId="3E310466" w14:textId="778FF5F9"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7982A3C7" w14:textId="68DC4A77"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35398C93" w14:textId="77777777" w:rsidTr="00A23F0D">
        <w:tc>
          <w:tcPr>
            <w:tcW w:w="4106" w:type="dxa"/>
            <w:vAlign w:val="bottom"/>
          </w:tcPr>
          <w:p w14:paraId="5EDDB61C" w14:textId="7BD2A111"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Information Media and Telecommunications</w:t>
            </w:r>
          </w:p>
        </w:tc>
        <w:tc>
          <w:tcPr>
            <w:tcW w:w="2204" w:type="dxa"/>
            <w:vAlign w:val="bottom"/>
          </w:tcPr>
          <w:p w14:paraId="7AA02669" w14:textId="66219E8E"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0.2</w:t>
            </w:r>
          </w:p>
        </w:tc>
        <w:tc>
          <w:tcPr>
            <w:tcW w:w="2204" w:type="dxa"/>
            <w:vAlign w:val="bottom"/>
          </w:tcPr>
          <w:p w14:paraId="6CEE8CF8" w14:textId="32CC99EF"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0.2</w:t>
            </w:r>
          </w:p>
        </w:tc>
        <w:tc>
          <w:tcPr>
            <w:tcW w:w="2204" w:type="dxa"/>
            <w:vAlign w:val="bottom"/>
          </w:tcPr>
          <w:p w14:paraId="16A2E5A1" w14:textId="6E3A3253"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14.0</w:t>
            </w:r>
          </w:p>
        </w:tc>
        <w:tc>
          <w:tcPr>
            <w:tcW w:w="2204" w:type="dxa"/>
            <w:vAlign w:val="bottom"/>
          </w:tcPr>
          <w:p w14:paraId="02501BBF" w14:textId="49A98573"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56452216" w14:textId="07716AD1"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5410A502" w14:textId="77777777" w:rsidTr="00A23F0D">
        <w:tc>
          <w:tcPr>
            <w:tcW w:w="4106" w:type="dxa"/>
            <w:vAlign w:val="bottom"/>
          </w:tcPr>
          <w:p w14:paraId="57ACCA1B" w14:textId="1D972402"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Financial and Insurance Services</w:t>
            </w:r>
          </w:p>
        </w:tc>
        <w:tc>
          <w:tcPr>
            <w:tcW w:w="2204" w:type="dxa"/>
            <w:vAlign w:val="bottom"/>
          </w:tcPr>
          <w:p w14:paraId="1AD26506" w14:textId="251B85D4"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0.1</w:t>
            </w:r>
          </w:p>
        </w:tc>
        <w:tc>
          <w:tcPr>
            <w:tcW w:w="2204" w:type="dxa"/>
            <w:vAlign w:val="bottom"/>
          </w:tcPr>
          <w:p w14:paraId="147A4A49" w14:textId="2BE9EECF"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0.1</w:t>
            </w:r>
          </w:p>
        </w:tc>
        <w:tc>
          <w:tcPr>
            <w:tcW w:w="2204" w:type="dxa"/>
            <w:vAlign w:val="bottom"/>
          </w:tcPr>
          <w:p w14:paraId="3280815A" w14:textId="487B380A"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27.0</w:t>
            </w:r>
          </w:p>
        </w:tc>
        <w:tc>
          <w:tcPr>
            <w:tcW w:w="2204" w:type="dxa"/>
            <w:vAlign w:val="bottom"/>
          </w:tcPr>
          <w:p w14:paraId="06EF2155" w14:textId="3A21C45B"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1EDE5FDF" w14:textId="3C76A00A"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339AD105" w14:textId="77777777" w:rsidTr="00A23F0D">
        <w:tc>
          <w:tcPr>
            <w:tcW w:w="4106" w:type="dxa"/>
            <w:vAlign w:val="bottom"/>
          </w:tcPr>
          <w:p w14:paraId="1544FC9D" w14:textId="55518AB3"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Rental, Hiring and Real Estate Services</w:t>
            </w:r>
          </w:p>
        </w:tc>
        <w:tc>
          <w:tcPr>
            <w:tcW w:w="2204" w:type="dxa"/>
            <w:vAlign w:val="bottom"/>
          </w:tcPr>
          <w:p w14:paraId="129BD101" w14:textId="2DE67654"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0.2</w:t>
            </w:r>
          </w:p>
        </w:tc>
        <w:tc>
          <w:tcPr>
            <w:tcW w:w="2204" w:type="dxa"/>
            <w:vAlign w:val="bottom"/>
          </w:tcPr>
          <w:p w14:paraId="7EADCF27" w14:textId="7D562E0F"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0.2</w:t>
            </w:r>
          </w:p>
        </w:tc>
        <w:tc>
          <w:tcPr>
            <w:tcW w:w="2204" w:type="dxa"/>
            <w:vAlign w:val="bottom"/>
          </w:tcPr>
          <w:p w14:paraId="6CF1096B" w14:textId="6E31E278"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24.0</w:t>
            </w:r>
          </w:p>
        </w:tc>
        <w:tc>
          <w:tcPr>
            <w:tcW w:w="2204" w:type="dxa"/>
            <w:vAlign w:val="bottom"/>
          </w:tcPr>
          <w:p w14:paraId="7603509E" w14:textId="0AC9FA87"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7838BC40" w14:textId="019CB3EF"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43149324" w14:textId="77777777" w:rsidTr="00A23F0D">
        <w:tc>
          <w:tcPr>
            <w:tcW w:w="4106" w:type="dxa"/>
            <w:vAlign w:val="bottom"/>
          </w:tcPr>
          <w:p w14:paraId="137C8B0A" w14:textId="075DB2BC"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Professional, Scientific and Technical Services</w:t>
            </w:r>
          </w:p>
        </w:tc>
        <w:tc>
          <w:tcPr>
            <w:tcW w:w="2204" w:type="dxa"/>
            <w:vAlign w:val="bottom"/>
          </w:tcPr>
          <w:p w14:paraId="2BEEAD2A" w14:textId="73AF95B6"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0.4</w:t>
            </w:r>
          </w:p>
        </w:tc>
        <w:tc>
          <w:tcPr>
            <w:tcW w:w="2204" w:type="dxa"/>
            <w:vAlign w:val="bottom"/>
          </w:tcPr>
          <w:p w14:paraId="7E75F660" w14:textId="320F68AC"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0.4</w:t>
            </w:r>
          </w:p>
        </w:tc>
        <w:tc>
          <w:tcPr>
            <w:tcW w:w="2204" w:type="dxa"/>
            <w:vAlign w:val="bottom"/>
          </w:tcPr>
          <w:p w14:paraId="0E79C414" w14:textId="142F4FC0"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133.0</w:t>
            </w:r>
          </w:p>
        </w:tc>
        <w:tc>
          <w:tcPr>
            <w:tcW w:w="2204" w:type="dxa"/>
            <w:vAlign w:val="bottom"/>
          </w:tcPr>
          <w:p w14:paraId="7063E8D6" w14:textId="7613343D"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43E85513" w14:textId="59C810E7"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6A5B08C1" w14:textId="77777777" w:rsidTr="00A23F0D">
        <w:tc>
          <w:tcPr>
            <w:tcW w:w="4106" w:type="dxa"/>
            <w:vAlign w:val="bottom"/>
          </w:tcPr>
          <w:p w14:paraId="16CDB068" w14:textId="416BCDF2"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Administrative and Support Services</w:t>
            </w:r>
          </w:p>
        </w:tc>
        <w:tc>
          <w:tcPr>
            <w:tcW w:w="2204" w:type="dxa"/>
            <w:vAlign w:val="bottom"/>
          </w:tcPr>
          <w:p w14:paraId="6BF54E89" w14:textId="6B3D5AC9"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0.1</w:t>
            </w:r>
          </w:p>
        </w:tc>
        <w:tc>
          <w:tcPr>
            <w:tcW w:w="2204" w:type="dxa"/>
            <w:vAlign w:val="bottom"/>
          </w:tcPr>
          <w:p w14:paraId="3CD2C5EC" w14:textId="2BD0CE4D"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0.1</w:t>
            </w:r>
          </w:p>
        </w:tc>
        <w:tc>
          <w:tcPr>
            <w:tcW w:w="2204" w:type="dxa"/>
            <w:vAlign w:val="bottom"/>
          </w:tcPr>
          <w:p w14:paraId="7CFFB4CA" w14:textId="04872E6D"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23.0</w:t>
            </w:r>
          </w:p>
        </w:tc>
        <w:tc>
          <w:tcPr>
            <w:tcW w:w="2204" w:type="dxa"/>
            <w:vAlign w:val="bottom"/>
          </w:tcPr>
          <w:p w14:paraId="78C7A337" w14:textId="510CC5E4"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1DCD5C4F" w14:textId="7210A1CE"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3D9C8060" w14:textId="77777777" w:rsidTr="00A23F0D">
        <w:tc>
          <w:tcPr>
            <w:tcW w:w="4106" w:type="dxa"/>
            <w:vAlign w:val="bottom"/>
          </w:tcPr>
          <w:p w14:paraId="339943AA" w14:textId="37F5B393"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Public Administration and Safety</w:t>
            </w:r>
          </w:p>
        </w:tc>
        <w:tc>
          <w:tcPr>
            <w:tcW w:w="2204" w:type="dxa"/>
            <w:vAlign w:val="bottom"/>
          </w:tcPr>
          <w:p w14:paraId="19C5AEB8" w14:textId="031C3DD9"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2.7</w:t>
            </w:r>
          </w:p>
        </w:tc>
        <w:tc>
          <w:tcPr>
            <w:tcW w:w="2204" w:type="dxa"/>
            <w:vAlign w:val="bottom"/>
          </w:tcPr>
          <w:p w14:paraId="4FCC9A24" w14:textId="6D7D516C"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774233FC" w14:textId="7BA980CA"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3.0</w:t>
            </w:r>
          </w:p>
        </w:tc>
        <w:tc>
          <w:tcPr>
            <w:tcW w:w="2204" w:type="dxa"/>
            <w:vAlign w:val="bottom"/>
          </w:tcPr>
          <w:p w14:paraId="41D153BE" w14:textId="30BEAD29"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2.7</w:t>
            </w:r>
          </w:p>
        </w:tc>
        <w:tc>
          <w:tcPr>
            <w:tcW w:w="2204" w:type="dxa"/>
            <w:vAlign w:val="bottom"/>
          </w:tcPr>
          <w:p w14:paraId="168669FB" w14:textId="1E05C767"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2.0</w:t>
            </w:r>
          </w:p>
        </w:tc>
      </w:tr>
      <w:tr w:rsidR="0084316C" w:rsidRPr="0084316C" w14:paraId="17C4C782" w14:textId="77777777" w:rsidTr="00A23F0D">
        <w:tc>
          <w:tcPr>
            <w:tcW w:w="4106" w:type="dxa"/>
            <w:vAlign w:val="bottom"/>
          </w:tcPr>
          <w:p w14:paraId="19A322B1" w14:textId="73269127"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Education and Training</w:t>
            </w:r>
          </w:p>
        </w:tc>
        <w:tc>
          <w:tcPr>
            <w:tcW w:w="2204" w:type="dxa"/>
            <w:vAlign w:val="bottom"/>
          </w:tcPr>
          <w:p w14:paraId="2276A862" w14:textId="5EBF7529"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0.2</w:t>
            </w:r>
          </w:p>
        </w:tc>
        <w:tc>
          <w:tcPr>
            <w:tcW w:w="2204" w:type="dxa"/>
            <w:vAlign w:val="bottom"/>
          </w:tcPr>
          <w:p w14:paraId="3D268767" w14:textId="71FE8F51"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0A253F0E" w14:textId="4DCD061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6.0</w:t>
            </w:r>
          </w:p>
        </w:tc>
        <w:tc>
          <w:tcPr>
            <w:tcW w:w="2204" w:type="dxa"/>
            <w:vAlign w:val="bottom"/>
          </w:tcPr>
          <w:p w14:paraId="51F0BE3F" w14:textId="4D6EACE4"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0.2</w:t>
            </w:r>
          </w:p>
        </w:tc>
        <w:tc>
          <w:tcPr>
            <w:tcW w:w="2204" w:type="dxa"/>
            <w:vAlign w:val="bottom"/>
          </w:tcPr>
          <w:p w14:paraId="1BBF5FA4" w14:textId="29EB8431"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9.0</w:t>
            </w:r>
          </w:p>
        </w:tc>
      </w:tr>
      <w:tr w:rsidR="0084316C" w:rsidRPr="0084316C" w14:paraId="738B84A3" w14:textId="77777777" w:rsidTr="00A23F0D">
        <w:tc>
          <w:tcPr>
            <w:tcW w:w="4106" w:type="dxa"/>
            <w:vAlign w:val="bottom"/>
          </w:tcPr>
          <w:p w14:paraId="567DCEE6" w14:textId="4A6C4E9C"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Health Care and Social Assistance</w:t>
            </w:r>
          </w:p>
        </w:tc>
        <w:tc>
          <w:tcPr>
            <w:tcW w:w="2204" w:type="dxa"/>
            <w:vAlign w:val="bottom"/>
          </w:tcPr>
          <w:p w14:paraId="337735B5" w14:textId="4B3B0BB7"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0.6</w:t>
            </w:r>
          </w:p>
        </w:tc>
        <w:tc>
          <w:tcPr>
            <w:tcW w:w="2204" w:type="dxa"/>
            <w:vAlign w:val="bottom"/>
          </w:tcPr>
          <w:p w14:paraId="7F5426A9" w14:textId="333D42FF"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0.2</w:t>
            </w:r>
          </w:p>
        </w:tc>
        <w:tc>
          <w:tcPr>
            <w:tcW w:w="2204" w:type="dxa"/>
            <w:vAlign w:val="bottom"/>
          </w:tcPr>
          <w:p w14:paraId="5A5C0D4A" w14:textId="50401078"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40.0</w:t>
            </w:r>
          </w:p>
        </w:tc>
        <w:tc>
          <w:tcPr>
            <w:tcW w:w="2204" w:type="dxa"/>
            <w:vAlign w:val="bottom"/>
          </w:tcPr>
          <w:p w14:paraId="1876BF4E" w14:textId="44C4B1A5"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0.4</w:t>
            </w:r>
          </w:p>
        </w:tc>
        <w:tc>
          <w:tcPr>
            <w:tcW w:w="2204" w:type="dxa"/>
            <w:vAlign w:val="bottom"/>
          </w:tcPr>
          <w:p w14:paraId="1E95CAA3" w14:textId="48DFEFEA"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1.0</w:t>
            </w:r>
          </w:p>
        </w:tc>
      </w:tr>
      <w:tr w:rsidR="0084316C" w:rsidRPr="0084316C" w14:paraId="6D402A68" w14:textId="77777777" w:rsidTr="00A23F0D">
        <w:tc>
          <w:tcPr>
            <w:tcW w:w="4106" w:type="dxa"/>
            <w:vAlign w:val="bottom"/>
          </w:tcPr>
          <w:p w14:paraId="2A51F4B0" w14:textId="51A7D67C"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Arts and Recreation Services</w:t>
            </w:r>
          </w:p>
        </w:tc>
        <w:tc>
          <w:tcPr>
            <w:tcW w:w="2204" w:type="dxa"/>
            <w:vAlign w:val="bottom"/>
          </w:tcPr>
          <w:p w14:paraId="2524D8D5" w14:textId="5203D034"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119F3581" w14:textId="77573FD1"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23D44C57" w14:textId="69382877"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12.0</w:t>
            </w:r>
          </w:p>
        </w:tc>
        <w:tc>
          <w:tcPr>
            <w:tcW w:w="2204" w:type="dxa"/>
            <w:vAlign w:val="bottom"/>
          </w:tcPr>
          <w:p w14:paraId="22815B1B" w14:textId="2A753AAB"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5790E8CF" w14:textId="6E587900"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40CBDF61" w14:textId="77777777" w:rsidTr="00A23F0D">
        <w:tc>
          <w:tcPr>
            <w:tcW w:w="4106" w:type="dxa"/>
            <w:vAlign w:val="bottom"/>
          </w:tcPr>
          <w:p w14:paraId="5039C6A4" w14:textId="6845687A" w:rsidR="0084316C" w:rsidRPr="0084316C" w:rsidRDefault="0084316C" w:rsidP="00A23F0D">
            <w:pPr>
              <w:spacing w:before="20" w:after="0"/>
              <w:rPr>
                <w:rFonts w:asciiTheme="minorHAnsi" w:eastAsia="Times New Roman" w:hAnsiTheme="minorHAnsi" w:cs="Times New Roman"/>
                <w:color w:val="000000"/>
                <w:sz w:val="18"/>
                <w:szCs w:val="18"/>
                <w:lang w:eastAsia="en-AU"/>
              </w:rPr>
            </w:pPr>
            <w:r w:rsidRPr="0084316C">
              <w:rPr>
                <w:rFonts w:asciiTheme="minorHAnsi" w:eastAsia="Times New Roman" w:hAnsiTheme="minorHAnsi" w:cs="Times New Roman"/>
                <w:color w:val="000000"/>
                <w:sz w:val="18"/>
                <w:szCs w:val="18"/>
                <w:lang w:eastAsia="en-AU"/>
              </w:rPr>
              <w:t>Other Services</w:t>
            </w:r>
          </w:p>
        </w:tc>
        <w:tc>
          <w:tcPr>
            <w:tcW w:w="2204" w:type="dxa"/>
            <w:vAlign w:val="bottom"/>
          </w:tcPr>
          <w:p w14:paraId="53865CC4" w14:textId="5326EEC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0.3</w:t>
            </w:r>
          </w:p>
        </w:tc>
        <w:tc>
          <w:tcPr>
            <w:tcW w:w="2204" w:type="dxa"/>
            <w:vAlign w:val="bottom"/>
          </w:tcPr>
          <w:p w14:paraId="64A1A737" w14:textId="17A268C3"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0.3</w:t>
            </w:r>
          </w:p>
        </w:tc>
        <w:tc>
          <w:tcPr>
            <w:tcW w:w="2204" w:type="dxa"/>
            <w:vAlign w:val="bottom"/>
          </w:tcPr>
          <w:p w14:paraId="2898C4EB" w14:textId="4C99C3FA"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44.0</w:t>
            </w:r>
          </w:p>
        </w:tc>
        <w:tc>
          <w:tcPr>
            <w:tcW w:w="2204" w:type="dxa"/>
            <w:vAlign w:val="bottom"/>
          </w:tcPr>
          <w:p w14:paraId="07C74058" w14:textId="42001E12"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c>
          <w:tcPr>
            <w:tcW w:w="2204" w:type="dxa"/>
            <w:vAlign w:val="bottom"/>
          </w:tcPr>
          <w:p w14:paraId="01FC22B3" w14:textId="198E609F" w:rsidR="0084316C" w:rsidRPr="0084316C" w:rsidRDefault="0084316C" w:rsidP="00A23F0D">
            <w:pPr>
              <w:spacing w:before="20" w:after="0"/>
              <w:jc w:val="right"/>
              <w:rPr>
                <w:rFonts w:asciiTheme="minorHAnsi" w:hAnsiTheme="minorHAnsi"/>
                <w:sz w:val="18"/>
                <w:szCs w:val="18"/>
              </w:rPr>
            </w:pPr>
            <w:r w:rsidRPr="0084316C">
              <w:rPr>
                <w:rFonts w:asciiTheme="minorHAnsi" w:hAnsiTheme="minorHAnsi"/>
                <w:color w:val="000000"/>
                <w:sz w:val="18"/>
                <w:szCs w:val="18"/>
              </w:rPr>
              <w:t>0.0</w:t>
            </w:r>
          </w:p>
        </w:tc>
      </w:tr>
      <w:tr w:rsidR="0084316C" w:rsidRPr="0084316C" w14:paraId="0FBDF0FA" w14:textId="77777777" w:rsidTr="00A23F0D">
        <w:tc>
          <w:tcPr>
            <w:tcW w:w="4106" w:type="dxa"/>
            <w:vAlign w:val="bottom"/>
          </w:tcPr>
          <w:p w14:paraId="0BF9C602" w14:textId="77777777" w:rsidR="0084316C" w:rsidRPr="0084316C" w:rsidRDefault="0084316C" w:rsidP="00A23F0D">
            <w:pPr>
              <w:spacing w:before="20" w:after="0"/>
              <w:rPr>
                <w:rFonts w:asciiTheme="minorHAnsi" w:eastAsia="Times New Roman" w:hAnsiTheme="minorHAnsi" w:cs="Times New Roman"/>
                <w:color w:val="000000"/>
                <w:sz w:val="18"/>
                <w:szCs w:val="18"/>
                <w:lang w:eastAsia="en-AU"/>
              </w:rPr>
            </w:pPr>
          </w:p>
        </w:tc>
        <w:tc>
          <w:tcPr>
            <w:tcW w:w="2204" w:type="dxa"/>
            <w:vAlign w:val="bottom"/>
          </w:tcPr>
          <w:p w14:paraId="082DF001" w14:textId="77777777" w:rsidR="0084316C" w:rsidRPr="0084316C" w:rsidRDefault="0084316C" w:rsidP="00A23F0D">
            <w:pPr>
              <w:spacing w:before="20" w:after="0"/>
              <w:jc w:val="right"/>
              <w:rPr>
                <w:rFonts w:asciiTheme="minorHAnsi" w:hAnsiTheme="minorHAnsi"/>
                <w:sz w:val="18"/>
                <w:szCs w:val="18"/>
              </w:rPr>
            </w:pPr>
          </w:p>
        </w:tc>
        <w:tc>
          <w:tcPr>
            <w:tcW w:w="2204" w:type="dxa"/>
            <w:vAlign w:val="bottom"/>
          </w:tcPr>
          <w:p w14:paraId="655D0F75" w14:textId="77777777" w:rsidR="0084316C" w:rsidRPr="0084316C" w:rsidRDefault="0084316C" w:rsidP="00A23F0D">
            <w:pPr>
              <w:spacing w:before="20" w:after="0"/>
              <w:jc w:val="right"/>
              <w:rPr>
                <w:rFonts w:asciiTheme="minorHAnsi" w:hAnsiTheme="minorHAnsi"/>
                <w:sz w:val="18"/>
                <w:szCs w:val="18"/>
              </w:rPr>
            </w:pPr>
          </w:p>
        </w:tc>
        <w:tc>
          <w:tcPr>
            <w:tcW w:w="2204" w:type="dxa"/>
            <w:vAlign w:val="bottom"/>
          </w:tcPr>
          <w:p w14:paraId="3E26E514" w14:textId="77777777" w:rsidR="0084316C" w:rsidRPr="0084316C" w:rsidRDefault="0084316C" w:rsidP="00A23F0D">
            <w:pPr>
              <w:spacing w:before="20" w:after="0"/>
              <w:jc w:val="right"/>
              <w:rPr>
                <w:rFonts w:asciiTheme="minorHAnsi" w:hAnsiTheme="minorHAnsi"/>
                <w:sz w:val="18"/>
                <w:szCs w:val="18"/>
              </w:rPr>
            </w:pPr>
          </w:p>
        </w:tc>
        <w:tc>
          <w:tcPr>
            <w:tcW w:w="2204" w:type="dxa"/>
            <w:vAlign w:val="bottom"/>
          </w:tcPr>
          <w:p w14:paraId="752F077B" w14:textId="77777777" w:rsidR="0084316C" w:rsidRPr="0084316C" w:rsidRDefault="0084316C" w:rsidP="00A23F0D">
            <w:pPr>
              <w:spacing w:before="20" w:after="0"/>
              <w:jc w:val="right"/>
              <w:rPr>
                <w:rFonts w:asciiTheme="minorHAnsi" w:hAnsiTheme="minorHAnsi"/>
                <w:sz w:val="18"/>
                <w:szCs w:val="18"/>
              </w:rPr>
            </w:pPr>
          </w:p>
        </w:tc>
        <w:tc>
          <w:tcPr>
            <w:tcW w:w="2204" w:type="dxa"/>
            <w:vAlign w:val="bottom"/>
          </w:tcPr>
          <w:p w14:paraId="283EE402" w14:textId="77777777" w:rsidR="0084316C" w:rsidRPr="0084316C" w:rsidRDefault="0084316C" w:rsidP="00A23F0D">
            <w:pPr>
              <w:spacing w:before="20" w:after="0"/>
              <w:jc w:val="right"/>
              <w:rPr>
                <w:rFonts w:asciiTheme="minorHAnsi" w:hAnsiTheme="minorHAnsi"/>
                <w:sz w:val="18"/>
                <w:szCs w:val="18"/>
              </w:rPr>
            </w:pPr>
          </w:p>
        </w:tc>
      </w:tr>
      <w:tr w:rsidR="0084316C" w:rsidRPr="0084316C" w14:paraId="5726E5E0" w14:textId="77777777" w:rsidTr="0084316C">
        <w:tc>
          <w:tcPr>
            <w:tcW w:w="4106" w:type="dxa"/>
            <w:shd w:val="clear" w:color="auto" w:fill="DBE5F1" w:themeFill="accent1" w:themeFillTint="33"/>
            <w:vAlign w:val="bottom"/>
          </w:tcPr>
          <w:p w14:paraId="3E820425" w14:textId="0A4DA403" w:rsidR="0084316C" w:rsidRPr="0084316C" w:rsidRDefault="0084316C" w:rsidP="00A23F0D">
            <w:pPr>
              <w:spacing w:before="20" w:after="0"/>
              <w:rPr>
                <w:rFonts w:asciiTheme="minorHAnsi" w:eastAsia="Times New Roman" w:hAnsiTheme="minorHAnsi" w:cs="Times New Roman"/>
                <w:b/>
                <w:color w:val="000000"/>
                <w:sz w:val="18"/>
                <w:szCs w:val="18"/>
                <w:lang w:eastAsia="en-AU"/>
              </w:rPr>
            </w:pPr>
            <w:r w:rsidRPr="0084316C">
              <w:rPr>
                <w:rFonts w:asciiTheme="minorHAnsi" w:eastAsia="Times New Roman" w:hAnsiTheme="minorHAnsi" w:cs="Times New Roman"/>
                <w:b/>
                <w:color w:val="000000"/>
                <w:sz w:val="18"/>
                <w:szCs w:val="18"/>
                <w:lang w:eastAsia="en-AU"/>
              </w:rPr>
              <w:t>Total industry</w:t>
            </w:r>
          </w:p>
        </w:tc>
        <w:tc>
          <w:tcPr>
            <w:tcW w:w="2204" w:type="dxa"/>
            <w:shd w:val="clear" w:color="auto" w:fill="DBE5F1" w:themeFill="accent1" w:themeFillTint="33"/>
            <w:vAlign w:val="bottom"/>
          </w:tcPr>
          <w:p w14:paraId="1CE5CB7F" w14:textId="061D8390" w:rsidR="0084316C" w:rsidRPr="0084316C" w:rsidRDefault="0084316C" w:rsidP="00A23F0D">
            <w:pPr>
              <w:spacing w:before="20" w:after="0"/>
              <w:jc w:val="right"/>
              <w:rPr>
                <w:rFonts w:asciiTheme="minorHAnsi" w:hAnsiTheme="minorHAnsi"/>
                <w:b/>
                <w:sz w:val="18"/>
                <w:szCs w:val="18"/>
              </w:rPr>
            </w:pPr>
            <w:r w:rsidRPr="0084316C">
              <w:rPr>
                <w:rFonts w:asciiTheme="minorHAnsi" w:hAnsiTheme="minorHAnsi"/>
                <w:b/>
                <w:color w:val="000000"/>
                <w:sz w:val="18"/>
                <w:szCs w:val="18"/>
              </w:rPr>
              <w:t>73.0</w:t>
            </w:r>
          </w:p>
        </w:tc>
        <w:tc>
          <w:tcPr>
            <w:tcW w:w="2204" w:type="dxa"/>
            <w:shd w:val="clear" w:color="auto" w:fill="DBE5F1" w:themeFill="accent1" w:themeFillTint="33"/>
            <w:vAlign w:val="bottom"/>
          </w:tcPr>
          <w:p w14:paraId="36BC88A0" w14:textId="354CEFF3" w:rsidR="0084316C" w:rsidRPr="0084316C" w:rsidRDefault="0084316C" w:rsidP="00A23F0D">
            <w:pPr>
              <w:spacing w:before="20" w:after="0"/>
              <w:jc w:val="right"/>
              <w:rPr>
                <w:rFonts w:asciiTheme="minorHAnsi" w:hAnsiTheme="minorHAnsi"/>
                <w:b/>
                <w:sz w:val="18"/>
                <w:szCs w:val="18"/>
              </w:rPr>
            </w:pPr>
            <w:r w:rsidRPr="0084316C">
              <w:rPr>
                <w:rFonts w:asciiTheme="minorHAnsi" w:hAnsiTheme="minorHAnsi"/>
                <w:b/>
                <w:color w:val="000000"/>
                <w:sz w:val="18"/>
                <w:szCs w:val="18"/>
              </w:rPr>
              <w:t>28.0</w:t>
            </w:r>
          </w:p>
        </w:tc>
        <w:tc>
          <w:tcPr>
            <w:tcW w:w="2204" w:type="dxa"/>
            <w:shd w:val="clear" w:color="auto" w:fill="DBE5F1" w:themeFill="accent1" w:themeFillTint="33"/>
            <w:vAlign w:val="bottom"/>
          </w:tcPr>
          <w:p w14:paraId="79D23285" w14:textId="639DFF70" w:rsidR="0084316C" w:rsidRPr="0084316C" w:rsidRDefault="0084316C" w:rsidP="00A23F0D">
            <w:pPr>
              <w:spacing w:before="20" w:after="0"/>
              <w:jc w:val="right"/>
              <w:rPr>
                <w:rFonts w:asciiTheme="minorHAnsi" w:hAnsiTheme="minorHAnsi"/>
                <w:b/>
                <w:sz w:val="18"/>
                <w:szCs w:val="18"/>
              </w:rPr>
            </w:pPr>
            <w:r w:rsidRPr="0084316C">
              <w:rPr>
                <w:rFonts w:asciiTheme="minorHAnsi" w:hAnsiTheme="minorHAnsi"/>
                <w:b/>
                <w:color w:val="000000"/>
                <w:sz w:val="18"/>
                <w:szCs w:val="18"/>
              </w:rPr>
              <w:t>1020.0</w:t>
            </w:r>
          </w:p>
        </w:tc>
        <w:tc>
          <w:tcPr>
            <w:tcW w:w="2204" w:type="dxa"/>
            <w:shd w:val="clear" w:color="auto" w:fill="DBE5F1" w:themeFill="accent1" w:themeFillTint="33"/>
            <w:vAlign w:val="bottom"/>
          </w:tcPr>
          <w:p w14:paraId="0FE914B3" w14:textId="3F5D5470" w:rsidR="0084316C" w:rsidRPr="0084316C" w:rsidRDefault="0084316C" w:rsidP="00A23F0D">
            <w:pPr>
              <w:spacing w:before="20" w:after="0"/>
              <w:jc w:val="right"/>
              <w:rPr>
                <w:rFonts w:asciiTheme="minorHAnsi" w:hAnsiTheme="minorHAnsi"/>
                <w:b/>
                <w:sz w:val="18"/>
                <w:szCs w:val="18"/>
              </w:rPr>
            </w:pPr>
            <w:r w:rsidRPr="0084316C">
              <w:rPr>
                <w:rFonts w:asciiTheme="minorHAnsi" w:hAnsiTheme="minorHAnsi"/>
                <w:b/>
                <w:color w:val="000000"/>
                <w:sz w:val="18"/>
                <w:szCs w:val="18"/>
              </w:rPr>
              <w:t>45.1</w:t>
            </w:r>
          </w:p>
        </w:tc>
        <w:tc>
          <w:tcPr>
            <w:tcW w:w="2204" w:type="dxa"/>
            <w:shd w:val="clear" w:color="auto" w:fill="DBE5F1" w:themeFill="accent1" w:themeFillTint="33"/>
            <w:vAlign w:val="bottom"/>
          </w:tcPr>
          <w:p w14:paraId="7BCBDE95" w14:textId="7A7D23FA" w:rsidR="0084316C" w:rsidRPr="0084316C" w:rsidRDefault="0084316C" w:rsidP="00A23F0D">
            <w:pPr>
              <w:spacing w:before="20" w:after="0"/>
              <w:jc w:val="right"/>
              <w:rPr>
                <w:rFonts w:asciiTheme="minorHAnsi" w:hAnsiTheme="minorHAnsi"/>
                <w:b/>
                <w:sz w:val="18"/>
                <w:szCs w:val="18"/>
              </w:rPr>
            </w:pPr>
            <w:r w:rsidRPr="0084316C">
              <w:rPr>
                <w:rFonts w:asciiTheme="minorHAnsi" w:hAnsiTheme="minorHAnsi"/>
                <w:b/>
                <w:color w:val="000000"/>
                <w:sz w:val="18"/>
                <w:szCs w:val="18"/>
              </w:rPr>
              <w:t>30.0</w:t>
            </w:r>
          </w:p>
        </w:tc>
      </w:tr>
    </w:tbl>
    <w:p w14:paraId="53F0CAB1" w14:textId="77777777" w:rsidR="00E47B93" w:rsidRDefault="00E47B93" w:rsidP="001A685B"/>
    <w:tbl>
      <w:tblPr>
        <w:tblStyle w:val="TableGrid"/>
        <w:tblW w:w="0" w:type="auto"/>
        <w:tblLook w:val="04A0" w:firstRow="1" w:lastRow="0" w:firstColumn="1" w:lastColumn="0" w:noHBand="0" w:noVBand="1"/>
      </w:tblPr>
      <w:tblGrid>
        <w:gridCol w:w="4106"/>
        <w:gridCol w:w="1102"/>
        <w:gridCol w:w="1102"/>
        <w:gridCol w:w="1102"/>
        <w:gridCol w:w="1102"/>
        <w:gridCol w:w="1102"/>
        <w:gridCol w:w="1102"/>
        <w:gridCol w:w="1102"/>
        <w:gridCol w:w="1102"/>
        <w:gridCol w:w="1102"/>
        <w:gridCol w:w="1102"/>
      </w:tblGrid>
      <w:tr w:rsidR="0084316C" w:rsidRPr="0084316C" w14:paraId="0D9A8FFB" w14:textId="77777777" w:rsidTr="0084316C">
        <w:tc>
          <w:tcPr>
            <w:tcW w:w="15126" w:type="dxa"/>
            <w:gridSpan w:val="11"/>
            <w:shd w:val="clear" w:color="auto" w:fill="244061" w:themeFill="accent1" w:themeFillShade="80"/>
          </w:tcPr>
          <w:p w14:paraId="4245DF76" w14:textId="7D59A977" w:rsidR="0084316C" w:rsidRPr="0084316C" w:rsidRDefault="0084316C" w:rsidP="00A23F0D">
            <w:pPr>
              <w:spacing w:before="60" w:after="60"/>
              <w:ind w:left="1446" w:hanging="1446"/>
              <w:jc w:val="left"/>
            </w:pPr>
            <w:r>
              <w:rPr>
                <w:b/>
                <w:sz w:val="20"/>
                <w:szCs w:val="20"/>
              </w:rPr>
              <w:t>Table 2.5</w:t>
            </w:r>
            <w:r>
              <w:rPr>
                <w:b/>
                <w:sz w:val="20"/>
                <w:szCs w:val="20"/>
              </w:rPr>
              <w:tab/>
            </w:r>
            <w:r w:rsidRPr="0084316C">
              <w:rPr>
                <w:b/>
                <w:sz w:val="20"/>
                <w:szCs w:val="20"/>
              </w:rPr>
              <w:t>Mount Alexander Shire</w:t>
            </w:r>
            <w:r>
              <w:rPr>
                <w:b/>
                <w:sz w:val="20"/>
                <w:szCs w:val="20"/>
              </w:rPr>
              <w:t>:  Small-scale solar indicators –</w:t>
            </w:r>
            <w:r w:rsidRPr="0084316C">
              <w:rPr>
                <w:b/>
                <w:sz w:val="20"/>
                <w:szCs w:val="20"/>
              </w:rPr>
              <w:t xml:space="preserve"> 2010-2020</w:t>
            </w:r>
            <w:r>
              <w:rPr>
                <w:b/>
                <w:sz w:val="20"/>
                <w:szCs w:val="20"/>
              </w:rPr>
              <w:t xml:space="preserve"> – year ending December</w:t>
            </w:r>
          </w:p>
        </w:tc>
      </w:tr>
      <w:tr w:rsidR="00A23F0D" w:rsidRPr="00A23F0D" w14:paraId="3C50F35E" w14:textId="77777777" w:rsidTr="00A23F0D">
        <w:tc>
          <w:tcPr>
            <w:tcW w:w="4106" w:type="dxa"/>
            <w:tcBorders>
              <w:bottom w:val="double" w:sz="4" w:space="0" w:color="auto"/>
            </w:tcBorders>
            <w:shd w:val="clear" w:color="auto" w:fill="DBE5F1" w:themeFill="accent1" w:themeFillTint="33"/>
          </w:tcPr>
          <w:p w14:paraId="7D92490D" w14:textId="59B19F9E" w:rsidR="0084316C" w:rsidRPr="00A23F0D" w:rsidRDefault="0084316C" w:rsidP="00A23F0D">
            <w:pPr>
              <w:spacing w:before="20" w:after="0"/>
              <w:jc w:val="left"/>
              <w:rPr>
                <w:b/>
                <w:sz w:val="20"/>
                <w:szCs w:val="20"/>
              </w:rPr>
            </w:pPr>
          </w:p>
        </w:tc>
        <w:tc>
          <w:tcPr>
            <w:tcW w:w="1102" w:type="dxa"/>
            <w:tcBorders>
              <w:bottom w:val="double" w:sz="4" w:space="0" w:color="auto"/>
            </w:tcBorders>
            <w:shd w:val="clear" w:color="auto" w:fill="DBE5F1" w:themeFill="accent1" w:themeFillTint="33"/>
            <w:vAlign w:val="bottom"/>
          </w:tcPr>
          <w:p w14:paraId="700972C1" w14:textId="4672D977" w:rsidR="0084316C" w:rsidRPr="00A23F0D" w:rsidRDefault="0084316C" w:rsidP="00A23F0D">
            <w:pPr>
              <w:spacing w:before="20" w:after="0"/>
              <w:jc w:val="right"/>
              <w:rPr>
                <w:b/>
                <w:sz w:val="20"/>
                <w:szCs w:val="20"/>
              </w:rPr>
            </w:pPr>
            <w:r w:rsidRPr="00A23F0D">
              <w:rPr>
                <w:b/>
                <w:color w:val="000000"/>
                <w:sz w:val="18"/>
                <w:szCs w:val="18"/>
              </w:rPr>
              <w:t>2011</w:t>
            </w:r>
          </w:p>
        </w:tc>
        <w:tc>
          <w:tcPr>
            <w:tcW w:w="1102" w:type="dxa"/>
            <w:tcBorders>
              <w:bottom w:val="double" w:sz="4" w:space="0" w:color="auto"/>
            </w:tcBorders>
            <w:shd w:val="clear" w:color="auto" w:fill="DBE5F1" w:themeFill="accent1" w:themeFillTint="33"/>
            <w:vAlign w:val="bottom"/>
          </w:tcPr>
          <w:p w14:paraId="358439D8" w14:textId="3F0D906F" w:rsidR="0084316C" w:rsidRPr="00A23F0D" w:rsidRDefault="0084316C" w:rsidP="00A23F0D">
            <w:pPr>
              <w:spacing w:before="20" w:after="0"/>
              <w:jc w:val="right"/>
              <w:rPr>
                <w:b/>
                <w:sz w:val="20"/>
                <w:szCs w:val="20"/>
              </w:rPr>
            </w:pPr>
            <w:r w:rsidRPr="00A23F0D">
              <w:rPr>
                <w:b/>
                <w:color w:val="000000"/>
                <w:sz w:val="18"/>
                <w:szCs w:val="18"/>
              </w:rPr>
              <w:t>2012</w:t>
            </w:r>
          </w:p>
        </w:tc>
        <w:tc>
          <w:tcPr>
            <w:tcW w:w="1102" w:type="dxa"/>
            <w:tcBorders>
              <w:bottom w:val="double" w:sz="4" w:space="0" w:color="auto"/>
            </w:tcBorders>
            <w:shd w:val="clear" w:color="auto" w:fill="DBE5F1" w:themeFill="accent1" w:themeFillTint="33"/>
            <w:vAlign w:val="bottom"/>
          </w:tcPr>
          <w:p w14:paraId="2CABE451" w14:textId="066AC2E0" w:rsidR="0084316C" w:rsidRPr="00A23F0D" w:rsidRDefault="0084316C" w:rsidP="00A23F0D">
            <w:pPr>
              <w:spacing w:before="20" w:after="0"/>
              <w:jc w:val="right"/>
              <w:rPr>
                <w:b/>
                <w:sz w:val="20"/>
                <w:szCs w:val="20"/>
              </w:rPr>
            </w:pPr>
            <w:r w:rsidRPr="00A23F0D">
              <w:rPr>
                <w:b/>
                <w:color w:val="000000"/>
                <w:sz w:val="18"/>
                <w:szCs w:val="18"/>
              </w:rPr>
              <w:t>2013</w:t>
            </w:r>
          </w:p>
        </w:tc>
        <w:tc>
          <w:tcPr>
            <w:tcW w:w="1102" w:type="dxa"/>
            <w:tcBorders>
              <w:bottom w:val="double" w:sz="4" w:space="0" w:color="auto"/>
            </w:tcBorders>
            <w:shd w:val="clear" w:color="auto" w:fill="DBE5F1" w:themeFill="accent1" w:themeFillTint="33"/>
            <w:vAlign w:val="bottom"/>
          </w:tcPr>
          <w:p w14:paraId="5962D0E4" w14:textId="48C2C8F7" w:rsidR="0084316C" w:rsidRPr="00A23F0D" w:rsidRDefault="0084316C" w:rsidP="00A23F0D">
            <w:pPr>
              <w:spacing w:before="20" w:after="0"/>
              <w:jc w:val="right"/>
              <w:rPr>
                <w:b/>
                <w:sz w:val="20"/>
                <w:szCs w:val="20"/>
              </w:rPr>
            </w:pPr>
            <w:r w:rsidRPr="00A23F0D">
              <w:rPr>
                <w:b/>
                <w:color w:val="000000"/>
                <w:sz w:val="18"/>
                <w:szCs w:val="18"/>
              </w:rPr>
              <w:t>2014</w:t>
            </w:r>
          </w:p>
        </w:tc>
        <w:tc>
          <w:tcPr>
            <w:tcW w:w="1102" w:type="dxa"/>
            <w:tcBorders>
              <w:bottom w:val="double" w:sz="4" w:space="0" w:color="auto"/>
            </w:tcBorders>
            <w:shd w:val="clear" w:color="auto" w:fill="DBE5F1" w:themeFill="accent1" w:themeFillTint="33"/>
            <w:vAlign w:val="bottom"/>
          </w:tcPr>
          <w:p w14:paraId="3EF49006" w14:textId="73A49168" w:rsidR="0084316C" w:rsidRPr="00A23F0D" w:rsidRDefault="0084316C" w:rsidP="00A23F0D">
            <w:pPr>
              <w:spacing w:before="20" w:after="0"/>
              <w:jc w:val="right"/>
              <w:rPr>
                <w:b/>
                <w:sz w:val="20"/>
                <w:szCs w:val="20"/>
              </w:rPr>
            </w:pPr>
            <w:r w:rsidRPr="00A23F0D">
              <w:rPr>
                <w:b/>
                <w:color w:val="000000"/>
                <w:sz w:val="18"/>
                <w:szCs w:val="18"/>
              </w:rPr>
              <w:t>2015</w:t>
            </w:r>
          </w:p>
        </w:tc>
        <w:tc>
          <w:tcPr>
            <w:tcW w:w="1102" w:type="dxa"/>
            <w:tcBorders>
              <w:bottom w:val="double" w:sz="4" w:space="0" w:color="auto"/>
            </w:tcBorders>
            <w:shd w:val="clear" w:color="auto" w:fill="DBE5F1" w:themeFill="accent1" w:themeFillTint="33"/>
            <w:vAlign w:val="bottom"/>
          </w:tcPr>
          <w:p w14:paraId="4745FDD0" w14:textId="0B6B2F48" w:rsidR="0084316C" w:rsidRPr="00A23F0D" w:rsidRDefault="0084316C" w:rsidP="00A23F0D">
            <w:pPr>
              <w:spacing w:before="20" w:after="0"/>
              <w:jc w:val="right"/>
              <w:rPr>
                <w:b/>
                <w:sz w:val="20"/>
                <w:szCs w:val="20"/>
              </w:rPr>
            </w:pPr>
            <w:r w:rsidRPr="00A23F0D">
              <w:rPr>
                <w:b/>
                <w:color w:val="000000"/>
                <w:sz w:val="18"/>
                <w:szCs w:val="18"/>
              </w:rPr>
              <w:t>2016</w:t>
            </w:r>
          </w:p>
        </w:tc>
        <w:tc>
          <w:tcPr>
            <w:tcW w:w="1102" w:type="dxa"/>
            <w:tcBorders>
              <w:bottom w:val="double" w:sz="4" w:space="0" w:color="auto"/>
            </w:tcBorders>
            <w:shd w:val="clear" w:color="auto" w:fill="DBE5F1" w:themeFill="accent1" w:themeFillTint="33"/>
            <w:vAlign w:val="bottom"/>
          </w:tcPr>
          <w:p w14:paraId="6326E0EA" w14:textId="2A01913C" w:rsidR="0084316C" w:rsidRPr="00A23F0D" w:rsidRDefault="0084316C" w:rsidP="00A23F0D">
            <w:pPr>
              <w:spacing w:before="20" w:after="0"/>
              <w:jc w:val="right"/>
              <w:rPr>
                <w:b/>
                <w:sz w:val="20"/>
                <w:szCs w:val="20"/>
              </w:rPr>
            </w:pPr>
            <w:r w:rsidRPr="00A23F0D">
              <w:rPr>
                <w:b/>
                <w:color w:val="000000"/>
                <w:sz w:val="18"/>
                <w:szCs w:val="18"/>
              </w:rPr>
              <w:t>2017</w:t>
            </w:r>
          </w:p>
        </w:tc>
        <w:tc>
          <w:tcPr>
            <w:tcW w:w="1102" w:type="dxa"/>
            <w:tcBorders>
              <w:bottom w:val="double" w:sz="4" w:space="0" w:color="auto"/>
            </w:tcBorders>
            <w:shd w:val="clear" w:color="auto" w:fill="DBE5F1" w:themeFill="accent1" w:themeFillTint="33"/>
            <w:vAlign w:val="bottom"/>
          </w:tcPr>
          <w:p w14:paraId="658F4E5E" w14:textId="192D677E" w:rsidR="0084316C" w:rsidRPr="00A23F0D" w:rsidRDefault="0084316C" w:rsidP="00A23F0D">
            <w:pPr>
              <w:spacing w:before="20" w:after="0"/>
              <w:jc w:val="right"/>
              <w:rPr>
                <w:b/>
                <w:sz w:val="20"/>
                <w:szCs w:val="20"/>
              </w:rPr>
            </w:pPr>
            <w:r w:rsidRPr="00A23F0D">
              <w:rPr>
                <w:b/>
                <w:color w:val="000000"/>
                <w:sz w:val="18"/>
                <w:szCs w:val="18"/>
              </w:rPr>
              <w:t>2018</w:t>
            </w:r>
          </w:p>
        </w:tc>
        <w:tc>
          <w:tcPr>
            <w:tcW w:w="1102" w:type="dxa"/>
            <w:tcBorders>
              <w:bottom w:val="double" w:sz="4" w:space="0" w:color="auto"/>
            </w:tcBorders>
            <w:shd w:val="clear" w:color="auto" w:fill="DBE5F1" w:themeFill="accent1" w:themeFillTint="33"/>
            <w:vAlign w:val="bottom"/>
          </w:tcPr>
          <w:p w14:paraId="45BE526D" w14:textId="7DE80531" w:rsidR="0084316C" w:rsidRPr="00A23F0D" w:rsidRDefault="0084316C" w:rsidP="00A23F0D">
            <w:pPr>
              <w:spacing w:before="20" w:after="0"/>
              <w:jc w:val="right"/>
              <w:rPr>
                <w:b/>
                <w:sz w:val="20"/>
                <w:szCs w:val="20"/>
              </w:rPr>
            </w:pPr>
            <w:r w:rsidRPr="00A23F0D">
              <w:rPr>
                <w:b/>
                <w:color w:val="000000"/>
                <w:sz w:val="18"/>
                <w:szCs w:val="18"/>
              </w:rPr>
              <w:t>2019</w:t>
            </w:r>
          </w:p>
        </w:tc>
        <w:tc>
          <w:tcPr>
            <w:tcW w:w="1102" w:type="dxa"/>
            <w:tcBorders>
              <w:bottom w:val="double" w:sz="4" w:space="0" w:color="auto"/>
            </w:tcBorders>
            <w:shd w:val="clear" w:color="auto" w:fill="DBE5F1" w:themeFill="accent1" w:themeFillTint="33"/>
            <w:vAlign w:val="bottom"/>
          </w:tcPr>
          <w:p w14:paraId="316CF71D" w14:textId="491C2063" w:rsidR="0084316C" w:rsidRPr="00A23F0D" w:rsidRDefault="0084316C" w:rsidP="00A23F0D">
            <w:pPr>
              <w:spacing w:before="20" w:after="0"/>
              <w:jc w:val="right"/>
              <w:rPr>
                <w:b/>
                <w:sz w:val="20"/>
                <w:szCs w:val="20"/>
              </w:rPr>
            </w:pPr>
            <w:r w:rsidRPr="00A23F0D">
              <w:rPr>
                <w:b/>
                <w:color w:val="000000"/>
                <w:sz w:val="18"/>
                <w:szCs w:val="18"/>
              </w:rPr>
              <w:t>2020</w:t>
            </w:r>
          </w:p>
        </w:tc>
      </w:tr>
      <w:tr w:rsidR="00A23F0D" w:rsidRPr="0084316C" w14:paraId="71D0E041" w14:textId="77777777" w:rsidTr="00A23F0D">
        <w:tc>
          <w:tcPr>
            <w:tcW w:w="4106" w:type="dxa"/>
            <w:tcBorders>
              <w:top w:val="double" w:sz="4" w:space="0" w:color="auto"/>
            </w:tcBorders>
            <w:vAlign w:val="bottom"/>
          </w:tcPr>
          <w:p w14:paraId="08954334" w14:textId="4A114141" w:rsidR="00A23F0D" w:rsidRPr="0084316C" w:rsidRDefault="00A23F0D" w:rsidP="00A23F0D">
            <w:pPr>
              <w:spacing w:before="20" w:after="0"/>
              <w:jc w:val="left"/>
              <w:rPr>
                <w:sz w:val="20"/>
                <w:szCs w:val="20"/>
              </w:rPr>
            </w:pPr>
            <w:r w:rsidRPr="00A23F0D">
              <w:rPr>
                <w:rFonts w:eastAsia="Times New Roman" w:cs="Times New Roman"/>
                <w:color w:val="000000"/>
                <w:sz w:val="18"/>
                <w:szCs w:val="18"/>
                <w:lang w:eastAsia="en-AU"/>
              </w:rPr>
              <w:t>Megawatt capacity installed</w:t>
            </w:r>
          </w:p>
        </w:tc>
        <w:tc>
          <w:tcPr>
            <w:tcW w:w="1102" w:type="dxa"/>
            <w:tcBorders>
              <w:top w:val="double" w:sz="4" w:space="0" w:color="auto"/>
            </w:tcBorders>
            <w:vAlign w:val="bottom"/>
          </w:tcPr>
          <w:p w14:paraId="613FE480" w14:textId="2537DF56" w:rsidR="00A23F0D" w:rsidRPr="0084316C" w:rsidRDefault="00A23F0D" w:rsidP="00A23F0D">
            <w:pPr>
              <w:spacing w:before="20" w:after="0"/>
              <w:jc w:val="right"/>
              <w:rPr>
                <w:sz w:val="20"/>
                <w:szCs w:val="20"/>
              </w:rPr>
            </w:pPr>
            <w:r>
              <w:rPr>
                <w:color w:val="000000"/>
                <w:sz w:val="18"/>
                <w:szCs w:val="18"/>
              </w:rPr>
              <w:t>1.6</w:t>
            </w:r>
          </w:p>
        </w:tc>
        <w:tc>
          <w:tcPr>
            <w:tcW w:w="1102" w:type="dxa"/>
            <w:tcBorders>
              <w:top w:val="double" w:sz="4" w:space="0" w:color="auto"/>
            </w:tcBorders>
            <w:vAlign w:val="bottom"/>
          </w:tcPr>
          <w:p w14:paraId="6B2DEEB2" w14:textId="6B7FA3D5" w:rsidR="00A23F0D" w:rsidRPr="0084316C" w:rsidRDefault="00A23F0D" w:rsidP="00A23F0D">
            <w:pPr>
              <w:spacing w:before="20" w:after="0"/>
              <w:jc w:val="right"/>
              <w:rPr>
                <w:sz w:val="20"/>
                <w:szCs w:val="20"/>
              </w:rPr>
            </w:pPr>
            <w:r>
              <w:rPr>
                <w:color w:val="000000"/>
                <w:sz w:val="18"/>
                <w:szCs w:val="18"/>
              </w:rPr>
              <w:t>2.7</w:t>
            </w:r>
          </w:p>
        </w:tc>
        <w:tc>
          <w:tcPr>
            <w:tcW w:w="1102" w:type="dxa"/>
            <w:tcBorders>
              <w:top w:val="double" w:sz="4" w:space="0" w:color="auto"/>
            </w:tcBorders>
            <w:vAlign w:val="bottom"/>
          </w:tcPr>
          <w:p w14:paraId="5C2B0797" w14:textId="1ABD080F" w:rsidR="00A23F0D" w:rsidRPr="0084316C" w:rsidRDefault="00A23F0D" w:rsidP="00A23F0D">
            <w:pPr>
              <w:spacing w:before="20" w:after="0"/>
              <w:jc w:val="right"/>
              <w:rPr>
                <w:sz w:val="20"/>
                <w:szCs w:val="20"/>
              </w:rPr>
            </w:pPr>
            <w:r>
              <w:rPr>
                <w:color w:val="000000"/>
                <w:sz w:val="18"/>
                <w:szCs w:val="18"/>
              </w:rPr>
              <w:t>3.6</w:t>
            </w:r>
          </w:p>
        </w:tc>
        <w:tc>
          <w:tcPr>
            <w:tcW w:w="1102" w:type="dxa"/>
            <w:tcBorders>
              <w:top w:val="double" w:sz="4" w:space="0" w:color="auto"/>
            </w:tcBorders>
            <w:vAlign w:val="bottom"/>
          </w:tcPr>
          <w:p w14:paraId="79CF1F77" w14:textId="60EAEDA8" w:rsidR="00A23F0D" w:rsidRPr="0084316C" w:rsidRDefault="00A23F0D" w:rsidP="00A23F0D">
            <w:pPr>
              <w:spacing w:before="20" w:after="0"/>
              <w:jc w:val="right"/>
              <w:rPr>
                <w:sz w:val="20"/>
                <w:szCs w:val="20"/>
              </w:rPr>
            </w:pPr>
            <w:r>
              <w:rPr>
                <w:color w:val="000000"/>
                <w:sz w:val="18"/>
                <w:szCs w:val="18"/>
              </w:rPr>
              <w:t>4.9</w:t>
            </w:r>
          </w:p>
        </w:tc>
        <w:tc>
          <w:tcPr>
            <w:tcW w:w="1102" w:type="dxa"/>
            <w:tcBorders>
              <w:top w:val="double" w:sz="4" w:space="0" w:color="auto"/>
            </w:tcBorders>
            <w:vAlign w:val="bottom"/>
          </w:tcPr>
          <w:p w14:paraId="19F722DA" w14:textId="2FAC2770" w:rsidR="00A23F0D" w:rsidRPr="0084316C" w:rsidRDefault="00A23F0D" w:rsidP="00A23F0D">
            <w:pPr>
              <w:spacing w:before="20" w:after="0"/>
              <w:jc w:val="right"/>
              <w:rPr>
                <w:sz w:val="20"/>
                <w:szCs w:val="20"/>
              </w:rPr>
            </w:pPr>
            <w:r>
              <w:rPr>
                <w:color w:val="000000"/>
                <w:sz w:val="18"/>
                <w:szCs w:val="18"/>
              </w:rPr>
              <w:t>5.9</w:t>
            </w:r>
          </w:p>
        </w:tc>
        <w:tc>
          <w:tcPr>
            <w:tcW w:w="1102" w:type="dxa"/>
            <w:tcBorders>
              <w:top w:val="double" w:sz="4" w:space="0" w:color="auto"/>
            </w:tcBorders>
            <w:vAlign w:val="bottom"/>
          </w:tcPr>
          <w:p w14:paraId="3900BA2C" w14:textId="7A71D29E" w:rsidR="00A23F0D" w:rsidRPr="0084316C" w:rsidRDefault="00A23F0D" w:rsidP="00A23F0D">
            <w:pPr>
              <w:spacing w:before="20" w:after="0"/>
              <w:jc w:val="right"/>
              <w:rPr>
                <w:sz w:val="20"/>
                <w:szCs w:val="20"/>
              </w:rPr>
            </w:pPr>
            <w:r>
              <w:rPr>
                <w:color w:val="000000"/>
                <w:sz w:val="18"/>
                <w:szCs w:val="18"/>
              </w:rPr>
              <w:t>7.0</w:t>
            </w:r>
          </w:p>
        </w:tc>
        <w:tc>
          <w:tcPr>
            <w:tcW w:w="1102" w:type="dxa"/>
            <w:tcBorders>
              <w:top w:val="double" w:sz="4" w:space="0" w:color="auto"/>
            </w:tcBorders>
            <w:vAlign w:val="bottom"/>
          </w:tcPr>
          <w:p w14:paraId="6BF2ED91" w14:textId="7BA9FCEB" w:rsidR="00A23F0D" w:rsidRPr="0084316C" w:rsidRDefault="00A23F0D" w:rsidP="00A23F0D">
            <w:pPr>
              <w:spacing w:before="20" w:after="0"/>
              <w:jc w:val="right"/>
              <w:rPr>
                <w:sz w:val="20"/>
                <w:szCs w:val="20"/>
              </w:rPr>
            </w:pPr>
            <w:r>
              <w:rPr>
                <w:color w:val="000000"/>
                <w:sz w:val="18"/>
                <w:szCs w:val="18"/>
              </w:rPr>
              <w:t>8.4</w:t>
            </w:r>
          </w:p>
        </w:tc>
        <w:tc>
          <w:tcPr>
            <w:tcW w:w="1102" w:type="dxa"/>
            <w:tcBorders>
              <w:top w:val="double" w:sz="4" w:space="0" w:color="auto"/>
            </w:tcBorders>
            <w:vAlign w:val="bottom"/>
          </w:tcPr>
          <w:p w14:paraId="6190CDBB" w14:textId="4358B796" w:rsidR="00A23F0D" w:rsidRPr="0084316C" w:rsidRDefault="00A23F0D" w:rsidP="00A23F0D">
            <w:pPr>
              <w:spacing w:before="20" w:after="0"/>
              <w:jc w:val="right"/>
              <w:rPr>
                <w:sz w:val="20"/>
                <w:szCs w:val="20"/>
              </w:rPr>
            </w:pPr>
            <w:r>
              <w:rPr>
                <w:color w:val="000000"/>
                <w:sz w:val="18"/>
                <w:szCs w:val="18"/>
              </w:rPr>
              <w:t>10.4</w:t>
            </w:r>
          </w:p>
        </w:tc>
        <w:tc>
          <w:tcPr>
            <w:tcW w:w="1102" w:type="dxa"/>
            <w:tcBorders>
              <w:top w:val="double" w:sz="4" w:space="0" w:color="auto"/>
            </w:tcBorders>
            <w:vAlign w:val="bottom"/>
          </w:tcPr>
          <w:p w14:paraId="0B317B18" w14:textId="3D87C4D7" w:rsidR="00A23F0D" w:rsidRPr="0084316C" w:rsidRDefault="00A23F0D" w:rsidP="00A23F0D">
            <w:pPr>
              <w:spacing w:before="20" w:after="0"/>
              <w:jc w:val="right"/>
              <w:rPr>
                <w:sz w:val="20"/>
                <w:szCs w:val="20"/>
              </w:rPr>
            </w:pPr>
            <w:r>
              <w:rPr>
                <w:color w:val="000000"/>
                <w:sz w:val="18"/>
                <w:szCs w:val="18"/>
              </w:rPr>
              <w:t>12.3</w:t>
            </w:r>
          </w:p>
        </w:tc>
        <w:tc>
          <w:tcPr>
            <w:tcW w:w="1102" w:type="dxa"/>
            <w:tcBorders>
              <w:top w:val="double" w:sz="4" w:space="0" w:color="auto"/>
            </w:tcBorders>
            <w:vAlign w:val="bottom"/>
          </w:tcPr>
          <w:p w14:paraId="044BFA60" w14:textId="1C9753A9" w:rsidR="00A23F0D" w:rsidRPr="0084316C" w:rsidRDefault="00A23F0D" w:rsidP="00A23F0D">
            <w:pPr>
              <w:spacing w:before="20" w:after="0"/>
              <w:jc w:val="right"/>
              <w:rPr>
                <w:sz w:val="20"/>
                <w:szCs w:val="20"/>
              </w:rPr>
            </w:pPr>
            <w:r>
              <w:rPr>
                <w:color w:val="000000"/>
                <w:sz w:val="18"/>
                <w:szCs w:val="18"/>
              </w:rPr>
              <w:t>14.7</w:t>
            </w:r>
          </w:p>
        </w:tc>
      </w:tr>
      <w:tr w:rsidR="00A23F0D" w:rsidRPr="0084316C" w14:paraId="0A17E08B" w14:textId="77777777" w:rsidTr="00A23F0D">
        <w:tc>
          <w:tcPr>
            <w:tcW w:w="4106" w:type="dxa"/>
            <w:vAlign w:val="bottom"/>
          </w:tcPr>
          <w:p w14:paraId="75382455" w14:textId="13013B46" w:rsidR="00A23F0D" w:rsidRPr="0084316C" w:rsidRDefault="00A23F0D" w:rsidP="00A23F0D">
            <w:pPr>
              <w:spacing w:before="20" w:after="0"/>
              <w:jc w:val="left"/>
              <w:rPr>
                <w:sz w:val="20"/>
                <w:szCs w:val="20"/>
              </w:rPr>
            </w:pPr>
            <w:r w:rsidRPr="00A23F0D">
              <w:rPr>
                <w:rFonts w:eastAsia="Times New Roman" w:cs="Times New Roman"/>
                <w:color w:val="000000"/>
                <w:sz w:val="18"/>
                <w:szCs w:val="18"/>
                <w:lang w:eastAsia="en-AU"/>
              </w:rPr>
              <w:t>Megawatt hours generated</w:t>
            </w:r>
          </w:p>
        </w:tc>
        <w:tc>
          <w:tcPr>
            <w:tcW w:w="1102" w:type="dxa"/>
            <w:vAlign w:val="bottom"/>
          </w:tcPr>
          <w:p w14:paraId="05D6C180" w14:textId="74712EEB" w:rsidR="00A23F0D" w:rsidRPr="0084316C" w:rsidRDefault="00A23F0D" w:rsidP="00A23F0D">
            <w:pPr>
              <w:spacing w:before="20" w:after="0"/>
              <w:jc w:val="right"/>
              <w:rPr>
                <w:sz w:val="20"/>
                <w:szCs w:val="20"/>
              </w:rPr>
            </w:pPr>
            <w:r>
              <w:rPr>
                <w:color w:val="000000"/>
                <w:sz w:val="18"/>
                <w:szCs w:val="18"/>
              </w:rPr>
              <w:t>1588</w:t>
            </w:r>
          </w:p>
        </w:tc>
        <w:tc>
          <w:tcPr>
            <w:tcW w:w="1102" w:type="dxa"/>
            <w:vAlign w:val="bottom"/>
          </w:tcPr>
          <w:p w14:paraId="1AC9FF47" w14:textId="3521D3E0" w:rsidR="00A23F0D" w:rsidRPr="0084316C" w:rsidRDefault="00A23F0D" w:rsidP="00A23F0D">
            <w:pPr>
              <w:spacing w:before="20" w:after="0"/>
              <w:jc w:val="right"/>
              <w:rPr>
                <w:sz w:val="20"/>
                <w:szCs w:val="20"/>
              </w:rPr>
            </w:pPr>
            <w:r>
              <w:rPr>
                <w:color w:val="000000"/>
                <w:sz w:val="18"/>
                <w:szCs w:val="18"/>
              </w:rPr>
              <w:t>3078</w:t>
            </w:r>
          </w:p>
        </w:tc>
        <w:tc>
          <w:tcPr>
            <w:tcW w:w="1102" w:type="dxa"/>
            <w:vAlign w:val="bottom"/>
          </w:tcPr>
          <w:p w14:paraId="52530DF9" w14:textId="6DC9FE6E" w:rsidR="00A23F0D" w:rsidRPr="0084316C" w:rsidRDefault="00A23F0D" w:rsidP="00A23F0D">
            <w:pPr>
              <w:spacing w:before="20" w:after="0"/>
              <w:jc w:val="right"/>
              <w:rPr>
                <w:sz w:val="20"/>
                <w:szCs w:val="20"/>
              </w:rPr>
            </w:pPr>
            <w:r>
              <w:rPr>
                <w:color w:val="000000"/>
                <w:sz w:val="18"/>
                <w:szCs w:val="18"/>
              </w:rPr>
              <w:t>4301</w:t>
            </w:r>
          </w:p>
        </w:tc>
        <w:tc>
          <w:tcPr>
            <w:tcW w:w="1102" w:type="dxa"/>
            <w:vAlign w:val="bottom"/>
          </w:tcPr>
          <w:p w14:paraId="574BF8B9" w14:textId="7932BBCB" w:rsidR="00A23F0D" w:rsidRPr="0084316C" w:rsidRDefault="00A23F0D" w:rsidP="00A23F0D">
            <w:pPr>
              <w:spacing w:before="20" w:after="0"/>
              <w:jc w:val="right"/>
              <w:rPr>
                <w:sz w:val="20"/>
                <w:szCs w:val="20"/>
              </w:rPr>
            </w:pPr>
            <w:r>
              <w:rPr>
                <w:color w:val="000000"/>
                <w:sz w:val="18"/>
                <w:szCs w:val="18"/>
              </w:rPr>
              <w:t>5726</w:t>
            </w:r>
          </w:p>
        </w:tc>
        <w:tc>
          <w:tcPr>
            <w:tcW w:w="1102" w:type="dxa"/>
            <w:vAlign w:val="bottom"/>
          </w:tcPr>
          <w:p w14:paraId="1891C74C" w14:textId="2A5B4213" w:rsidR="00A23F0D" w:rsidRPr="0084316C" w:rsidRDefault="00A23F0D" w:rsidP="00A23F0D">
            <w:pPr>
              <w:spacing w:before="20" w:after="0"/>
              <w:jc w:val="right"/>
              <w:rPr>
                <w:sz w:val="20"/>
                <w:szCs w:val="20"/>
              </w:rPr>
            </w:pPr>
            <w:r>
              <w:rPr>
                <w:color w:val="000000"/>
                <w:sz w:val="18"/>
                <w:szCs w:val="18"/>
              </w:rPr>
              <w:t>7606</w:t>
            </w:r>
          </w:p>
        </w:tc>
        <w:tc>
          <w:tcPr>
            <w:tcW w:w="1102" w:type="dxa"/>
            <w:vAlign w:val="bottom"/>
          </w:tcPr>
          <w:p w14:paraId="2B976C47" w14:textId="0A0298F7" w:rsidR="00A23F0D" w:rsidRPr="0084316C" w:rsidRDefault="00A23F0D" w:rsidP="00A23F0D">
            <w:pPr>
              <w:spacing w:before="20" w:after="0"/>
              <w:jc w:val="right"/>
              <w:rPr>
                <w:sz w:val="20"/>
                <w:szCs w:val="20"/>
              </w:rPr>
            </w:pPr>
            <w:r>
              <w:rPr>
                <w:color w:val="000000"/>
                <w:sz w:val="18"/>
                <w:szCs w:val="18"/>
              </w:rPr>
              <w:t>8525</w:t>
            </w:r>
          </w:p>
        </w:tc>
        <w:tc>
          <w:tcPr>
            <w:tcW w:w="1102" w:type="dxa"/>
            <w:vAlign w:val="bottom"/>
          </w:tcPr>
          <w:p w14:paraId="6B21A613" w14:textId="20B2E8D7" w:rsidR="00A23F0D" w:rsidRPr="0084316C" w:rsidRDefault="00A23F0D" w:rsidP="00A23F0D">
            <w:pPr>
              <w:spacing w:before="20" w:after="0"/>
              <w:jc w:val="right"/>
              <w:rPr>
                <w:sz w:val="20"/>
                <w:szCs w:val="20"/>
              </w:rPr>
            </w:pPr>
            <w:r>
              <w:rPr>
                <w:color w:val="000000"/>
                <w:sz w:val="18"/>
                <w:szCs w:val="18"/>
              </w:rPr>
              <w:t>10355</w:t>
            </w:r>
          </w:p>
        </w:tc>
        <w:tc>
          <w:tcPr>
            <w:tcW w:w="1102" w:type="dxa"/>
            <w:vAlign w:val="bottom"/>
          </w:tcPr>
          <w:p w14:paraId="04ED0F48" w14:textId="0A9B40EC" w:rsidR="00A23F0D" w:rsidRPr="0084316C" w:rsidRDefault="00A23F0D" w:rsidP="00A23F0D">
            <w:pPr>
              <w:spacing w:before="20" w:after="0"/>
              <w:jc w:val="right"/>
              <w:rPr>
                <w:sz w:val="20"/>
                <w:szCs w:val="20"/>
              </w:rPr>
            </w:pPr>
            <w:r>
              <w:rPr>
                <w:color w:val="000000"/>
                <w:sz w:val="18"/>
                <w:szCs w:val="18"/>
              </w:rPr>
              <w:t>12729</w:t>
            </w:r>
          </w:p>
        </w:tc>
        <w:tc>
          <w:tcPr>
            <w:tcW w:w="1102" w:type="dxa"/>
            <w:vAlign w:val="bottom"/>
          </w:tcPr>
          <w:p w14:paraId="156FF1AF" w14:textId="011655C9" w:rsidR="00A23F0D" w:rsidRPr="0084316C" w:rsidRDefault="00A23F0D" w:rsidP="00A23F0D">
            <w:pPr>
              <w:spacing w:before="20" w:after="0"/>
              <w:jc w:val="right"/>
              <w:rPr>
                <w:sz w:val="20"/>
                <w:szCs w:val="20"/>
              </w:rPr>
            </w:pPr>
            <w:r>
              <w:rPr>
                <w:color w:val="000000"/>
                <w:sz w:val="18"/>
                <w:szCs w:val="18"/>
              </w:rPr>
              <w:t>15112</w:t>
            </w:r>
          </w:p>
        </w:tc>
        <w:tc>
          <w:tcPr>
            <w:tcW w:w="1102" w:type="dxa"/>
            <w:vAlign w:val="bottom"/>
          </w:tcPr>
          <w:p w14:paraId="029786B8" w14:textId="50E5AE66" w:rsidR="00A23F0D" w:rsidRPr="0084316C" w:rsidRDefault="00A23F0D" w:rsidP="00A23F0D">
            <w:pPr>
              <w:spacing w:before="20" w:after="0"/>
              <w:jc w:val="right"/>
              <w:rPr>
                <w:sz w:val="20"/>
                <w:szCs w:val="20"/>
              </w:rPr>
            </w:pPr>
            <w:r>
              <w:rPr>
                <w:color w:val="000000"/>
                <w:sz w:val="18"/>
                <w:szCs w:val="18"/>
              </w:rPr>
              <w:t>18010</w:t>
            </w:r>
          </w:p>
        </w:tc>
      </w:tr>
      <w:tr w:rsidR="00A23F0D" w:rsidRPr="0084316C" w14:paraId="6747EF45" w14:textId="77777777" w:rsidTr="00A23F0D">
        <w:tc>
          <w:tcPr>
            <w:tcW w:w="4106" w:type="dxa"/>
            <w:vAlign w:val="bottom"/>
          </w:tcPr>
          <w:p w14:paraId="028ECE80" w14:textId="4DB31BCF" w:rsidR="00A23F0D" w:rsidRPr="00A23F0D" w:rsidRDefault="00A23F0D" w:rsidP="00A23F0D">
            <w:pPr>
              <w:spacing w:before="20" w:after="0"/>
              <w:jc w:val="left"/>
              <w:rPr>
                <w:rFonts w:eastAsia="Times New Roman" w:cs="Times New Roman"/>
                <w:color w:val="000000"/>
                <w:sz w:val="18"/>
                <w:szCs w:val="18"/>
                <w:lang w:eastAsia="en-AU"/>
              </w:rPr>
            </w:pPr>
            <w:r>
              <w:rPr>
                <w:rFonts w:eastAsia="Times New Roman" w:cs="Times New Roman"/>
                <w:color w:val="000000"/>
                <w:sz w:val="18"/>
                <w:szCs w:val="18"/>
                <w:lang w:eastAsia="en-AU"/>
              </w:rPr>
              <w:t>Capacity f</w:t>
            </w:r>
            <w:r w:rsidRPr="00A23F0D">
              <w:rPr>
                <w:rFonts w:eastAsia="Times New Roman" w:cs="Times New Roman"/>
                <w:color w:val="000000"/>
                <w:sz w:val="18"/>
                <w:szCs w:val="18"/>
                <w:lang w:eastAsia="en-AU"/>
              </w:rPr>
              <w:t>actor</w:t>
            </w:r>
          </w:p>
        </w:tc>
        <w:tc>
          <w:tcPr>
            <w:tcW w:w="1102" w:type="dxa"/>
            <w:vAlign w:val="bottom"/>
          </w:tcPr>
          <w:p w14:paraId="3B94A971" w14:textId="1660699B" w:rsidR="00A23F0D" w:rsidRPr="0084316C" w:rsidRDefault="00A23F0D" w:rsidP="00A23F0D">
            <w:pPr>
              <w:spacing w:before="20" w:after="0"/>
              <w:jc w:val="right"/>
              <w:rPr>
                <w:sz w:val="20"/>
                <w:szCs w:val="20"/>
              </w:rPr>
            </w:pPr>
            <w:r>
              <w:rPr>
                <w:color w:val="000000"/>
                <w:sz w:val="18"/>
                <w:szCs w:val="18"/>
              </w:rPr>
              <w:t>0.11</w:t>
            </w:r>
          </w:p>
        </w:tc>
        <w:tc>
          <w:tcPr>
            <w:tcW w:w="1102" w:type="dxa"/>
            <w:vAlign w:val="bottom"/>
          </w:tcPr>
          <w:p w14:paraId="51351C95" w14:textId="0BC0297E" w:rsidR="00A23F0D" w:rsidRPr="0084316C" w:rsidRDefault="00A23F0D" w:rsidP="00A23F0D">
            <w:pPr>
              <w:spacing w:before="20" w:after="0"/>
              <w:jc w:val="right"/>
              <w:rPr>
                <w:sz w:val="20"/>
                <w:szCs w:val="20"/>
              </w:rPr>
            </w:pPr>
            <w:r>
              <w:rPr>
                <w:color w:val="000000"/>
                <w:sz w:val="18"/>
                <w:szCs w:val="18"/>
              </w:rPr>
              <w:t>0.13</w:t>
            </w:r>
          </w:p>
        </w:tc>
        <w:tc>
          <w:tcPr>
            <w:tcW w:w="1102" w:type="dxa"/>
            <w:vAlign w:val="bottom"/>
          </w:tcPr>
          <w:p w14:paraId="7D966A60" w14:textId="66047381" w:rsidR="00A23F0D" w:rsidRPr="0084316C" w:rsidRDefault="00A23F0D" w:rsidP="00A23F0D">
            <w:pPr>
              <w:spacing w:before="20" w:after="0"/>
              <w:jc w:val="right"/>
              <w:rPr>
                <w:sz w:val="20"/>
                <w:szCs w:val="20"/>
              </w:rPr>
            </w:pPr>
            <w:r>
              <w:rPr>
                <w:color w:val="000000"/>
                <w:sz w:val="18"/>
                <w:szCs w:val="18"/>
              </w:rPr>
              <w:t>0.14</w:t>
            </w:r>
          </w:p>
        </w:tc>
        <w:tc>
          <w:tcPr>
            <w:tcW w:w="1102" w:type="dxa"/>
            <w:vAlign w:val="bottom"/>
          </w:tcPr>
          <w:p w14:paraId="0E7BD472" w14:textId="53D0068F" w:rsidR="00A23F0D" w:rsidRPr="0084316C" w:rsidRDefault="00A23F0D" w:rsidP="00A23F0D">
            <w:pPr>
              <w:spacing w:before="20" w:after="0"/>
              <w:jc w:val="right"/>
              <w:rPr>
                <w:sz w:val="20"/>
                <w:szCs w:val="20"/>
              </w:rPr>
            </w:pPr>
            <w:r>
              <w:rPr>
                <w:color w:val="000000"/>
                <w:sz w:val="18"/>
                <w:szCs w:val="18"/>
              </w:rPr>
              <w:t>0.13</w:t>
            </w:r>
          </w:p>
        </w:tc>
        <w:tc>
          <w:tcPr>
            <w:tcW w:w="1102" w:type="dxa"/>
            <w:vAlign w:val="bottom"/>
          </w:tcPr>
          <w:p w14:paraId="3F91DEB9" w14:textId="6E988EF6" w:rsidR="00A23F0D" w:rsidRPr="0084316C" w:rsidRDefault="00A23F0D" w:rsidP="00A23F0D">
            <w:pPr>
              <w:spacing w:before="20" w:after="0"/>
              <w:jc w:val="right"/>
              <w:rPr>
                <w:sz w:val="20"/>
                <w:szCs w:val="20"/>
              </w:rPr>
            </w:pPr>
            <w:r>
              <w:rPr>
                <w:color w:val="000000"/>
                <w:sz w:val="18"/>
                <w:szCs w:val="18"/>
              </w:rPr>
              <w:t>0.15</w:t>
            </w:r>
          </w:p>
        </w:tc>
        <w:tc>
          <w:tcPr>
            <w:tcW w:w="1102" w:type="dxa"/>
            <w:vAlign w:val="bottom"/>
          </w:tcPr>
          <w:p w14:paraId="5A1A39B8" w14:textId="6DB16C99" w:rsidR="00A23F0D" w:rsidRPr="0084316C" w:rsidRDefault="00A23F0D" w:rsidP="00A23F0D">
            <w:pPr>
              <w:spacing w:before="20" w:after="0"/>
              <w:jc w:val="right"/>
              <w:rPr>
                <w:sz w:val="20"/>
                <w:szCs w:val="20"/>
              </w:rPr>
            </w:pPr>
            <w:r>
              <w:rPr>
                <w:color w:val="000000"/>
                <w:sz w:val="18"/>
                <w:szCs w:val="18"/>
              </w:rPr>
              <w:t>0.14</w:t>
            </w:r>
          </w:p>
        </w:tc>
        <w:tc>
          <w:tcPr>
            <w:tcW w:w="1102" w:type="dxa"/>
            <w:vAlign w:val="bottom"/>
          </w:tcPr>
          <w:p w14:paraId="3B2531DE" w14:textId="4AA025E3" w:rsidR="00A23F0D" w:rsidRPr="0084316C" w:rsidRDefault="00A23F0D" w:rsidP="00A23F0D">
            <w:pPr>
              <w:spacing w:before="20" w:after="0"/>
              <w:jc w:val="right"/>
              <w:rPr>
                <w:sz w:val="20"/>
                <w:szCs w:val="20"/>
              </w:rPr>
            </w:pPr>
            <w:r>
              <w:rPr>
                <w:color w:val="000000"/>
                <w:sz w:val="18"/>
                <w:szCs w:val="18"/>
              </w:rPr>
              <w:t>0.14</w:t>
            </w:r>
          </w:p>
        </w:tc>
        <w:tc>
          <w:tcPr>
            <w:tcW w:w="1102" w:type="dxa"/>
            <w:vAlign w:val="bottom"/>
          </w:tcPr>
          <w:p w14:paraId="1CF6EC50" w14:textId="7CDA5C7D" w:rsidR="00A23F0D" w:rsidRPr="0084316C" w:rsidRDefault="00A23F0D" w:rsidP="00A23F0D">
            <w:pPr>
              <w:spacing w:before="20" w:after="0"/>
              <w:jc w:val="right"/>
              <w:rPr>
                <w:sz w:val="20"/>
                <w:szCs w:val="20"/>
              </w:rPr>
            </w:pPr>
            <w:r>
              <w:rPr>
                <w:color w:val="000000"/>
                <w:sz w:val="18"/>
                <w:szCs w:val="18"/>
              </w:rPr>
              <w:t>0.14</w:t>
            </w:r>
          </w:p>
        </w:tc>
        <w:tc>
          <w:tcPr>
            <w:tcW w:w="1102" w:type="dxa"/>
            <w:vAlign w:val="bottom"/>
          </w:tcPr>
          <w:p w14:paraId="47D48AA9" w14:textId="601B1E3F" w:rsidR="00A23F0D" w:rsidRPr="0084316C" w:rsidRDefault="00A23F0D" w:rsidP="00A23F0D">
            <w:pPr>
              <w:spacing w:before="20" w:after="0"/>
              <w:jc w:val="right"/>
              <w:rPr>
                <w:sz w:val="20"/>
                <w:szCs w:val="20"/>
              </w:rPr>
            </w:pPr>
            <w:r>
              <w:rPr>
                <w:color w:val="000000"/>
                <w:sz w:val="18"/>
                <w:szCs w:val="18"/>
              </w:rPr>
              <w:t>0.14</w:t>
            </w:r>
          </w:p>
        </w:tc>
        <w:tc>
          <w:tcPr>
            <w:tcW w:w="1102" w:type="dxa"/>
            <w:vAlign w:val="bottom"/>
          </w:tcPr>
          <w:p w14:paraId="3FD847D1" w14:textId="0B643407" w:rsidR="00A23F0D" w:rsidRPr="0084316C" w:rsidRDefault="00A23F0D" w:rsidP="00A23F0D">
            <w:pPr>
              <w:spacing w:before="20" w:after="0"/>
              <w:jc w:val="right"/>
              <w:rPr>
                <w:sz w:val="20"/>
                <w:szCs w:val="20"/>
              </w:rPr>
            </w:pPr>
            <w:r>
              <w:rPr>
                <w:color w:val="000000"/>
                <w:sz w:val="18"/>
                <w:szCs w:val="18"/>
              </w:rPr>
              <w:t>0.14</w:t>
            </w:r>
          </w:p>
        </w:tc>
      </w:tr>
      <w:tr w:rsidR="00A23F0D" w:rsidRPr="0084316C" w14:paraId="204EE591" w14:textId="77777777" w:rsidTr="00A23F0D">
        <w:tc>
          <w:tcPr>
            <w:tcW w:w="4106" w:type="dxa"/>
            <w:vAlign w:val="bottom"/>
          </w:tcPr>
          <w:p w14:paraId="31B89A62" w14:textId="7364A5C4" w:rsidR="00A23F0D" w:rsidRDefault="00A23F0D" w:rsidP="00A23F0D">
            <w:pPr>
              <w:spacing w:before="20" w:after="0"/>
              <w:jc w:val="left"/>
              <w:rPr>
                <w:rFonts w:eastAsia="Times New Roman" w:cs="Times New Roman"/>
                <w:color w:val="000000"/>
                <w:sz w:val="18"/>
                <w:szCs w:val="18"/>
                <w:lang w:eastAsia="en-AU"/>
              </w:rPr>
            </w:pPr>
            <w:r>
              <w:rPr>
                <w:rFonts w:eastAsia="Times New Roman" w:cs="Times New Roman"/>
                <w:color w:val="000000"/>
                <w:sz w:val="18"/>
                <w:szCs w:val="18"/>
                <w:lang w:eastAsia="en-AU"/>
              </w:rPr>
              <w:t>Capacity per occupied dwelling –</w:t>
            </w:r>
            <w:r w:rsidRPr="00A23F0D">
              <w:rPr>
                <w:rFonts w:eastAsia="Times New Roman" w:cs="Times New Roman"/>
                <w:color w:val="000000"/>
                <w:sz w:val="18"/>
                <w:szCs w:val="18"/>
                <w:lang w:eastAsia="en-AU"/>
              </w:rPr>
              <w:t xml:space="preserve"> kilowatts</w:t>
            </w:r>
          </w:p>
        </w:tc>
        <w:tc>
          <w:tcPr>
            <w:tcW w:w="1102" w:type="dxa"/>
            <w:vAlign w:val="bottom"/>
          </w:tcPr>
          <w:p w14:paraId="120772FA" w14:textId="1E2C9B8E" w:rsidR="00A23F0D" w:rsidRPr="0084316C" w:rsidRDefault="00A23F0D" w:rsidP="00A23F0D">
            <w:pPr>
              <w:spacing w:before="20" w:after="0"/>
              <w:jc w:val="right"/>
              <w:rPr>
                <w:sz w:val="20"/>
                <w:szCs w:val="20"/>
              </w:rPr>
            </w:pPr>
            <w:r>
              <w:rPr>
                <w:color w:val="000000"/>
                <w:sz w:val="18"/>
                <w:szCs w:val="18"/>
              </w:rPr>
              <w:t>0.22</w:t>
            </w:r>
          </w:p>
        </w:tc>
        <w:tc>
          <w:tcPr>
            <w:tcW w:w="1102" w:type="dxa"/>
            <w:vAlign w:val="bottom"/>
          </w:tcPr>
          <w:p w14:paraId="42D29E56" w14:textId="3058541A" w:rsidR="00A23F0D" w:rsidRPr="0084316C" w:rsidRDefault="00A23F0D" w:rsidP="00A23F0D">
            <w:pPr>
              <w:spacing w:before="20" w:after="0"/>
              <w:jc w:val="right"/>
              <w:rPr>
                <w:sz w:val="20"/>
                <w:szCs w:val="20"/>
              </w:rPr>
            </w:pPr>
            <w:r>
              <w:rPr>
                <w:color w:val="000000"/>
                <w:sz w:val="18"/>
                <w:szCs w:val="18"/>
              </w:rPr>
              <w:t>0.37</w:t>
            </w:r>
          </w:p>
        </w:tc>
        <w:tc>
          <w:tcPr>
            <w:tcW w:w="1102" w:type="dxa"/>
            <w:vAlign w:val="bottom"/>
          </w:tcPr>
          <w:p w14:paraId="251127F4" w14:textId="479F4828" w:rsidR="00A23F0D" w:rsidRPr="0084316C" w:rsidRDefault="00A23F0D" w:rsidP="00A23F0D">
            <w:pPr>
              <w:spacing w:before="20" w:after="0"/>
              <w:jc w:val="right"/>
              <w:rPr>
                <w:sz w:val="20"/>
                <w:szCs w:val="20"/>
              </w:rPr>
            </w:pPr>
            <w:r>
              <w:rPr>
                <w:color w:val="000000"/>
                <w:sz w:val="18"/>
                <w:szCs w:val="18"/>
              </w:rPr>
              <w:t>0.48</w:t>
            </w:r>
          </w:p>
        </w:tc>
        <w:tc>
          <w:tcPr>
            <w:tcW w:w="1102" w:type="dxa"/>
            <w:vAlign w:val="bottom"/>
          </w:tcPr>
          <w:p w14:paraId="1E3685E6" w14:textId="449FF0C9" w:rsidR="00A23F0D" w:rsidRPr="0084316C" w:rsidRDefault="00A23F0D" w:rsidP="00A23F0D">
            <w:pPr>
              <w:spacing w:before="20" w:after="0"/>
              <w:jc w:val="right"/>
              <w:rPr>
                <w:sz w:val="20"/>
                <w:szCs w:val="20"/>
              </w:rPr>
            </w:pPr>
            <w:r>
              <w:rPr>
                <w:color w:val="000000"/>
                <w:sz w:val="18"/>
                <w:szCs w:val="18"/>
              </w:rPr>
              <w:t>0.66</w:t>
            </w:r>
          </w:p>
        </w:tc>
        <w:tc>
          <w:tcPr>
            <w:tcW w:w="1102" w:type="dxa"/>
            <w:vAlign w:val="bottom"/>
          </w:tcPr>
          <w:p w14:paraId="2CBB7C42" w14:textId="46E52915" w:rsidR="00A23F0D" w:rsidRPr="0084316C" w:rsidRDefault="00A23F0D" w:rsidP="00A23F0D">
            <w:pPr>
              <w:spacing w:before="20" w:after="0"/>
              <w:jc w:val="right"/>
              <w:rPr>
                <w:sz w:val="20"/>
                <w:szCs w:val="20"/>
              </w:rPr>
            </w:pPr>
            <w:r>
              <w:rPr>
                <w:color w:val="000000"/>
                <w:sz w:val="18"/>
                <w:szCs w:val="18"/>
              </w:rPr>
              <w:t>0.80</w:t>
            </w:r>
          </w:p>
        </w:tc>
        <w:tc>
          <w:tcPr>
            <w:tcW w:w="1102" w:type="dxa"/>
            <w:vAlign w:val="bottom"/>
          </w:tcPr>
          <w:p w14:paraId="2F9AB031" w14:textId="6065F134" w:rsidR="00A23F0D" w:rsidRPr="0084316C" w:rsidRDefault="00A23F0D" w:rsidP="00A23F0D">
            <w:pPr>
              <w:spacing w:before="20" w:after="0"/>
              <w:jc w:val="right"/>
              <w:rPr>
                <w:sz w:val="20"/>
                <w:szCs w:val="20"/>
              </w:rPr>
            </w:pPr>
            <w:r>
              <w:rPr>
                <w:color w:val="000000"/>
                <w:sz w:val="18"/>
                <w:szCs w:val="18"/>
              </w:rPr>
              <w:t>0.94</w:t>
            </w:r>
          </w:p>
        </w:tc>
        <w:tc>
          <w:tcPr>
            <w:tcW w:w="1102" w:type="dxa"/>
            <w:vAlign w:val="bottom"/>
          </w:tcPr>
          <w:p w14:paraId="5C6614D3" w14:textId="41E34B48" w:rsidR="00A23F0D" w:rsidRPr="0084316C" w:rsidRDefault="00A23F0D" w:rsidP="00A23F0D">
            <w:pPr>
              <w:spacing w:before="20" w:after="0"/>
              <w:jc w:val="right"/>
              <w:rPr>
                <w:sz w:val="20"/>
                <w:szCs w:val="20"/>
              </w:rPr>
            </w:pPr>
            <w:r>
              <w:rPr>
                <w:color w:val="000000"/>
                <w:sz w:val="18"/>
                <w:szCs w:val="18"/>
              </w:rPr>
              <w:t>1.13</w:t>
            </w:r>
          </w:p>
        </w:tc>
        <w:tc>
          <w:tcPr>
            <w:tcW w:w="1102" w:type="dxa"/>
            <w:vAlign w:val="bottom"/>
          </w:tcPr>
          <w:p w14:paraId="5339D85D" w14:textId="47CBD881" w:rsidR="00A23F0D" w:rsidRPr="0084316C" w:rsidRDefault="00A23F0D" w:rsidP="00A23F0D">
            <w:pPr>
              <w:spacing w:before="20" w:after="0"/>
              <w:jc w:val="right"/>
              <w:rPr>
                <w:sz w:val="20"/>
                <w:szCs w:val="20"/>
              </w:rPr>
            </w:pPr>
            <w:r>
              <w:rPr>
                <w:color w:val="000000"/>
                <w:sz w:val="18"/>
                <w:szCs w:val="18"/>
              </w:rPr>
              <w:t>1.40</w:t>
            </w:r>
          </w:p>
        </w:tc>
        <w:tc>
          <w:tcPr>
            <w:tcW w:w="1102" w:type="dxa"/>
            <w:vAlign w:val="bottom"/>
          </w:tcPr>
          <w:p w14:paraId="6D2E4F55" w14:textId="723DB469" w:rsidR="00A23F0D" w:rsidRPr="0084316C" w:rsidRDefault="00A23F0D" w:rsidP="00A23F0D">
            <w:pPr>
              <w:spacing w:before="20" w:after="0"/>
              <w:jc w:val="right"/>
              <w:rPr>
                <w:sz w:val="20"/>
                <w:szCs w:val="20"/>
              </w:rPr>
            </w:pPr>
            <w:r>
              <w:rPr>
                <w:color w:val="000000"/>
                <w:sz w:val="18"/>
                <w:szCs w:val="18"/>
              </w:rPr>
              <w:t>1.66</w:t>
            </w:r>
          </w:p>
        </w:tc>
        <w:tc>
          <w:tcPr>
            <w:tcW w:w="1102" w:type="dxa"/>
            <w:vAlign w:val="bottom"/>
          </w:tcPr>
          <w:p w14:paraId="24A67122" w14:textId="443F2165" w:rsidR="00A23F0D" w:rsidRPr="0084316C" w:rsidRDefault="00A23F0D" w:rsidP="00A23F0D">
            <w:pPr>
              <w:spacing w:before="20" w:after="0"/>
              <w:jc w:val="right"/>
              <w:rPr>
                <w:sz w:val="20"/>
                <w:szCs w:val="20"/>
              </w:rPr>
            </w:pPr>
            <w:r>
              <w:rPr>
                <w:color w:val="000000"/>
                <w:sz w:val="18"/>
                <w:szCs w:val="18"/>
              </w:rPr>
              <w:t>1.98</w:t>
            </w:r>
          </w:p>
        </w:tc>
      </w:tr>
      <w:tr w:rsidR="00A23F0D" w:rsidRPr="0084316C" w14:paraId="2F0F954B" w14:textId="77777777" w:rsidTr="00A23F0D">
        <w:tc>
          <w:tcPr>
            <w:tcW w:w="4106" w:type="dxa"/>
            <w:vAlign w:val="bottom"/>
          </w:tcPr>
          <w:p w14:paraId="6190880C" w14:textId="35D0D965" w:rsidR="00A23F0D" w:rsidRPr="00A23F0D" w:rsidRDefault="00A23F0D" w:rsidP="00A23F0D">
            <w:pPr>
              <w:spacing w:before="20" w:after="0"/>
              <w:jc w:val="left"/>
              <w:rPr>
                <w:rFonts w:eastAsia="Times New Roman" w:cs="Times New Roman"/>
                <w:color w:val="000000"/>
                <w:sz w:val="18"/>
                <w:szCs w:val="18"/>
                <w:lang w:eastAsia="en-AU"/>
              </w:rPr>
            </w:pPr>
            <w:r>
              <w:rPr>
                <w:rFonts w:eastAsia="Times New Roman" w:cs="Times New Roman"/>
                <w:color w:val="000000"/>
                <w:sz w:val="18"/>
                <w:szCs w:val="18"/>
                <w:lang w:eastAsia="en-AU"/>
              </w:rPr>
              <w:t>Small solar share of t</w:t>
            </w:r>
            <w:r w:rsidRPr="00A23F0D">
              <w:rPr>
                <w:rFonts w:eastAsia="Times New Roman" w:cs="Times New Roman"/>
                <w:color w:val="000000"/>
                <w:sz w:val="18"/>
                <w:szCs w:val="18"/>
                <w:lang w:eastAsia="en-AU"/>
              </w:rPr>
              <w:t>otal electricity consumption</w:t>
            </w:r>
          </w:p>
        </w:tc>
        <w:tc>
          <w:tcPr>
            <w:tcW w:w="1102" w:type="dxa"/>
            <w:vAlign w:val="bottom"/>
          </w:tcPr>
          <w:p w14:paraId="00C01E16" w14:textId="44F10645" w:rsidR="00A23F0D" w:rsidRPr="0084316C" w:rsidRDefault="00A23F0D" w:rsidP="00A23F0D">
            <w:pPr>
              <w:spacing w:before="20" w:after="0"/>
              <w:jc w:val="right"/>
              <w:rPr>
                <w:sz w:val="20"/>
                <w:szCs w:val="20"/>
              </w:rPr>
            </w:pPr>
            <w:r>
              <w:rPr>
                <w:color w:val="000000"/>
                <w:sz w:val="18"/>
                <w:szCs w:val="18"/>
              </w:rPr>
              <w:t>1.7</w:t>
            </w:r>
          </w:p>
        </w:tc>
        <w:tc>
          <w:tcPr>
            <w:tcW w:w="1102" w:type="dxa"/>
            <w:vAlign w:val="bottom"/>
          </w:tcPr>
          <w:p w14:paraId="654EF0C8" w14:textId="6D8A5217" w:rsidR="00A23F0D" w:rsidRPr="0084316C" w:rsidRDefault="00A23F0D" w:rsidP="00A23F0D">
            <w:pPr>
              <w:spacing w:before="20" w:after="0"/>
              <w:jc w:val="right"/>
              <w:rPr>
                <w:sz w:val="20"/>
                <w:szCs w:val="20"/>
              </w:rPr>
            </w:pPr>
            <w:r>
              <w:rPr>
                <w:color w:val="000000"/>
                <w:sz w:val="18"/>
                <w:szCs w:val="18"/>
              </w:rPr>
              <w:t>3.3</w:t>
            </w:r>
          </w:p>
        </w:tc>
        <w:tc>
          <w:tcPr>
            <w:tcW w:w="1102" w:type="dxa"/>
            <w:vAlign w:val="bottom"/>
          </w:tcPr>
          <w:p w14:paraId="20780ABE" w14:textId="6E7C3211" w:rsidR="00A23F0D" w:rsidRPr="0084316C" w:rsidRDefault="00A23F0D" w:rsidP="00A23F0D">
            <w:pPr>
              <w:spacing w:before="20" w:after="0"/>
              <w:jc w:val="right"/>
              <w:rPr>
                <w:sz w:val="20"/>
                <w:szCs w:val="20"/>
              </w:rPr>
            </w:pPr>
            <w:r>
              <w:rPr>
                <w:color w:val="000000"/>
                <w:sz w:val="18"/>
                <w:szCs w:val="18"/>
              </w:rPr>
              <w:t>5.3</w:t>
            </w:r>
          </w:p>
        </w:tc>
        <w:tc>
          <w:tcPr>
            <w:tcW w:w="1102" w:type="dxa"/>
            <w:vAlign w:val="bottom"/>
          </w:tcPr>
          <w:p w14:paraId="3840D10C" w14:textId="2D999DCE" w:rsidR="00A23F0D" w:rsidRPr="0084316C" w:rsidRDefault="00A23F0D" w:rsidP="00A23F0D">
            <w:pPr>
              <w:spacing w:before="20" w:after="0"/>
              <w:jc w:val="right"/>
              <w:rPr>
                <w:sz w:val="20"/>
                <w:szCs w:val="20"/>
              </w:rPr>
            </w:pPr>
            <w:r>
              <w:rPr>
                <w:color w:val="000000"/>
                <w:sz w:val="18"/>
                <w:szCs w:val="18"/>
              </w:rPr>
              <w:t>5.9</w:t>
            </w:r>
          </w:p>
        </w:tc>
        <w:tc>
          <w:tcPr>
            <w:tcW w:w="1102" w:type="dxa"/>
            <w:vAlign w:val="bottom"/>
          </w:tcPr>
          <w:p w14:paraId="29A091C7" w14:textId="7947A367" w:rsidR="00A23F0D" w:rsidRPr="0084316C" w:rsidRDefault="00A23F0D" w:rsidP="00A23F0D">
            <w:pPr>
              <w:spacing w:before="20" w:after="0"/>
              <w:jc w:val="right"/>
              <w:rPr>
                <w:sz w:val="20"/>
                <w:szCs w:val="20"/>
              </w:rPr>
            </w:pPr>
            <w:r>
              <w:rPr>
                <w:color w:val="000000"/>
                <w:sz w:val="18"/>
                <w:szCs w:val="18"/>
              </w:rPr>
              <w:t>7.4</w:t>
            </w:r>
          </w:p>
        </w:tc>
        <w:tc>
          <w:tcPr>
            <w:tcW w:w="1102" w:type="dxa"/>
            <w:vAlign w:val="bottom"/>
          </w:tcPr>
          <w:p w14:paraId="10053FA9" w14:textId="4C548FC4" w:rsidR="00A23F0D" w:rsidRPr="0084316C" w:rsidRDefault="00A23F0D" w:rsidP="00A23F0D">
            <w:pPr>
              <w:spacing w:before="20" w:after="0"/>
              <w:jc w:val="right"/>
              <w:rPr>
                <w:sz w:val="20"/>
                <w:szCs w:val="20"/>
              </w:rPr>
            </w:pPr>
            <w:r>
              <w:rPr>
                <w:color w:val="000000"/>
                <w:sz w:val="18"/>
                <w:szCs w:val="18"/>
              </w:rPr>
              <w:t>8.3</w:t>
            </w:r>
          </w:p>
        </w:tc>
        <w:tc>
          <w:tcPr>
            <w:tcW w:w="1102" w:type="dxa"/>
            <w:vAlign w:val="bottom"/>
          </w:tcPr>
          <w:p w14:paraId="3467EAFF" w14:textId="631C3B07" w:rsidR="00A23F0D" w:rsidRPr="0084316C" w:rsidRDefault="00A23F0D" w:rsidP="00A23F0D">
            <w:pPr>
              <w:spacing w:before="20" w:after="0"/>
              <w:jc w:val="right"/>
              <w:rPr>
                <w:sz w:val="20"/>
                <w:szCs w:val="20"/>
              </w:rPr>
            </w:pPr>
            <w:r>
              <w:rPr>
                <w:color w:val="000000"/>
                <w:sz w:val="18"/>
                <w:szCs w:val="18"/>
              </w:rPr>
              <w:t>9.4</w:t>
            </w:r>
          </w:p>
        </w:tc>
        <w:tc>
          <w:tcPr>
            <w:tcW w:w="1102" w:type="dxa"/>
            <w:vAlign w:val="bottom"/>
          </w:tcPr>
          <w:p w14:paraId="11AEFFBF" w14:textId="4D1159CD" w:rsidR="00A23F0D" w:rsidRPr="0084316C" w:rsidRDefault="00A23F0D" w:rsidP="00A23F0D">
            <w:pPr>
              <w:spacing w:before="20" w:after="0"/>
              <w:jc w:val="right"/>
              <w:rPr>
                <w:sz w:val="20"/>
                <w:szCs w:val="20"/>
              </w:rPr>
            </w:pPr>
            <w:r>
              <w:rPr>
                <w:color w:val="000000"/>
                <w:sz w:val="18"/>
                <w:szCs w:val="18"/>
              </w:rPr>
              <w:t>11.5</w:t>
            </w:r>
          </w:p>
        </w:tc>
        <w:tc>
          <w:tcPr>
            <w:tcW w:w="1102" w:type="dxa"/>
            <w:vAlign w:val="bottom"/>
          </w:tcPr>
          <w:p w14:paraId="01960454" w14:textId="2DAEFAA5" w:rsidR="00A23F0D" w:rsidRPr="0084316C" w:rsidRDefault="00A23F0D" w:rsidP="00A23F0D">
            <w:pPr>
              <w:spacing w:before="20" w:after="0"/>
              <w:jc w:val="right"/>
              <w:rPr>
                <w:sz w:val="20"/>
                <w:szCs w:val="20"/>
              </w:rPr>
            </w:pPr>
            <w:r>
              <w:rPr>
                <w:color w:val="000000"/>
                <w:sz w:val="18"/>
                <w:szCs w:val="18"/>
              </w:rPr>
              <w:t>13.2</w:t>
            </w:r>
          </w:p>
        </w:tc>
        <w:tc>
          <w:tcPr>
            <w:tcW w:w="1102" w:type="dxa"/>
            <w:vAlign w:val="bottom"/>
          </w:tcPr>
          <w:p w14:paraId="7330B7FF" w14:textId="2CD2585F" w:rsidR="00A23F0D" w:rsidRPr="0084316C" w:rsidRDefault="00A23F0D" w:rsidP="00A23F0D">
            <w:pPr>
              <w:spacing w:before="20" w:after="0"/>
              <w:jc w:val="right"/>
              <w:rPr>
                <w:sz w:val="20"/>
                <w:szCs w:val="20"/>
              </w:rPr>
            </w:pPr>
            <w:r>
              <w:rPr>
                <w:color w:val="000000"/>
                <w:sz w:val="18"/>
                <w:szCs w:val="18"/>
              </w:rPr>
              <w:t>17.6</w:t>
            </w:r>
          </w:p>
        </w:tc>
      </w:tr>
    </w:tbl>
    <w:p w14:paraId="795E0C50" w14:textId="42B3F236" w:rsidR="00516673" w:rsidRPr="00A23F0D" w:rsidRDefault="00A23F0D" w:rsidP="00A23F0D">
      <w:pPr>
        <w:tabs>
          <w:tab w:val="left" w:pos="851"/>
        </w:tabs>
        <w:jc w:val="left"/>
        <w:rPr>
          <w:sz w:val="16"/>
          <w:szCs w:val="16"/>
        </w:rPr>
      </w:pPr>
      <w:r w:rsidRPr="00A23F0D">
        <w:rPr>
          <w:i/>
          <w:sz w:val="16"/>
          <w:szCs w:val="16"/>
        </w:rPr>
        <w:t>Notes:</w:t>
      </w:r>
      <w:r w:rsidRPr="00A23F0D">
        <w:rPr>
          <w:sz w:val="16"/>
          <w:szCs w:val="16"/>
        </w:rPr>
        <w:tab/>
        <w:t>The denominator in line 5 is the sum of purchased electricity plus solar generation.</w:t>
      </w:r>
      <w:r w:rsidRPr="00A23F0D">
        <w:rPr>
          <w:sz w:val="16"/>
          <w:szCs w:val="16"/>
        </w:rPr>
        <w:br/>
      </w:r>
      <w:r w:rsidRPr="00A23F0D">
        <w:rPr>
          <w:sz w:val="16"/>
          <w:szCs w:val="16"/>
        </w:rPr>
        <w:tab/>
        <w:t xml:space="preserve">The </w:t>
      </w:r>
      <w:proofErr w:type="gramStart"/>
      <w:r w:rsidRPr="00A23F0D">
        <w:rPr>
          <w:sz w:val="16"/>
          <w:szCs w:val="16"/>
        </w:rPr>
        <w:t>2019 and 2020 line</w:t>
      </w:r>
      <w:proofErr w:type="gramEnd"/>
      <w:r w:rsidRPr="00A23F0D">
        <w:rPr>
          <w:sz w:val="16"/>
          <w:szCs w:val="16"/>
        </w:rPr>
        <w:t xml:space="preserve"> 5 data are estimates.</w:t>
      </w:r>
    </w:p>
    <w:p w14:paraId="63659676" w14:textId="77777777" w:rsidR="00516673" w:rsidRPr="00A23F0D" w:rsidRDefault="00516673" w:rsidP="00A23F0D">
      <w:pPr>
        <w:pStyle w:val="Heading1"/>
        <w:tabs>
          <w:tab w:val="left" w:pos="851"/>
        </w:tabs>
        <w:rPr>
          <w:sz w:val="16"/>
          <w:szCs w:val="16"/>
        </w:rPr>
        <w:sectPr w:rsidR="00516673" w:rsidRPr="00A23F0D" w:rsidSect="004D7476">
          <w:footerReference w:type="default" r:id="rId22"/>
          <w:footerReference w:type="first" r:id="rId23"/>
          <w:pgSz w:w="16838" w:h="11906" w:orient="landscape" w:code="9"/>
          <w:pgMar w:top="851" w:right="851" w:bottom="1134" w:left="851" w:header="567" w:footer="851" w:gutter="0"/>
          <w:cols w:space="567"/>
          <w:titlePg/>
          <w:docGrid w:linePitch="360"/>
        </w:sectPr>
      </w:pPr>
    </w:p>
    <w:tbl>
      <w:tblPr>
        <w:tblStyle w:val="TableGrid"/>
        <w:tblW w:w="0" w:type="auto"/>
        <w:tblLook w:val="04A0" w:firstRow="1" w:lastRow="0" w:firstColumn="1" w:lastColumn="0" w:noHBand="0" w:noVBand="1"/>
      </w:tblPr>
      <w:tblGrid>
        <w:gridCol w:w="3298"/>
        <w:gridCol w:w="913"/>
        <w:gridCol w:w="913"/>
        <w:gridCol w:w="913"/>
        <w:gridCol w:w="913"/>
        <w:gridCol w:w="914"/>
        <w:gridCol w:w="1196"/>
      </w:tblGrid>
      <w:tr w:rsidR="00B20EA5" w:rsidRPr="008D408B" w14:paraId="54603024" w14:textId="77777777" w:rsidTr="00B03845">
        <w:tc>
          <w:tcPr>
            <w:tcW w:w="9060" w:type="dxa"/>
            <w:gridSpan w:val="7"/>
            <w:tcBorders>
              <w:bottom w:val="single" w:sz="4" w:space="0" w:color="auto"/>
            </w:tcBorders>
            <w:shd w:val="clear" w:color="auto" w:fill="244061" w:themeFill="accent1" w:themeFillShade="80"/>
          </w:tcPr>
          <w:p w14:paraId="2B96D46D" w14:textId="77777777" w:rsidR="00B20EA5" w:rsidRPr="008D408B" w:rsidRDefault="00B20EA5" w:rsidP="00B03845">
            <w:pPr>
              <w:tabs>
                <w:tab w:val="left" w:pos="1163"/>
              </w:tabs>
              <w:spacing w:before="20" w:after="20"/>
              <w:rPr>
                <w:b/>
                <w:color w:val="FFFFFF" w:themeColor="background1"/>
                <w:sz w:val="20"/>
                <w:szCs w:val="20"/>
              </w:rPr>
            </w:pPr>
            <w:r>
              <w:rPr>
                <w:b/>
                <w:color w:val="FFFFFF" w:themeColor="background1"/>
                <w:sz w:val="20"/>
                <w:szCs w:val="20"/>
              </w:rPr>
              <w:lastRenderedPageBreak/>
              <w:t>Table 2.6</w:t>
            </w:r>
            <w:r>
              <w:rPr>
                <w:b/>
                <w:color w:val="FFFFFF" w:themeColor="background1"/>
                <w:sz w:val="20"/>
                <w:szCs w:val="20"/>
              </w:rPr>
              <w:tab/>
              <w:t>MAS capital expenditures (</w:t>
            </w:r>
            <w:r w:rsidRPr="008D408B">
              <w:rPr>
                <w:b/>
                <w:color w:val="FFFFFF" w:themeColor="background1"/>
                <w:sz w:val="20"/>
                <w:szCs w:val="20"/>
              </w:rPr>
              <w:t>$cvm million</w:t>
            </w:r>
            <w:r>
              <w:rPr>
                <w:b/>
                <w:color w:val="FFFFFF" w:themeColor="background1"/>
                <w:sz w:val="20"/>
                <w:szCs w:val="20"/>
              </w:rPr>
              <w:t>)</w:t>
            </w:r>
          </w:p>
        </w:tc>
      </w:tr>
      <w:tr w:rsidR="00B20EA5" w:rsidRPr="009E540D" w14:paraId="6BEA1EC1" w14:textId="77777777" w:rsidTr="00B03845">
        <w:tc>
          <w:tcPr>
            <w:tcW w:w="3298" w:type="dxa"/>
            <w:tcBorders>
              <w:bottom w:val="double" w:sz="4" w:space="0" w:color="auto"/>
            </w:tcBorders>
            <w:shd w:val="clear" w:color="auto" w:fill="DBE5F1" w:themeFill="accent1" w:themeFillTint="33"/>
          </w:tcPr>
          <w:p w14:paraId="0923A70E" w14:textId="77777777" w:rsidR="00B20EA5" w:rsidRPr="009E540D" w:rsidRDefault="00B20EA5" w:rsidP="00B03845">
            <w:pPr>
              <w:spacing w:before="20" w:after="20"/>
              <w:rPr>
                <w:rFonts w:asciiTheme="minorHAnsi" w:hAnsiTheme="minorHAnsi"/>
                <w:b/>
                <w:sz w:val="18"/>
                <w:szCs w:val="18"/>
              </w:rPr>
            </w:pPr>
          </w:p>
        </w:tc>
        <w:tc>
          <w:tcPr>
            <w:tcW w:w="913" w:type="dxa"/>
            <w:tcBorders>
              <w:bottom w:val="double" w:sz="4" w:space="0" w:color="auto"/>
            </w:tcBorders>
            <w:shd w:val="clear" w:color="auto" w:fill="DBE5F1" w:themeFill="accent1" w:themeFillTint="33"/>
            <w:vAlign w:val="bottom"/>
          </w:tcPr>
          <w:p w14:paraId="37CC6C9F" w14:textId="77777777" w:rsidR="00B20EA5" w:rsidRPr="009E540D" w:rsidRDefault="00B20EA5" w:rsidP="00B03845">
            <w:pPr>
              <w:spacing w:before="20" w:after="20"/>
              <w:jc w:val="right"/>
              <w:rPr>
                <w:rFonts w:asciiTheme="minorHAnsi" w:hAnsiTheme="minorHAnsi"/>
                <w:b/>
                <w:sz w:val="18"/>
                <w:szCs w:val="18"/>
              </w:rPr>
            </w:pPr>
            <w:r w:rsidRPr="009E540D">
              <w:rPr>
                <w:rFonts w:asciiTheme="minorHAnsi" w:hAnsiTheme="minorHAnsi"/>
                <w:b/>
                <w:sz w:val="18"/>
                <w:szCs w:val="18"/>
              </w:rPr>
              <w:t>2015-16</w:t>
            </w:r>
          </w:p>
        </w:tc>
        <w:tc>
          <w:tcPr>
            <w:tcW w:w="913" w:type="dxa"/>
            <w:tcBorders>
              <w:bottom w:val="double" w:sz="4" w:space="0" w:color="auto"/>
            </w:tcBorders>
            <w:shd w:val="clear" w:color="auto" w:fill="DBE5F1" w:themeFill="accent1" w:themeFillTint="33"/>
            <w:vAlign w:val="bottom"/>
          </w:tcPr>
          <w:p w14:paraId="386FF3DE" w14:textId="77777777" w:rsidR="00B20EA5" w:rsidRPr="009E540D" w:rsidRDefault="00B20EA5" w:rsidP="00B03845">
            <w:pPr>
              <w:spacing w:before="20" w:after="20"/>
              <w:jc w:val="right"/>
              <w:rPr>
                <w:rFonts w:asciiTheme="minorHAnsi" w:hAnsiTheme="minorHAnsi"/>
                <w:b/>
                <w:sz w:val="18"/>
                <w:szCs w:val="18"/>
              </w:rPr>
            </w:pPr>
            <w:r w:rsidRPr="009E540D">
              <w:rPr>
                <w:rFonts w:asciiTheme="minorHAnsi" w:hAnsiTheme="minorHAnsi"/>
                <w:b/>
                <w:sz w:val="18"/>
                <w:szCs w:val="18"/>
              </w:rPr>
              <w:t>2016-17</w:t>
            </w:r>
          </w:p>
        </w:tc>
        <w:tc>
          <w:tcPr>
            <w:tcW w:w="913" w:type="dxa"/>
            <w:tcBorders>
              <w:bottom w:val="double" w:sz="4" w:space="0" w:color="auto"/>
            </w:tcBorders>
            <w:shd w:val="clear" w:color="auto" w:fill="DBE5F1" w:themeFill="accent1" w:themeFillTint="33"/>
            <w:vAlign w:val="bottom"/>
          </w:tcPr>
          <w:p w14:paraId="39EB58E6" w14:textId="77777777" w:rsidR="00B20EA5" w:rsidRPr="009E540D" w:rsidRDefault="00B20EA5" w:rsidP="00B03845">
            <w:pPr>
              <w:spacing w:before="20" w:after="20"/>
              <w:jc w:val="right"/>
              <w:rPr>
                <w:rFonts w:asciiTheme="minorHAnsi" w:hAnsiTheme="minorHAnsi"/>
                <w:b/>
                <w:sz w:val="18"/>
                <w:szCs w:val="18"/>
              </w:rPr>
            </w:pPr>
            <w:r w:rsidRPr="009E540D">
              <w:rPr>
                <w:rFonts w:asciiTheme="minorHAnsi" w:hAnsiTheme="minorHAnsi"/>
                <w:b/>
                <w:sz w:val="18"/>
                <w:szCs w:val="18"/>
              </w:rPr>
              <w:t>2017-18</w:t>
            </w:r>
          </w:p>
        </w:tc>
        <w:tc>
          <w:tcPr>
            <w:tcW w:w="913" w:type="dxa"/>
            <w:tcBorders>
              <w:bottom w:val="double" w:sz="4" w:space="0" w:color="auto"/>
            </w:tcBorders>
            <w:shd w:val="clear" w:color="auto" w:fill="DBE5F1" w:themeFill="accent1" w:themeFillTint="33"/>
            <w:vAlign w:val="bottom"/>
          </w:tcPr>
          <w:p w14:paraId="14BE53D0" w14:textId="77777777" w:rsidR="00B20EA5" w:rsidRPr="009E540D" w:rsidRDefault="00B20EA5" w:rsidP="00B03845">
            <w:pPr>
              <w:spacing w:before="20" w:after="20"/>
              <w:jc w:val="right"/>
              <w:rPr>
                <w:rFonts w:asciiTheme="minorHAnsi" w:hAnsiTheme="minorHAnsi"/>
                <w:b/>
                <w:sz w:val="18"/>
                <w:szCs w:val="18"/>
              </w:rPr>
            </w:pPr>
            <w:r w:rsidRPr="009E540D">
              <w:rPr>
                <w:rFonts w:asciiTheme="minorHAnsi" w:hAnsiTheme="minorHAnsi"/>
                <w:b/>
                <w:sz w:val="18"/>
                <w:szCs w:val="18"/>
              </w:rPr>
              <w:t>2018-19</w:t>
            </w:r>
          </w:p>
        </w:tc>
        <w:tc>
          <w:tcPr>
            <w:tcW w:w="914" w:type="dxa"/>
            <w:tcBorders>
              <w:bottom w:val="double" w:sz="4" w:space="0" w:color="auto"/>
            </w:tcBorders>
            <w:shd w:val="clear" w:color="auto" w:fill="DBE5F1" w:themeFill="accent1" w:themeFillTint="33"/>
            <w:vAlign w:val="bottom"/>
          </w:tcPr>
          <w:p w14:paraId="64A20763" w14:textId="77777777" w:rsidR="00B20EA5" w:rsidRPr="009E540D" w:rsidRDefault="00B20EA5" w:rsidP="00B03845">
            <w:pPr>
              <w:spacing w:before="20" w:after="20"/>
              <w:jc w:val="right"/>
              <w:rPr>
                <w:rFonts w:asciiTheme="minorHAnsi" w:hAnsiTheme="minorHAnsi"/>
                <w:b/>
                <w:sz w:val="18"/>
                <w:szCs w:val="18"/>
              </w:rPr>
            </w:pPr>
            <w:r w:rsidRPr="009E540D">
              <w:rPr>
                <w:rFonts w:asciiTheme="minorHAnsi" w:hAnsiTheme="minorHAnsi"/>
                <w:b/>
                <w:sz w:val="18"/>
                <w:szCs w:val="18"/>
              </w:rPr>
              <w:t>2019-20</w:t>
            </w:r>
          </w:p>
        </w:tc>
        <w:tc>
          <w:tcPr>
            <w:tcW w:w="1196" w:type="dxa"/>
            <w:tcBorders>
              <w:bottom w:val="double" w:sz="4" w:space="0" w:color="auto"/>
            </w:tcBorders>
            <w:shd w:val="clear" w:color="auto" w:fill="DBE5F1" w:themeFill="accent1" w:themeFillTint="33"/>
          </w:tcPr>
          <w:p w14:paraId="37023CFA" w14:textId="77777777" w:rsidR="00B20EA5" w:rsidRPr="009E540D" w:rsidRDefault="00B20EA5" w:rsidP="00B03845">
            <w:pPr>
              <w:spacing w:before="20" w:after="20"/>
              <w:jc w:val="right"/>
              <w:rPr>
                <w:rFonts w:asciiTheme="minorHAnsi" w:hAnsiTheme="minorHAnsi"/>
                <w:b/>
                <w:sz w:val="18"/>
                <w:szCs w:val="18"/>
              </w:rPr>
            </w:pPr>
            <w:r w:rsidRPr="009E540D">
              <w:rPr>
                <w:rFonts w:asciiTheme="minorHAnsi" w:hAnsiTheme="minorHAnsi"/>
                <w:b/>
                <w:sz w:val="18"/>
                <w:szCs w:val="18"/>
              </w:rPr>
              <w:t>Cumulative indicative total</w:t>
            </w:r>
            <w:r w:rsidRPr="009E540D">
              <w:rPr>
                <w:rFonts w:asciiTheme="minorHAnsi" w:hAnsiTheme="minorHAnsi"/>
                <w:b/>
                <w:sz w:val="18"/>
                <w:szCs w:val="18"/>
              </w:rPr>
              <w:br/>
              <w:t>2021-20</w:t>
            </w:r>
            <w:r>
              <w:rPr>
                <w:rFonts w:asciiTheme="minorHAnsi" w:hAnsiTheme="minorHAnsi"/>
                <w:b/>
                <w:sz w:val="18"/>
                <w:szCs w:val="18"/>
              </w:rPr>
              <w:t>36</w:t>
            </w:r>
          </w:p>
        </w:tc>
      </w:tr>
      <w:tr w:rsidR="00B20EA5" w:rsidRPr="009E540D" w14:paraId="6289055B" w14:textId="77777777" w:rsidTr="00B03845">
        <w:tc>
          <w:tcPr>
            <w:tcW w:w="3298" w:type="dxa"/>
            <w:tcBorders>
              <w:top w:val="double" w:sz="4" w:space="0" w:color="auto"/>
            </w:tcBorders>
            <w:vAlign w:val="bottom"/>
          </w:tcPr>
          <w:p w14:paraId="0FAACD73" w14:textId="77777777" w:rsidR="00B20EA5" w:rsidRPr="009E540D" w:rsidRDefault="00B20EA5" w:rsidP="00B03845">
            <w:pPr>
              <w:spacing w:before="20" w:after="20"/>
              <w:rPr>
                <w:rFonts w:asciiTheme="minorHAnsi" w:eastAsia="Times New Roman" w:hAnsiTheme="minorHAnsi" w:cs="Times New Roman"/>
                <w:sz w:val="18"/>
                <w:szCs w:val="18"/>
                <w:lang w:eastAsia="en-AU"/>
              </w:rPr>
            </w:pPr>
            <w:r w:rsidRPr="009E540D">
              <w:rPr>
                <w:rFonts w:asciiTheme="minorHAnsi" w:eastAsia="Times New Roman" w:hAnsiTheme="minorHAnsi" w:cs="Times New Roman"/>
                <w:sz w:val="18"/>
                <w:szCs w:val="18"/>
                <w:lang w:eastAsia="en-AU"/>
              </w:rPr>
              <w:t>New dwelling construction</w:t>
            </w:r>
          </w:p>
        </w:tc>
        <w:tc>
          <w:tcPr>
            <w:tcW w:w="913" w:type="dxa"/>
            <w:tcBorders>
              <w:top w:val="double" w:sz="4" w:space="0" w:color="auto"/>
            </w:tcBorders>
            <w:vAlign w:val="bottom"/>
          </w:tcPr>
          <w:p w14:paraId="269867A8" w14:textId="77777777" w:rsidR="00B20EA5" w:rsidRPr="009E540D" w:rsidRDefault="00B20EA5" w:rsidP="00B03845">
            <w:pPr>
              <w:spacing w:before="20" w:after="20"/>
              <w:jc w:val="right"/>
              <w:rPr>
                <w:sz w:val="18"/>
                <w:szCs w:val="18"/>
              </w:rPr>
            </w:pPr>
            <w:r>
              <w:rPr>
                <w:color w:val="000000"/>
                <w:sz w:val="18"/>
                <w:szCs w:val="18"/>
              </w:rPr>
              <w:t>36.9</w:t>
            </w:r>
          </w:p>
        </w:tc>
        <w:tc>
          <w:tcPr>
            <w:tcW w:w="913" w:type="dxa"/>
            <w:tcBorders>
              <w:top w:val="double" w:sz="4" w:space="0" w:color="auto"/>
            </w:tcBorders>
            <w:vAlign w:val="bottom"/>
          </w:tcPr>
          <w:p w14:paraId="3FCD5852" w14:textId="77777777" w:rsidR="00B20EA5" w:rsidRPr="009E540D" w:rsidRDefault="00B20EA5" w:rsidP="00B03845">
            <w:pPr>
              <w:spacing w:before="20" w:after="20"/>
              <w:jc w:val="right"/>
              <w:rPr>
                <w:sz w:val="18"/>
                <w:szCs w:val="18"/>
              </w:rPr>
            </w:pPr>
            <w:r>
              <w:rPr>
                <w:color w:val="000000"/>
                <w:sz w:val="18"/>
                <w:szCs w:val="18"/>
              </w:rPr>
              <w:t>40.8</w:t>
            </w:r>
          </w:p>
        </w:tc>
        <w:tc>
          <w:tcPr>
            <w:tcW w:w="913" w:type="dxa"/>
            <w:tcBorders>
              <w:top w:val="double" w:sz="4" w:space="0" w:color="auto"/>
            </w:tcBorders>
            <w:vAlign w:val="bottom"/>
          </w:tcPr>
          <w:p w14:paraId="43C215C9" w14:textId="77777777" w:rsidR="00B20EA5" w:rsidRPr="009E540D" w:rsidRDefault="00B20EA5" w:rsidP="00B03845">
            <w:pPr>
              <w:spacing w:before="20" w:after="20"/>
              <w:jc w:val="right"/>
              <w:rPr>
                <w:sz w:val="18"/>
                <w:szCs w:val="18"/>
              </w:rPr>
            </w:pPr>
            <w:r>
              <w:rPr>
                <w:color w:val="000000"/>
                <w:sz w:val="18"/>
                <w:szCs w:val="18"/>
              </w:rPr>
              <w:t>51.1</w:t>
            </w:r>
          </w:p>
        </w:tc>
        <w:tc>
          <w:tcPr>
            <w:tcW w:w="913" w:type="dxa"/>
            <w:tcBorders>
              <w:top w:val="double" w:sz="4" w:space="0" w:color="auto"/>
            </w:tcBorders>
            <w:vAlign w:val="bottom"/>
          </w:tcPr>
          <w:p w14:paraId="07CA8B40" w14:textId="77777777" w:rsidR="00B20EA5" w:rsidRPr="009E540D" w:rsidRDefault="00B20EA5" w:rsidP="00B03845">
            <w:pPr>
              <w:spacing w:before="20" w:after="20"/>
              <w:jc w:val="right"/>
              <w:rPr>
                <w:sz w:val="18"/>
                <w:szCs w:val="18"/>
              </w:rPr>
            </w:pPr>
            <w:r>
              <w:rPr>
                <w:color w:val="000000"/>
                <w:sz w:val="18"/>
                <w:szCs w:val="18"/>
              </w:rPr>
              <w:t>65.4</w:t>
            </w:r>
          </w:p>
        </w:tc>
        <w:tc>
          <w:tcPr>
            <w:tcW w:w="914" w:type="dxa"/>
            <w:tcBorders>
              <w:top w:val="double" w:sz="4" w:space="0" w:color="auto"/>
            </w:tcBorders>
            <w:vAlign w:val="bottom"/>
          </w:tcPr>
          <w:p w14:paraId="004CD7D1" w14:textId="77777777" w:rsidR="00B20EA5" w:rsidRPr="009E540D" w:rsidRDefault="00B20EA5" w:rsidP="00B03845">
            <w:pPr>
              <w:spacing w:before="20" w:after="20"/>
              <w:jc w:val="right"/>
              <w:rPr>
                <w:sz w:val="18"/>
                <w:szCs w:val="18"/>
              </w:rPr>
            </w:pPr>
            <w:r>
              <w:rPr>
                <w:color w:val="000000"/>
                <w:sz w:val="18"/>
                <w:szCs w:val="18"/>
              </w:rPr>
              <w:t>32.1</w:t>
            </w:r>
          </w:p>
        </w:tc>
        <w:tc>
          <w:tcPr>
            <w:tcW w:w="1196" w:type="dxa"/>
            <w:tcBorders>
              <w:top w:val="double" w:sz="4" w:space="0" w:color="auto"/>
            </w:tcBorders>
            <w:vAlign w:val="bottom"/>
          </w:tcPr>
          <w:p w14:paraId="1F001DEE" w14:textId="77777777" w:rsidR="00B20EA5" w:rsidRPr="009E540D" w:rsidRDefault="00B20EA5" w:rsidP="00B03845">
            <w:pPr>
              <w:spacing w:before="20" w:after="20"/>
              <w:jc w:val="right"/>
              <w:rPr>
                <w:sz w:val="18"/>
                <w:szCs w:val="18"/>
              </w:rPr>
            </w:pPr>
            <w:r>
              <w:rPr>
                <w:color w:val="000000"/>
                <w:sz w:val="18"/>
                <w:szCs w:val="18"/>
              </w:rPr>
              <w:t>1018</w:t>
            </w:r>
          </w:p>
        </w:tc>
      </w:tr>
      <w:tr w:rsidR="00B20EA5" w:rsidRPr="009E540D" w14:paraId="3184A484" w14:textId="77777777" w:rsidTr="00B03845">
        <w:tc>
          <w:tcPr>
            <w:tcW w:w="3298" w:type="dxa"/>
            <w:vAlign w:val="bottom"/>
          </w:tcPr>
          <w:p w14:paraId="3D9F70BD" w14:textId="77777777" w:rsidR="00B20EA5" w:rsidRPr="009E540D" w:rsidRDefault="00B20EA5" w:rsidP="00B03845">
            <w:pPr>
              <w:spacing w:before="20" w:after="20"/>
              <w:rPr>
                <w:rFonts w:asciiTheme="minorHAnsi" w:eastAsia="Times New Roman" w:hAnsiTheme="minorHAnsi" w:cs="Times New Roman"/>
                <w:sz w:val="18"/>
                <w:szCs w:val="18"/>
                <w:lang w:eastAsia="en-AU"/>
              </w:rPr>
            </w:pPr>
            <w:r w:rsidRPr="009E540D">
              <w:rPr>
                <w:rFonts w:asciiTheme="minorHAnsi" w:eastAsia="Times New Roman" w:hAnsiTheme="minorHAnsi" w:cs="Times New Roman"/>
                <w:sz w:val="18"/>
                <w:szCs w:val="18"/>
                <w:lang w:eastAsia="en-AU"/>
              </w:rPr>
              <w:t xml:space="preserve">Dwelling renovation expenditure </w:t>
            </w:r>
          </w:p>
        </w:tc>
        <w:tc>
          <w:tcPr>
            <w:tcW w:w="913" w:type="dxa"/>
            <w:vAlign w:val="bottom"/>
          </w:tcPr>
          <w:p w14:paraId="28B4E617" w14:textId="77777777" w:rsidR="00B20EA5" w:rsidRPr="009E540D" w:rsidRDefault="00B20EA5" w:rsidP="00B03845">
            <w:pPr>
              <w:spacing w:before="20" w:after="20"/>
              <w:jc w:val="right"/>
              <w:rPr>
                <w:sz w:val="18"/>
                <w:szCs w:val="18"/>
              </w:rPr>
            </w:pPr>
            <w:r>
              <w:rPr>
                <w:color w:val="000000"/>
                <w:sz w:val="18"/>
                <w:szCs w:val="18"/>
              </w:rPr>
              <w:t>22.4</w:t>
            </w:r>
          </w:p>
        </w:tc>
        <w:tc>
          <w:tcPr>
            <w:tcW w:w="913" w:type="dxa"/>
            <w:vAlign w:val="bottom"/>
          </w:tcPr>
          <w:p w14:paraId="3EEBDB9E" w14:textId="77777777" w:rsidR="00B20EA5" w:rsidRPr="009E540D" w:rsidRDefault="00B20EA5" w:rsidP="00B03845">
            <w:pPr>
              <w:spacing w:before="20" w:after="20"/>
              <w:jc w:val="right"/>
              <w:rPr>
                <w:sz w:val="18"/>
                <w:szCs w:val="18"/>
              </w:rPr>
            </w:pPr>
            <w:r>
              <w:rPr>
                <w:color w:val="000000"/>
                <w:sz w:val="18"/>
                <w:szCs w:val="18"/>
              </w:rPr>
              <w:t>24.8</w:t>
            </w:r>
          </w:p>
        </w:tc>
        <w:tc>
          <w:tcPr>
            <w:tcW w:w="913" w:type="dxa"/>
            <w:vAlign w:val="bottom"/>
          </w:tcPr>
          <w:p w14:paraId="79551F60" w14:textId="77777777" w:rsidR="00B20EA5" w:rsidRPr="009E540D" w:rsidRDefault="00B20EA5" w:rsidP="00B03845">
            <w:pPr>
              <w:spacing w:before="20" w:after="20"/>
              <w:jc w:val="right"/>
              <w:rPr>
                <w:sz w:val="18"/>
                <w:szCs w:val="18"/>
              </w:rPr>
            </w:pPr>
            <w:r>
              <w:rPr>
                <w:color w:val="000000"/>
                <w:sz w:val="18"/>
                <w:szCs w:val="18"/>
              </w:rPr>
              <w:t>22.7</w:t>
            </w:r>
          </w:p>
        </w:tc>
        <w:tc>
          <w:tcPr>
            <w:tcW w:w="913" w:type="dxa"/>
            <w:vAlign w:val="bottom"/>
          </w:tcPr>
          <w:p w14:paraId="51A1A40E" w14:textId="77777777" w:rsidR="00B20EA5" w:rsidRPr="009E540D" w:rsidRDefault="00B20EA5" w:rsidP="00B03845">
            <w:pPr>
              <w:spacing w:before="20" w:after="20"/>
              <w:jc w:val="right"/>
              <w:rPr>
                <w:sz w:val="18"/>
                <w:szCs w:val="18"/>
              </w:rPr>
            </w:pPr>
            <w:r>
              <w:rPr>
                <w:color w:val="000000"/>
                <w:sz w:val="18"/>
                <w:szCs w:val="18"/>
              </w:rPr>
              <w:t>23.3</w:t>
            </w:r>
          </w:p>
        </w:tc>
        <w:tc>
          <w:tcPr>
            <w:tcW w:w="914" w:type="dxa"/>
            <w:vAlign w:val="bottom"/>
          </w:tcPr>
          <w:p w14:paraId="411F826E" w14:textId="77777777" w:rsidR="00B20EA5" w:rsidRPr="009E540D" w:rsidRDefault="00B20EA5" w:rsidP="00B03845">
            <w:pPr>
              <w:spacing w:before="20" w:after="20"/>
              <w:jc w:val="right"/>
              <w:rPr>
                <w:sz w:val="18"/>
                <w:szCs w:val="18"/>
              </w:rPr>
            </w:pPr>
            <w:r>
              <w:rPr>
                <w:color w:val="000000"/>
                <w:sz w:val="18"/>
                <w:szCs w:val="18"/>
              </w:rPr>
              <w:t>22.9</w:t>
            </w:r>
          </w:p>
        </w:tc>
        <w:tc>
          <w:tcPr>
            <w:tcW w:w="1196" w:type="dxa"/>
            <w:vAlign w:val="bottom"/>
          </w:tcPr>
          <w:p w14:paraId="70DB8B87" w14:textId="77777777" w:rsidR="00B20EA5" w:rsidRPr="009E540D" w:rsidRDefault="00B20EA5" w:rsidP="00B03845">
            <w:pPr>
              <w:spacing w:before="20" w:after="20"/>
              <w:jc w:val="right"/>
              <w:rPr>
                <w:sz w:val="18"/>
                <w:szCs w:val="18"/>
              </w:rPr>
            </w:pPr>
            <w:r>
              <w:rPr>
                <w:sz w:val="18"/>
                <w:szCs w:val="18"/>
              </w:rPr>
              <w:t>503</w:t>
            </w:r>
          </w:p>
        </w:tc>
      </w:tr>
      <w:tr w:rsidR="00B20EA5" w:rsidRPr="009E540D" w14:paraId="290440F8" w14:textId="77777777" w:rsidTr="00B03845">
        <w:tc>
          <w:tcPr>
            <w:tcW w:w="3298" w:type="dxa"/>
            <w:vAlign w:val="bottom"/>
          </w:tcPr>
          <w:p w14:paraId="48A83A23" w14:textId="77777777" w:rsidR="00B20EA5" w:rsidRPr="009E540D" w:rsidRDefault="00B20EA5" w:rsidP="00B03845">
            <w:pPr>
              <w:spacing w:before="20" w:after="20"/>
              <w:rPr>
                <w:rFonts w:asciiTheme="minorHAnsi" w:eastAsia="Times New Roman" w:hAnsiTheme="minorHAnsi" w:cs="Times New Roman"/>
                <w:sz w:val="18"/>
                <w:szCs w:val="18"/>
                <w:lang w:eastAsia="en-AU"/>
              </w:rPr>
            </w:pPr>
            <w:r w:rsidRPr="009E540D">
              <w:rPr>
                <w:rFonts w:asciiTheme="minorHAnsi" w:eastAsia="Times New Roman" w:hAnsiTheme="minorHAnsi" w:cs="Times New Roman"/>
                <w:sz w:val="18"/>
                <w:szCs w:val="18"/>
                <w:lang w:eastAsia="en-AU"/>
              </w:rPr>
              <w:t>Non-residential construction expenditure</w:t>
            </w:r>
          </w:p>
        </w:tc>
        <w:tc>
          <w:tcPr>
            <w:tcW w:w="913" w:type="dxa"/>
            <w:vAlign w:val="bottom"/>
          </w:tcPr>
          <w:p w14:paraId="78CB36EA" w14:textId="77777777" w:rsidR="00B20EA5" w:rsidRPr="009E540D" w:rsidRDefault="00B20EA5" w:rsidP="00B03845">
            <w:pPr>
              <w:spacing w:before="20" w:after="20"/>
              <w:jc w:val="right"/>
              <w:rPr>
                <w:sz w:val="18"/>
                <w:szCs w:val="18"/>
              </w:rPr>
            </w:pPr>
            <w:r>
              <w:rPr>
                <w:color w:val="000000"/>
                <w:sz w:val="18"/>
                <w:szCs w:val="18"/>
              </w:rPr>
              <w:t>12.0</w:t>
            </w:r>
          </w:p>
        </w:tc>
        <w:tc>
          <w:tcPr>
            <w:tcW w:w="913" w:type="dxa"/>
            <w:vAlign w:val="bottom"/>
          </w:tcPr>
          <w:p w14:paraId="2706A5EC" w14:textId="77777777" w:rsidR="00B20EA5" w:rsidRPr="009E540D" w:rsidRDefault="00B20EA5" w:rsidP="00B03845">
            <w:pPr>
              <w:spacing w:before="20" w:after="20"/>
              <w:jc w:val="right"/>
              <w:rPr>
                <w:sz w:val="18"/>
                <w:szCs w:val="18"/>
              </w:rPr>
            </w:pPr>
            <w:r>
              <w:rPr>
                <w:color w:val="000000"/>
                <w:sz w:val="18"/>
                <w:szCs w:val="18"/>
              </w:rPr>
              <w:t>10.7</w:t>
            </w:r>
          </w:p>
        </w:tc>
        <w:tc>
          <w:tcPr>
            <w:tcW w:w="913" w:type="dxa"/>
            <w:vAlign w:val="bottom"/>
          </w:tcPr>
          <w:p w14:paraId="45180C66" w14:textId="77777777" w:rsidR="00B20EA5" w:rsidRPr="009E540D" w:rsidRDefault="00B20EA5" w:rsidP="00B03845">
            <w:pPr>
              <w:spacing w:before="20" w:after="20"/>
              <w:jc w:val="right"/>
              <w:rPr>
                <w:sz w:val="18"/>
                <w:szCs w:val="18"/>
              </w:rPr>
            </w:pPr>
            <w:r>
              <w:rPr>
                <w:color w:val="000000"/>
                <w:sz w:val="18"/>
                <w:szCs w:val="18"/>
              </w:rPr>
              <w:t>9.0</w:t>
            </w:r>
          </w:p>
        </w:tc>
        <w:tc>
          <w:tcPr>
            <w:tcW w:w="913" w:type="dxa"/>
            <w:vAlign w:val="bottom"/>
          </w:tcPr>
          <w:p w14:paraId="46A091B3" w14:textId="77777777" w:rsidR="00B20EA5" w:rsidRPr="009E540D" w:rsidRDefault="00B20EA5" w:rsidP="00B03845">
            <w:pPr>
              <w:spacing w:before="20" w:after="20"/>
              <w:jc w:val="right"/>
              <w:rPr>
                <w:sz w:val="18"/>
                <w:szCs w:val="18"/>
              </w:rPr>
            </w:pPr>
            <w:r>
              <w:rPr>
                <w:color w:val="000000"/>
                <w:sz w:val="18"/>
                <w:szCs w:val="18"/>
              </w:rPr>
              <w:t>6.3</w:t>
            </w:r>
          </w:p>
        </w:tc>
        <w:tc>
          <w:tcPr>
            <w:tcW w:w="914" w:type="dxa"/>
            <w:vAlign w:val="bottom"/>
          </w:tcPr>
          <w:p w14:paraId="19026868" w14:textId="77777777" w:rsidR="00B20EA5" w:rsidRPr="009E540D" w:rsidRDefault="00B20EA5" w:rsidP="00B03845">
            <w:pPr>
              <w:spacing w:before="20" w:after="20"/>
              <w:jc w:val="right"/>
              <w:rPr>
                <w:sz w:val="18"/>
                <w:szCs w:val="18"/>
              </w:rPr>
            </w:pPr>
            <w:r>
              <w:rPr>
                <w:color w:val="000000"/>
                <w:sz w:val="18"/>
                <w:szCs w:val="18"/>
              </w:rPr>
              <w:t>5.1</w:t>
            </w:r>
          </w:p>
        </w:tc>
        <w:tc>
          <w:tcPr>
            <w:tcW w:w="1196" w:type="dxa"/>
            <w:vAlign w:val="bottom"/>
          </w:tcPr>
          <w:p w14:paraId="0C6C123C" w14:textId="77777777" w:rsidR="00B20EA5" w:rsidRPr="009E540D" w:rsidRDefault="00B20EA5" w:rsidP="00B03845">
            <w:pPr>
              <w:spacing w:before="20" w:after="20"/>
              <w:jc w:val="right"/>
              <w:rPr>
                <w:sz w:val="18"/>
                <w:szCs w:val="18"/>
              </w:rPr>
            </w:pPr>
            <w:r>
              <w:rPr>
                <w:sz w:val="18"/>
                <w:szCs w:val="18"/>
              </w:rPr>
              <w:t>189</w:t>
            </w:r>
          </w:p>
        </w:tc>
      </w:tr>
      <w:tr w:rsidR="00B20EA5" w:rsidRPr="009E540D" w14:paraId="1CA433F5" w14:textId="77777777" w:rsidTr="00B03845">
        <w:tc>
          <w:tcPr>
            <w:tcW w:w="3298" w:type="dxa"/>
            <w:vAlign w:val="bottom"/>
          </w:tcPr>
          <w:p w14:paraId="233D3446" w14:textId="77777777" w:rsidR="00B20EA5" w:rsidRPr="009E540D" w:rsidRDefault="00B20EA5" w:rsidP="00B03845">
            <w:pPr>
              <w:spacing w:before="20" w:after="20"/>
              <w:rPr>
                <w:rFonts w:asciiTheme="minorHAnsi" w:eastAsia="Times New Roman" w:hAnsiTheme="minorHAnsi" w:cs="Times New Roman"/>
                <w:sz w:val="18"/>
                <w:szCs w:val="18"/>
                <w:lang w:eastAsia="en-AU"/>
              </w:rPr>
            </w:pPr>
            <w:r w:rsidRPr="009E540D">
              <w:rPr>
                <w:rFonts w:asciiTheme="minorHAnsi" w:eastAsia="Times New Roman" w:hAnsiTheme="minorHAnsi" w:cs="Times New Roman"/>
                <w:sz w:val="18"/>
                <w:szCs w:val="18"/>
                <w:lang w:eastAsia="en-AU"/>
              </w:rPr>
              <w:t>Engineering construction expenditure</w:t>
            </w:r>
          </w:p>
        </w:tc>
        <w:tc>
          <w:tcPr>
            <w:tcW w:w="913" w:type="dxa"/>
            <w:vAlign w:val="bottom"/>
          </w:tcPr>
          <w:p w14:paraId="7E0B3486" w14:textId="77777777" w:rsidR="00B20EA5" w:rsidRPr="009E540D" w:rsidRDefault="00B20EA5" w:rsidP="00B03845">
            <w:pPr>
              <w:spacing w:before="20" w:after="20"/>
              <w:jc w:val="right"/>
              <w:rPr>
                <w:sz w:val="18"/>
                <w:szCs w:val="18"/>
              </w:rPr>
            </w:pPr>
            <w:r>
              <w:rPr>
                <w:color w:val="000000"/>
                <w:sz w:val="18"/>
                <w:szCs w:val="18"/>
              </w:rPr>
              <w:t>24.7</w:t>
            </w:r>
          </w:p>
        </w:tc>
        <w:tc>
          <w:tcPr>
            <w:tcW w:w="913" w:type="dxa"/>
            <w:vAlign w:val="bottom"/>
          </w:tcPr>
          <w:p w14:paraId="0EEAE362" w14:textId="77777777" w:rsidR="00B20EA5" w:rsidRPr="009E540D" w:rsidRDefault="00B20EA5" w:rsidP="00B03845">
            <w:pPr>
              <w:spacing w:before="20" w:after="20"/>
              <w:jc w:val="right"/>
              <w:rPr>
                <w:sz w:val="18"/>
                <w:szCs w:val="18"/>
              </w:rPr>
            </w:pPr>
            <w:r>
              <w:rPr>
                <w:color w:val="000000"/>
                <w:sz w:val="18"/>
                <w:szCs w:val="18"/>
              </w:rPr>
              <w:t>26.8</w:t>
            </w:r>
          </w:p>
        </w:tc>
        <w:tc>
          <w:tcPr>
            <w:tcW w:w="913" w:type="dxa"/>
            <w:vAlign w:val="bottom"/>
          </w:tcPr>
          <w:p w14:paraId="6421CCE3" w14:textId="77777777" w:rsidR="00B20EA5" w:rsidRPr="009E540D" w:rsidRDefault="00B20EA5" w:rsidP="00B03845">
            <w:pPr>
              <w:spacing w:before="20" w:after="20"/>
              <w:jc w:val="right"/>
              <w:rPr>
                <w:sz w:val="18"/>
                <w:szCs w:val="18"/>
              </w:rPr>
            </w:pPr>
            <w:r>
              <w:rPr>
                <w:color w:val="000000"/>
                <w:sz w:val="18"/>
                <w:szCs w:val="18"/>
              </w:rPr>
              <w:t>32.5</w:t>
            </w:r>
          </w:p>
        </w:tc>
        <w:tc>
          <w:tcPr>
            <w:tcW w:w="913" w:type="dxa"/>
            <w:vAlign w:val="bottom"/>
          </w:tcPr>
          <w:p w14:paraId="7FBE19B2" w14:textId="77777777" w:rsidR="00B20EA5" w:rsidRPr="009E540D" w:rsidRDefault="00B20EA5" w:rsidP="00B03845">
            <w:pPr>
              <w:spacing w:before="20" w:after="20"/>
              <w:jc w:val="right"/>
              <w:rPr>
                <w:sz w:val="18"/>
                <w:szCs w:val="18"/>
              </w:rPr>
            </w:pPr>
            <w:r>
              <w:rPr>
                <w:color w:val="000000"/>
                <w:sz w:val="18"/>
                <w:szCs w:val="18"/>
              </w:rPr>
              <w:t>28.7</w:t>
            </w:r>
          </w:p>
        </w:tc>
        <w:tc>
          <w:tcPr>
            <w:tcW w:w="914" w:type="dxa"/>
            <w:vAlign w:val="bottom"/>
          </w:tcPr>
          <w:p w14:paraId="3AECBDD2" w14:textId="77777777" w:rsidR="00B20EA5" w:rsidRPr="009E540D" w:rsidRDefault="00B20EA5" w:rsidP="00B03845">
            <w:pPr>
              <w:spacing w:before="20" w:after="20"/>
              <w:jc w:val="right"/>
              <w:rPr>
                <w:sz w:val="18"/>
                <w:szCs w:val="18"/>
              </w:rPr>
            </w:pPr>
            <w:r>
              <w:rPr>
                <w:color w:val="000000"/>
                <w:sz w:val="18"/>
                <w:szCs w:val="18"/>
              </w:rPr>
              <w:t>26.4</w:t>
            </w:r>
          </w:p>
        </w:tc>
        <w:tc>
          <w:tcPr>
            <w:tcW w:w="1196" w:type="dxa"/>
            <w:vAlign w:val="bottom"/>
          </w:tcPr>
          <w:p w14:paraId="273AFA61" w14:textId="77777777" w:rsidR="00B20EA5" w:rsidRPr="009E540D" w:rsidRDefault="00B20EA5" w:rsidP="00B03845">
            <w:pPr>
              <w:spacing w:before="20" w:after="20"/>
              <w:jc w:val="right"/>
              <w:rPr>
                <w:sz w:val="18"/>
                <w:szCs w:val="18"/>
              </w:rPr>
            </w:pPr>
            <w:r>
              <w:rPr>
                <w:sz w:val="18"/>
                <w:szCs w:val="18"/>
              </w:rPr>
              <w:t>631</w:t>
            </w:r>
          </w:p>
        </w:tc>
      </w:tr>
      <w:tr w:rsidR="00B20EA5" w:rsidRPr="009E540D" w14:paraId="709B8F08" w14:textId="77777777" w:rsidTr="00B03845">
        <w:tc>
          <w:tcPr>
            <w:tcW w:w="3298" w:type="dxa"/>
            <w:vAlign w:val="bottom"/>
          </w:tcPr>
          <w:p w14:paraId="6269F3E0" w14:textId="77777777" w:rsidR="00B20EA5" w:rsidRPr="009E540D" w:rsidRDefault="00B20EA5" w:rsidP="00B03845">
            <w:pPr>
              <w:spacing w:before="20" w:after="20"/>
              <w:rPr>
                <w:rFonts w:asciiTheme="minorHAnsi" w:eastAsia="Times New Roman" w:hAnsiTheme="minorHAnsi" w:cs="Times New Roman"/>
                <w:sz w:val="18"/>
                <w:szCs w:val="18"/>
                <w:lang w:eastAsia="en-AU"/>
              </w:rPr>
            </w:pPr>
            <w:r w:rsidRPr="009E540D">
              <w:rPr>
                <w:rFonts w:asciiTheme="minorHAnsi" w:eastAsia="Times New Roman" w:hAnsiTheme="minorHAnsi" w:cs="Times New Roman"/>
                <w:sz w:val="18"/>
                <w:szCs w:val="18"/>
                <w:lang w:eastAsia="en-AU"/>
              </w:rPr>
              <w:t>Total Business equipment investment</w:t>
            </w:r>
          </w:p>
        </w:tc>
        <w:tc>
          <w:tcPr>
            <w:tcW w:w="913" w:type="dxa"/>
            <w:vAlign w:val="bottom"/>
          </w:tcPr>
          <w:p w14:paraId="15BDC938" w14:textId="77777777" w:rsidR="00B20EA5" w:rsidRPr="009E540D" w:rsidRDefault="00B20EA5" w:rsidP="00B03845">
            <w:pPr>
              <w:spacing w:before="20" w:after="20"/>
              <w:jc w:val="right"/>
              <w:rPr>
                <w:sz w:val="18"/>
                <w:szCs w:val="18"/>
              </w:rPr>
            </w:pPr>
            <w:r>
              <w:rPr>
                <w:color w:val="000000"/>
                <w:sz w:val="18"/>
                <w:szCs w:val="18"/>
              </w:rPr>
              <w:t>95.4</w:t>
            </w:r>
          </w:p>
        </w:tc>
        <w:tc>
          <w:tcPr>
            <w:tcW w:w="913" w:type="dxa"/>
            <w:vAlign w:val="bottom"/>
          </w:tcPr>
          <w:p w14:paraId="2CDD31F3" w14:textId="77777777" w:rsidR="00B20EA5" w:rsidRPr="009E540D" w:rsidRDefault="00B20EA5" w:rsidP="00B03845">
            <w:pPr>
              <w:spacing w:before="20" w:after="20"/>
              <w:jc w:val="right"/>
              <w:rPr>
                <w:sz w:val="18"/>
                <w:szCs w:val="18"/>
              </w:rPr>
            </w:pPr>
            <w:r>
              <w:rPr>
                <w:color w:val="000000"/>
                <w:sz w:val="18"/>
                <w:szCs w:val="18"/>
              </w:rPr>
              <w:t>98.0</w:t>
            </w:r>
          </w:p>
        </w:tc>
        <w:tc>
          <w:tcPr>
            <w:tcW w:w="913" w:type="dxa"/>
            <w:vAlign w:val="bottom"/>
          </w:tcPr>
          <w:p w14:paraId="3CD2117E" w14:textId="77777777" w:rsidR="00B20EA5" w:rsidRPr="009E540D" w:rsidRDefault="00B20EA5" w:rsidP="00B03845">
            <w:pPr>
              <w:spacing w:before="20" w:after="20"/>
              <w:jc w:val="right"/>
              <w:rPr>
                <w:sz w:val="18"/>
                <w:szCs w:val="18"/>
              </w:rPr>
            </w:pPr>
            <w:r>
              <w:rPr>
                <w:color w:val="000000"/>
                <w:sz w:val="18"/>
                <w:szCs w:val="18"/>
              </w:rPr>
              <w:t>102.0</w:t>
            </w:r>
          </w:p>
        </w:tc>
        <w:tc>
          <w:tcPr>
            <w:tcW w:w="913" w:type="dxa"/>
            <w:vAlign w:val="bottom"/>
          </w:tcPr>
          <w:p w14:paraId="61F5DCEC" w14:textId="77777777" w:rsidR="00B20EA5" w:rsidRPr="009E540D" w:rsidRDefault="00B20EA5" w:rsidP="00B03845">
            <w:pPr>
              <w:spacing w:before="20" w:after="20"/>
              <w:jc w:val="right"/>
              <w:rPr>
                <w:sz w:val="18"/>
                <w:szCs w:val="18"/>
              </w:rPr>
            </w:pPr>
            <w:r>
              <w:rPr>
                <w:color w:val="000000"/>
                <w:sz w:val="18"/>
                <w:szCs w:val="18"/>
              </w:rPr>
              <w:t>106.0</w:t>
            </w:r>
          </w:p>
        </w:tc>
        <w:tc>
          <w:tcPr>
            <w:tcW w:w="914" w:type="dxa"/>
            <w:vAlign w:val="bottom"/>
          </w:tcPr>
          <w:p w14:paraId="302934E2" w14:textId="77777777" w:rsidR="00B20EA5" w:rsidRPr="009E540D" w:rsidRDefault="00B20EA5" w:rsidP="00B03845">
            <w:pPr>
              <w:spacing w:before="20" w:after="20"/>
              <w:jc w:val="right"/>
              <w:rPr>
                <w:sz w:val="18"/>
                <w:szCs w:val="18"/>
              </w:rPr>
            </w:pPr>
            <w:r>
              <w:rPr>
                <w:color w:val="000000"/>
                <w:sz w:val="18"/>
                <w:szCs w:val="18"/>
              </w:rPr>
              <w:t>104.2</w:t>
            </w:r>
          </w:p>
        </w:tc>
        <w:tc>
          <w:tcPr>
            <w:tcW w:w="1196" w:type="dxa"/>
            <w:vAlign w:val="bottom"/>
          </w:tcPr>
          <w:p w14:paraId="37DE9233" w14:textId="77777777" w:rsidR="00B20EA5" w:rsidRPr="009E540D" w:rsidRDefault="00B20EA5" w:rsidP="00B03845">
            <w:pPr>
              <w:spacing w:before="20" w:after="20"/>
              <w:jc w:val="right"/>
              <w:rPr>
                <w:sz w:val="18"/>
                <w:szCs w:val="18"/>
              </w:rPr>
            </w:pPr>
            <w:r>
              <w:rPr>
                <w:sz w:val="18"/>
                <w:szCs w:val="18"/>
              </w:rPr>
              <w:t>2264</w:t>
            </w:r>
          </w:p>
        </w:tc>
      </w:tr>
      <w:tr w:rsidR="00B20EA5" w:rsidRPr="009E540D" w14:paraId="49877AB8" w14:textId="77777777" w:rsidTr="00B03845">
        <w:tc>
          <w:tcPr>
            <w:tcW w:w="3298" w:type="dxa"/>
            <w:vAlign w:val="bottom"/>
          </w:tcPr>
          <w:p w14:paraId="1ACB2450" w14:textId="77777777" w:rsidR="00B20EA5" w:rsidRPr="009E540D" w:rsidRDefault="00B20EA5" w:rsidP="00B03845">
            <w:pPr>
              <w:spacing w:before="20" w:after="20"/>
              <w:rPr>
                <w:rFonts w:asciiTheme="minorHAnsi" w:eastAsia="Times New Roman" w:hAnsiTheme="minorHAnsi" w:cs="Times New Roman"/>
                <w:sz w:val="18"/>
                <w:szCs w:val="18"/>
                <w:lang w:eastAsia="en-AU"/>
              </w:rPr>
            </w:pPr>
            <w:r w:rsidRPr="009E540D">
              <w:rPr>
                <w:rFonts w:asciiTheme="minorHAnsi" w:eastAsia="Times New Roman" w:hAnsiTheme="minorHAnsi" w:cs="Times New Roman"/>
                <w:sz w:val="18"/>
                <w:szCs w:val="18"/>
                <w:lang w:eastAsia="en-AU"/>
              </w:rPr>
              <w:t>Household equipment expenditures</w:t>
            </w:r>
          </w:p>
        </w:tc>
        <w:tc>
          <w:tcPr>
            <w:tcW w:w="913" w:type="dxa"/>
            <w:vAlign w:val="bottom"/>
          </w:tcPr>
          <w:p w14:paraId="7E3CD505" w14:textId="77777777" w:rsidR="00B20EA5" w:rsidRPr="009E540D" w:rsidRDefault="00B20EA5" w:rsidP="00B03845">
            <w:pPr>
              <w:spacing w:before="20" w:after="20"/>
              <w:jc w:val="right"/>
              <w:rPr>
                <w:sz w:val="18"/>
                <w:szCs w:val="18"/>
              </w:rPr>
            </w:pPr>
            <w:r>
              <w:rPr>
                <w:color w:val="000000"/>
                <w:sz w:val="18"/>
                <w:szCs w:val="18"/>
              </w:rPr>
              <w:t>21.9</w:t>
            </w:r>
          </w:p>
        </w:tc>
        <w:tc>
          <w:tcPr>
            <w:tcW w:w="913" w:type="dxa"/>
            <w:vAlign w:val="bottom"/>
          </w:tcPr>
          <w:p w14:paraId="7EC51759" w14:textId="77777777" w:rsidR="00B20EA5" w:rsidRPr="009E540D" w:rsidRDefault="00B20EA5" w:rsidP="00B03845">
            <w:pPr>
              <w:spacing w:before="20" w:after="20"/>
              <w:jc w:val="right"/>
              <w:rPr>
                <w:sz w:val="18"/>
                <w:szCs w:val="18"/>
              </w:rPr>
            </w:pPr>
            <w:r>
              <w:rPr>
                <w:color w:val="000000"/>
                <w:sz w:val="18"/>
                <w:szCs w:val="18"/>
              </w:rPr>
              <w:t>22.0</w:t>
            </w:r>
          </w:p>
        </w:tc>
        <w:tc>
          <w:tcPr>
            <w:tcW w:w="913" w:type="dxa"/>
            <w:vAlign w:val="bottom"/>
          </w:tcPr>
          <w:p w14:paraId="6A1DBF52" w14:textId="77777777" w:rsidR="00B20EA5" w:rsidRPr="009E540D" w:rsidRDefault="00B20EA5" w:rsidP="00B03845">
            <w:pPr>
              <w:spacing w:before="20" w:after="20"/>
              <w:jc w:val="right"/>
              <w:rPr>
                <w:sz w:val="18"/>
                <w:szCs w:val="18"/>
              </w:rPr>
            </w:pPr>
            <w:r>
              <w:rPr>
                <w:color w:val="000000"/>
                <w:sz w:val="18"/>
                <w:szCs w:val="18"/>
              </w:rPr>
              <w:t>19.0</w:t>
            </w:r>
          </w:p>
        </w:tc>
        <w:tc>
          <w:tcPr>
            <w:tcW w:w="913" w:type="dxa"/>
            <w:vAlign w:val="bottom"/>
          </w:tcPr>
          <w:p w14:paraId="12418EB9" w14:textId="77777777" w:rsidR="00B20EA5" w:rsidRPr="009E540D" w:rsidRDefault="00B20EA5" w:rsidP="00B03845">
            <w:pPr>
              <w:spacing w:before="20" w:after="20"/>
              <w:jc w:val="right"/>
              <w:rPr>
                <w:sz w:val="18"/>
                <w:szCs w:val="18"/>
              </w:rPr>
            </w:pPr>
            <w:r>
              <w:rPr>
                <w:color w:val="000000"/>
                <w:sz w:val="18"/>
                <w:szCs w:val="18"/>
              </w:rPr>
              <w:t>24.0</w:t>
            </w:r>
          </w:p>
        </w:tc>
        <w:tc>
          <w:tcPr>
            <w:tcW w:w="914" w:type="dxa"/>
            <w:vAlign w:val="bottom"/>
          </w:tcPr>
          <w:p w14:paraId="780D1231" w14:textId="77777777" w:rsidR="00B20EA5" w:rsidRPr="009E540D" w:rsidRDefault="00B20EA5" w:rsidP="00B03845">
            <w:pPr>
              <w:spacing w:before="20" w:after="20"/>
              <w:jc w:val="right"/>
              <w:rPr>
                <w:sz w:val="18"/>
                <w:szCs w:val="18"/>
              </w:rPr>
            </w:pPr>
            <w:r>
              <w:rPr>
                <w:color w:val="000000"/>
                <w:sz w:val="18"/>
                <w:szCs w:val="18"/>
              </w:rPr>
              <w:t>19.0</w:t>
            </w:r>
          </w:p>
        </w:tc>
        <w:tc>
          <w:tcPr>
            <w:tcW w:w="1196" w:type="dxa"/>
            <w:vAlign w:val="bottom"/>
          </w:tcPr>
          <w:p w14:paraId="287FCA7A" w14:textId="77777777" w:rsidR="00B20EA5" w:rsidRPr="009E540D" w:rsidRDefault="00B20EA5" w:rsidP="00B03845">
            <w:pPr>
              <w:spacing w:before="20" w:after="20"/>
              <w:jc w:val="right"/>
              <w:rPr>
                <w:sz w:val="18"/>
                <w:szCs w:val="18"/>
              </w:rPr>
            </w:pPr>
            <w:r>
              <w:rPr>
                <w:sz w:val="18"/>
                <w:szCs w:val="18"/>
              </w:rPr>
              <w:t>448</w:t>
            </w:r>
          </w:p>
        </w:tc>
      </w:tr>
      <w:tr w:rsidR="00B20EA5" w:rsidRPr="009E540D" w14:paraId="37B5A297" w14:textId="77777777" w:rsidTr="00B03845">
        <w:tc>
          <w:tcPr>
            <w:tcW w:w="3298" w:type="dxa"/>
            <w:vAlign w:val="bottom"/>
          </w:tcPr>
          <w:p w14:paraId="6D7BBADC" w14:textId="77777777" w:rsidR="00B20EA5" w:rsidRPr="009E540D" w:rsidRDefault="00B20EA5" w:rsidP="00B03845">
            <w:pPr>
              <w:spacing w:before="20" w:after="20"/>
              <w:rPr>
                <w:rFonts w:asciiTheme="minorHAnsi" w:eastAsia="Times New Roman" w:hAnsiTheme="minorHAnsi" w:cs="Times New Roman"/>
                <w:sz w:val="18"/>
                <w:szCs w:val="18"/>
                <w:lang w:eastAsia="en-AU"/>
              </w:rPr>
            </w:pPr>
            <w:r w:rsidRPr="009E540D">
              <w:rPr>
                <w:rFonts w:asciiTheme="minorHAnsi" w:eastAsia="Times New Roman" w:hAnsiTheme="minorHAnsi" w:cs="Times New Roman"/>
                <w:sz w:val="18"/>
                <w:szCs w:val="18"/>
                <w:lang w:eastAsia="en-AU"/>
              </w:rPr>
              <w:t>Total ZNET related expenditures</w:t>
            </w:r>
          </w:p>
        </w:tc>
        <w:tc>
          <w:tcPr>
            <w:tcW w:w="913" w:type="dxa"/>
            <w:vAlign w:val="bottom"/>
          </w:tcPr>
          <w:p w14:paraId="3EBC77D8" w14:textId="77777777" w:rsidR="00B20EA5" w:rsidRPr="009E540D" w:rsidRDefault="00B20EA5" w:rsidP="00B03845">
            <w:pPr>
              <w:spacing w:before="20" w:after="20"/>
              <w:jc w:val="right"/>
              <w:rPr>
                <w:sz w:val="18"/>
                <w:szCs w:val="18"/>
              </w:rPr>
            </w:pPr>
            <w:r>
              <w:rPr>
                <w:color w:val="000000"/>
                <w:sz w:val="18"/>
                <w:szCs w:val="18"/>
              </w:rPr>
              <w:t>213.3</w:t>
            </w:r>
          </w:p>
        </w:tc>
        <w:tc>
          <w:tcPr>
            <w:tcW w:w="913" w:type="dxa"/>
            <w:vAlign w:val="bottom"/>
          </w:tcPr>
          <w:p w14:paraId="5F4E5EED" w14:textId="77777777" w:rsidR="00B20EA5" w:rsidRPr="009E540D" w:rsidRDefault="00B20EA5" w:rsidP="00B03845">
            <w:pPr>
              <w:spacing w:before="20" w:after="20"/>
              <w:jc w:val="right"/>
              <w:rPr>
                <w:sz w:val="18"/>
                <w:szCs w:val="18"/>
              </w:rPr>
            </w:pPr>
            <w:r>
              <w:rPr>
                <w:color w:val="000000"/>
                <w:sz w:val="18"/>
                <w:szCs w:val="18"/>
              </w:rPr>
              <w:t>223.1</w:t>
            </w:r>
          </w:p>
        </w:tc>
        <w:tc>
          <w:tcPr>
            <w:tcW w:w="913" w:type="dxa"/>
            <w:vAlign w:val="bottom"/>
          </w:tcPr>
          <w:p w14:paraId="5C9C928C" w14:textId="77777777" w:rsidR="00B20EA5" w:rsidRPr="009E540D" w:rsidRDefault="00B20EA5" w:rsidP="00B03845">
            <w:pPr>
              <w:spacing w:before="20" w:after="20"/>
              <w:jc w:val="right"/>
              <w:rPr>
                <w:sz w:val="18"/>
                <w:szCs w:val="18"/>
              </w:rPr>
            </w:pPr>
            <w:r>
              <w:rPr>
                <w:color w:val="000000"/>
                <w:sz w:val="18"/>
                <w:szCs w:val="18"/>
              </w:rPr>
              <w:t>236.4</w:t>
            </w:r>
          </w:p>
        </w:tc>
        <w:tc>
          <w:tcPr>
            <w:tcW w:w="913" w:type="dxa"/>
            <w:vAlign w:val="bottom"/>
          </w:tcPr>
          <w:p w14:paraId="7DAEE6A3" w14:textId="77777777" w:rsidR="00B20EA5" w:rsidRPr="009E540D" w:rsidRDefault="00B20EA5" w:rsidP="00B03845">
            <w:pPr>
              <w:spacing w:before="20" w:after="20"/>
              <w:jc w:val="right"/>
              <w:rPr>
                <w:sz w:val="18"/>
                <w:szCs w:val="18"/>
              </w:rPr>
            </w:pPr>
            <w:r>
              <w:rPr>
                <w:color w:val="000000"/>
                <w:sz w:val="18"/>
                <w:szCs w:val="18"/>
              </w:rPr>
              <w:t>253.6</w:t>
            </w:r>
          </w:p>
        </w:tc>
        <w:tc>
          <w:tcPr>
            <w:tcW w:w="914" w:type="dxa"/>
            <w:vAlign w:val="bottom"/>
          </w:tcPr>
          <w:p w14:paraId="39D2FCFE" w14:textId="77777777" w:rsidR="00B20EA5" w:rsidRPr="009E540D" w:rsidRDefault="00B20EA5" w:rsidP="00B03845">
            <w:pPr>
              <w:spacing w:before="20" w:after="20"/>
              <w:jc w:val="right"/>
              <w:rPr>
                <w:sz w:val="18"/>
                <w:szCs w:val="18"/>
              </w:rPr>
            </w:pPr>
            <w:r>
              <w:rPr>
                <w:color w:val="000000"/>
                <w:sz w:val="18"/>
                <w:szCs w:val="18"/>
              </w:rPr>
              <w:t>209.6</w:t>
            </w:r>
          </w:p>
        </w:tc>
        <w:tc>
          <w:tcPr>
            <w:tcW w:w="1196" w:type="dxa"/>
            <w:vAlign w:val="bottom"/>
          </w:tcPr>
          <w:p w14:paraId="6E4066D3" w14:textId="77777777" w:rsidR="00B20EA5" w:rsidRPr="009E540D" w:rsidRDefault="00B20EA5" w:rsidP="00B03845">
            <w:pPr>
              <w:spacing w:before="20" w:after="20"/>
              <w:jc w:val="right"/>
              <w:rPr>
                <w:sz w:val="18"/>
                <w:szCs w:val="18"/>
              </w:rPr>
            </w:pPr>
            <w:r>
              <w:rPr>
                <w:sz w:val="18"/>
                <w:szCs w:val="18"/>
              </w:rPr>
              <w:t>5052</w:t>
            </w:r>
          </w:p>
        </w:tc>
      </w:tr>
    </w:tbl>
    <w:p w14:paraId="4E2B5119" w14:textId="77777777" w:rsidR="00B20EA5" w:rsidRPr="008D408B" w:rsidRDefault="00B20EA5" w:rsidP="00B20EA5">
      <w:pPr>
        <w:tabs>
          <w:tab w:val="left" w:pos="851"/>
        </w:tabs>
        <w:jc w:val="left"/>
        <w:rPr>
          <w:rFonts w:asciiTheme="minorHAnsi" w:hAnsiTheme="minorHAnsi"/>
          <w:sz w:val="16"/>
          <w:szCs w:val="16"/>
        </w:rPr>
      </w:pPr>
      <w:r w:rsidRPr="008D408B">
        <w:rPr>
          <w:rFonts w:asciiTheme="minorHAnsi" w:hAnsiTheme="minorHAnsi"/>
          <w:i/>
          <w:sz w:val="16"/>
          <w:szCs w:val="16"/>
        </w:rPr>
        <w:t>Note:</w:t>
      </w:r>
      <w:r w:rsidRPr="008D408B">
        <w:rPr>
          <w:rFonts w:asciiTheme="minorHAnsi" w:hAnsiTheme="minorHAnsi"/>
          <w:sz w:val="16"/>
          <w:szCs w:val="16"/>
        </w:rPr>
        <w:tab/>
      </w:r>
      <w:r w:rsidRPr="008D408B">
        <w:rPr>
          <w:rFonts w:asciiTheme="minorHAnsi" w:eastAsia="Times New Roman" w:hAnsiTheme="minorHAnsi" w:cs="Times New Roman"/>
          <w:sz w:val="16"/>
          <w:szCs w:val="16"/>
          <w:lang w:eastAsia="en-AU"/>
        </w:rPr>
        <w:t>Excludes motor vehicles because not the focus of first and perhaps second stage.</w:t>
      </w:r>
      <w:r w:rsidRPr="008D408B">
        <w:rPr>
          <w:rFonts w:asciiTheme="minorHAnsi" w:eastAsia="Times New Roman" w:hAnsiTheme="minorHAnsi" w:cs="Times New Roman"/>
          <w:sz w:val="16"/>
          <w:szCs w:val="16"/>
          <w:lang w:eastAsia="en-AU"/>
        </w:rPr>
        <w:br/>
      </w:r>
      <w:r w:rsidRPr="008D408B">
        <w:rPr>
          <w:rFonts w:asciiTheme="minorHAnsi" w:eastAsia="Times New Roman" w:hAnsiTheme="minorHAnsi" w:cs="Times New Roman"/>
          <w:i/>
          <w:sz w:val="16"/>
          <w:szCs w:val="16"/>
          <w:lang w:eastAsia="en-AU"/>
        </w:rPr>
        <w:t>Source:</w:t>
      </w:r>
      <w:r w:rsidRPr="008D408B">
        <w:rPr>
          <w:rFonts w:asciiTheme="minorHAnsi" w:eastAsia="Times New Roman" w:hAnsiTheme="minorHAnsi" w:cs="Times New Roman"/>
          <w:sz w:val="16"/>
          <w:szCs w:val="16"/>
          <w:lang w:eastAsia="en-AU"/>
        </w:rPr>
        <w:tab/>
        <w:t>NIEIR/ID LGA data base.</w:t>
      </w:r>
    </w:p>
    <w:p w14:paraId="6ED3088A" w14:textId="77777777" w:rsidR="00B20EA5" w:rsidRDefault="00B20EA5" w:rsidP="00B20EA5"/>
    <w:p w14:paraId="321A5B99" w14:textId="77777777" w:rsidR="00B20EA5" w:rsidRDefault="00B20EA5" w:rsidP="00B20EA5"/>
    <w:p w14:paraId="3838BE38" w14:textId="77777777" w:rsidR="00B20EA5" w:rsidRDefault="00B20EA5" w:rsidP="00B20EA5"/>
    <w:p w14:paraId="73E648AD" w14:textId="77777777" w:rsidR="00B20EA5" w:rsidRDefault="00B20EA5" w:rsidP="00B20EA5"/>
    <w:p w14:paraId="647F08FC" w14:textId="77777777" w:rsidR="00B20EA5" w:rsidRDefault="00B20EA5" w:rsidP="00B20EA5"/>
    <w:p w14:paraId="6BF397B2" w14:textId="42CC7E6F" w:rsidR="00311AE3" w:rsidRDefault="00516673" w:rsidP="00516673">
      <w:pPr>
        <w:pStyle w:val="Heading1"/>
      </w:pPr>
      <w:r>
        <w:lastRenderedPageBreak/>
        <w:t>Appendix 2A:</w:t>
      </w:r>
      <w:r>
        <w:tab/>
      </w:r>
      <w:r w:rsidR="00981A68">
        <w:t>Mount Alexander Shire CO</w:t>
      </w:r>
      <w:r w:rsidR="00981A68" w:rsidRPr="00516673">
        <w:rPr>
          <w:vertAlign w:val="subscript"/>
        </w:rPr>
        <w:t>2</w:t>
      </w:r>
      <w:r w:rsidR="00981A68">
        <w:t xml:space="preserve"> </w:t>
      </w:r>
      <w:r w:rsidR="00B958B7">
        <w:t>e</w:t>
      </w:r>
      <w:r w:rsidR="00981A68">
        <w:t>mission</w:t>
      </w:r>
      <w:r w:rsidR="00B958B7">
        <w:t>s –</w:t>
      </w:r>
      <w:r>
        <w:br/>
      </w:r>
      <w:r>
        <w:tab/>
      </w:r>
      <w:r>
        <w:tab/>
        <w:t xml:space="preserve">Methodology and </w:t>
      </w:r>
      <w:r w:rsidR="00B958B7">
        <w:t>r</w:t>
      </w:r>
      <w:r w:rsidR="00981A68">
        <w:t>esults</w:t>
      </w:r>
    </w:p>
    <w:p w14:paraId="3507CA2F" w14:textId="44DA7056" w:rsidR="00981A68" w:rsidRDefault="008F18C7" w:rsidP="00A23F0D">
      <w:pPr>
        <w:rPr>
          <w:bCs/>
        </w:rPr>
      </w:pPr>
      <w:r>
        <w:rPr>
          <w:bCs/>
        </w:rPr>
        <w:t>Given the data base, the methodology in deriving the emissions estimates is straight forward.  The data base is the NIEIR/ID data base which is on over 300 LGA websites around Australia.  The data base consists of industry outputs, value added, final demand allocations, etc. for the 86 2-digit ANZSIC industries as listed in Table 2.A.10.  The data extends from 1991 to 2020.</w:t>
      </w:r>
    </w:p>
    <w:p w14:paraId="58B2224B" w14:textId="026B5FCD" w:rsidR="008F18C7" w:rsidRDefault="008F18C7" w:rsidP="00A23F0D">
      <w:pPr>
        <w:rPr>
          <w:bCs/>
        </w:rPr>
      </w:pPr>
      <w:r>
        <w:rPr>
          <w:bCs/>
        </w:rPr>
        <w:t xml:space="preserve">The data base includes estimates of input-output flows for each of the 86 industries for each quarter/year.  For industry </w:t>
      </w:r>
      <w:r w:rsidR="001224DB" w:rsidRPr="001224DB">
        <w:rPr>
          <w:rFonts w:ascii="Times New Roman" w:hAnsi="Times New Roman" w:cs="Times New Roman"/>
          <w:bCs/>
          <w:i/>
        </w:rPr>
        <w:t>i</w:t>
      </w:r>
      <w:r>
        <w:rPr>
          <w:bCs/>
        </w:rPr>
        <w:t xml:space="preserve"> the input-output identity</w:t>
      </w:r>
      <w:r w:rsidR="001224DB">
        <w:rPr>
          <w:bCs/>
        </w:rPr>
        <w:t xml:space="preserve"> </w:t>
      </w:r>
      <w:r w:rsidR="001224DB" w:rsidRPr="001224DB">
        <w:rPr>
          <w:rFonts w:ascii="Times New Roman" w:hAnsi="Times New Roman" w:cs="Times New Roman"/>
          <w:bCs/>
          <w:i/>
        </w:rPr>
        <w:t>i</w:t>
      </w:r>
      <w:r w:rsidR="001224DB">
        <w:rPr>
          <w:bCs/>
        </w:rPr>
        <w:t xml:space="preserve"> is given by:</w:t>
      </w:r>
    </w:p>
    <w:p w14:paraId="36ECFED4" w14:textId="77777777" w:rsidR="001224DB" w:rsidRPr="00A23F0D" w:rsidRDefault="001224DB" w:rsidP="00A23F0D"/>
    <w:p w14:paraId="06E43010" w14:textId="6EFB2B4D" w:rsidR="00981A68" w:rsidRPr="001224DB" w:rsidRDefault="001224DB" w:rsidP="00A23F0D">
      <w:pPr>
        <w:ind w:left="1134"/>
        <w:jc w:val="left"/>
        <w:rPr>
          <w:rFonts w:ascii="Times New Roman" w:hAnsi="Times New Roman" w:cs="Times New Roman"/>
          <w:i/>
        </w:rPr>
      </w:pPr>
      <w:r w:rsidRPr="001224DB">
        <w:rPr>
          <w:rFonts w:ascii="Times New Roman" w:hAnsi="Times New Roman" w:cs="Times New Roman"/>
          <w:bCs/>
          <w:i/>
        </w:rPr>
        <w:t>a</w:t>
      </w:r>
      <w:r w:rsidR="00981A68" w:rsidRPr="001224DB">
        <w:rPr>
          <w:rFonts w:ascii="Times New Roman" w:hAnsi="Times New Roman" w:cs="Times New Roman"/>
          <w:bCs/>
          <w:i/>
          <w:vertAlign w:val="subscript"/>
        </w:rPr>
        <w:t xml:space="preserve">i,1,k </w:t>
      </w:r>
      <w:r w:rsidR="00981A68" w:rsidRPr="001224DB">
        <w:rPr>
          <w:rFonts w:ascii="Times New Roman" w:hAnsi="Times New Roman" w:cs="Times New Roman"/>
          <w:bCs/>
          <w:i/>
        </w:rPr>
        <w:t>x</w:t>
      </w:r>
      <w:r w:rsidRPr="001224DB">
        <w:rPr>
          <w:rFonts w:ascii="Times New Roman" w:hAnsi="Times New Roman" w:cs="Times New Roman"/>
          <w:bCs/>
          <w:i/>
          <w:vertAlign w:val="subscript"/>
        </w:rPr>
        <w:t>1</w:t>
      </w:r>
      <w:r w:rsidR="00981A68" w:rsidRPr="001224DB">
        <w:rPr>
          <w:rFonts w:ascii="Times New Roman" w:hAnsi="Times New Roman" w:cs="Times New Roman"/>
          <w:bCs/>
          <w:i/>
          <w:vertAlign w:val="subscript"/>
        </w:rPr>
        <w:t>,k</w:t>
      </w:r>
      <w:r w:rsidR="00981A68" w:rsidRPr="001224DB">
        <w:rPr>
          <w:rFonts w:ascii="Times New Roman" w:hAnsi="Times New Roman" w:cs="Times New Roman"/>
          <w:bCs/>
          <w:i/>
        </w:rPr>
        <w:t xml:space="preserve"> + . . . . . . . . . . </w:t>
      </w:r>
      <w:r w:rsidRPr="001224DB">
        <w:rPr>
          <w:rFonts w:ascii="Times New Roman" w:hAnsi="Times New Roman" w:cs="Times New Roman"/>
          <w:bCs/>
          <w:i/>
        </w:rPr>
        <w:t>a</w:t>
      </w:r>
      <w:r w:rsidR="00981A68" w:rsidRPr="001224DB">
        <w:rPr>
          <w:rFonts w:ascii="Times New Roman" w:hAnsi="Times New Roman" w:cs="Times New Roman"/>
          <w:bCs/>
          <w:i/>
          <w:vertAlign w:val="subscript"/>
        </w:rPr>
        <w:t>i,86,k</w:t>
      </w:r>
      <w:r w:rsidRPr="001224DB">
        <w:rPr>
          <w:rFonts w:ascii="Times New Roman" w:hAnsi="Times New Roman" w:cs="Times New Roman"/>
          <w:bCs/>
          <w:i/>
          <w:vertAlign w:val="subscript"/>
        </w:rPr>
        <w:t xml:space="preserve"> </w:t>
      </w:r>
      <w:r w:rsidRPr="001224DB">
        <w:rPr>
          <w:rFonts w:ascii="Times New Roman" w:hAnsi="Times New Roman" w:cs="Times New Roman"/>
          <w:bCs/>
          <w:i/>
        </w:rPr>
        <w:t>x</w:t>
      </w:r>
      <w:r w:rsidRPr="001224DB">
        <w:rPr>
          <w:rFonts w:ascii="Times New Roman" w:hAnsi="Times New Roman" w:cs="Times New Roman"/>
          <w:bCs/>
          <w:i/>
          <w:vertAlign w:val="subscript"/>
        </w:rPr>
        <w:t xml:space="preserve">86,k + </w:t>
      </w:r>
      <w:r w:rsidRPr="001224DB">
        <w:rPr>
          <w:rFonts w:ascii="Times New Roman" w:hAnsi="Times New Roman" w:cs="Times New Roman"/>
          <w:bCs/>
          <w:i/>
        </w:rPr>
        <w:t>h</w:t>
      </w:r>
      <w:r w:rsidRPr="001224DB">
        <w:rPr>
          <w:rFonts w:ascii="Times New Roman" w:hAnsi="Times New Roman" w:cs="Times New Roman"/>
          <w:bCs/>
          <w:i/>
          <w:vertAlign w:val="subscript"/>
        </w:rPr>
        <w:t>i,k</w:t>
      </w:r>
      <w:r w:rsidRPr="001224DB">
        <w:rPr>
          <w:rFonts w:ascii="Times New Roman" w:hAnsi="Times New Roman" w:cs="Times New Roman"/>
          <w:bCs/>
          <w:i/>
        </w:rPr>
        <w:t xml:space="preserve"> </w:t>
      </w:r>
      <w:r w:rsidRPr="001224DB">
        <w:rPr>
          <w:rFonts w:ascii="Times New Roman" w:hAnsi="Times New Roman" w:cs="Times New Roman"/>
          <w:i/>
        </w:rPr>
        <w:t>+ l</w:t>
      </w:r>
      <w:r w:rsidRPr="001224DB">
        <w:rPr>
          <w:rFonts w:ascii="Times New Roman" w:hAnsi="Times New Roman" w:cs="Times New Roman"/>
          <w:i/>
          <w:vertAlign w:val="subscript"/>
        </w:rPr>
        <w:t>i,k</w:t>
      </w:r>
      <w:r w:rsidRPr="001224DB">
        <w:rPr>
          <w:rFonts w:ascii="Times New Roman" w:hAnsi="Times New Roman" w:cs="Times New Roman"/>
          <w:i/>
        </w:rPr>
        <w:t xml:space="preserve"> + other = s</w:t>
      </w:r>
      <w:r w:rsidRPr="001224DB">
        <w:rPr>
          <w:rFonts w:ascii="Times New Roman" w:hAnsi="Times New Roman" w:cs="Times New Roman"/>
          <w:i/>
          <w:vertAlign w:val="subscript"/>
        </w:rPr>
        <w:t>i,k</w:t>
      </w:r>
    </w:p>
    <w:p w14:paraId="1B0AA1C9" w14:textId="1870A89D" w:rsidR="00311AE3" w:rsidRDefault="001224DB" w:rsidP="001224DB">
      <w:r>
        <w:t>1.</w:t>
      </w:r>
      <w:r>
        <w:tab/>
        <w:t>Agriculture</w:t>
      </w:r>
    </w:p>
    <w:p w14:paraId="55C3BA19" w14:textId="189EBDBB" w:rsidR="001224DB" w:rsidRDefault="001224DB" w:rsidP="001224DB">
      <w:r>
        <w:t>6.</w:t>
      </w:r>
      <w:r>
        <w:tab/>
        <w:t>Coal</w:t>
      </w:r>
    </w:p>
    <w:p w14:paraId="07490DB0" w14:textId="323DD17A" w:rsidR="001224DB" w:rsidRDefault="001224DB" w:rsidP="001224DB">
      <w:r>
        <w:t>7.</w:t>
      </w:r>
      <w:r>
        <w:tab/>
        <w:t>Oil and gas</w:t>
      </w:r>
    </w:p>
    <w:p w14:paraId="3D52F2EA" w14:textId="536D9B1C" w:rsidR="001224DB" w:rsidRDefault="001224DB" w:rsidP="001224DB">
      <w:r>
        <w:t>11.</w:t>
      </w:r>
      <w:r>
        <w:tab/>
        <w:t>Petroleum products</w:t>
      </w:r>
    </w:p>
    <w:p w14:paraId="3ACC8741" w14:textId="3820293D" w:rsidR="001224DB" w:rsidRDefault="001224DB" w:rsidP="001224DB">
      <w:r>
        <w:t>26.</w:t>
      </w:r>
      <w:r>
        <w:tab/>
        <w:t>Electricity</w:t>
      </w:r>
    </w:p>
    <w:p w14:paraId="30A153FF" w14:textId="19D3D731" w:rsidR="001224DB" w:rsidRDefault="001224DB" w:rsidP="001224DB">
      <w:r>
        <w:t>27.</w:t>
      </w:r>
      <w:r>
        <w:tab/>
        <w:t>Gas distribution</w:t>
      </w:r>
    </w:p>
    <w:p w14:paraId="19101A76" w14:textId="225916DB" w:rsidR="001224DB" w:rsidRDefault="001224DB" w:rsidP="001224DB">
      <w:r>
        <w:t>29.</w:t>
      </w:r>
      <w:r>
        <w:tab/>
        <w:t>Waste distribution</w:t>
      </w:r>
    </w:p>
    <w:p w14:paraId="0828DAA8" w14:textId="432F843C" w:rsidR="001224DB" w:rsidRDefault="001224DB" w:rsidP="001224DB">
      <w:r>
        <w:t>46.</w:t>
      </w:r>
      <w:r>
        <w:tab/>
        <w:t>Road transport</w:t>
      </w:r>
    </w:p>
    <w:p w14:paraId="30D053E7" w14:textId="61EB289B" w:rsidR="001224DB" w:rsidRDefault="001224DB" w:rsidP="001224DB">
      <w:r>
        <w:t>47.</w:t>
      </w:r>
      <w:r>
        <w:tab/>
        <w:t>Rail transport</w:t>
      </w:r>
    </w:p>
    <w:p w14:paraId="3C81FD9C" w14:textId="692F36BD" w:rsidR="001224DB" w:rsidRDefault="001224DB" w:rsidP="001224DB">
      <w:r>
        <w:t>48.</w:t>
      </w:r>
      <w:r>
        <w:tab/>
        <w:t>Water transport</w:t>
      </w:r>
    </w:p>
    <w:p w14:paraId="3CC192F3" w14:textId="171AAC11" w:rsidR="001224DB" w:rsidRDefault="001224DB" w:rsidP="001224DB">
      <w:r>
        <w:t>49.</w:t>
      </w:r>
      <w:r>
        <w:tab/>
        <w:t>Air transport</w:t>
      </w:r>
    </w:p>
    <w:p w14:paraId="1ED972ED" w14:textId="17ED043E" w:rsidR="001224DB" w:rsidRDefault="001224DB" w:rsidP="001224DB">
      <w:r>
        <w:t>50.</w:t>
      </w:r>
      <w:r>
        <w:tab/>
        <w:t>Other transport</w:t>
      </w:r>
    </w:p>
    <w:p w14:paraId="75D217EE" w14:textId="5EAF3437" w:rsidR="001224DB" w:rsidRDefault="001224DB" w:rsidP="001224DB">
      <w:r>
        <w:t>Taking the case of electricity.  From the input-output framework total electricity demand in an LGA will be given by:</w:t>
      </w:r>
    </w:p>
    <w:p w14:paraId="78B8A56D" w14:textId="003D9A81" w:rsidR="001224DB" w:rsidRDefault="009A6581" w:rsidP="009A6581">
      <w:pPr>
        <w:tabs>
          <w:tab w:val="right" w:pos="8505"/>
        </w:tabs>
        <w:spacing w:line="200" w:lineRule="exact"/>
        <w:ind w:left="1134"/>
        <w:jc w:val="left"/>
      </w:pPr>
      <w:r w:rsidRPr="009A6581">
        <w:rPr>
          <w:rFonts w:ascii="Times New Roman" w:hAnsi="Times New Roman" w:cs="Times New Roman"/>
          <w:i/>
        </w:rPr>
        <w:t xml:space="preserve">         </w:t>
      </w:r>
      <w:r w:rsidRPr="009A6581">
        <w:rPr>
          <w:rFonts w:ascii="Times New Roman" w:hAnsi="Times New Roman" w:cs="Times New Roman"/>
          <w:i/>
          <w:vertAlign w:val="subscript"/>
        </w:rPr>
        <w:t>86</w:t>
      </w:r>
      <w:r w:rsidRPr="009A6581">
        <w:rPr>
          <w:rFonts w:ascii="Times New Roman" w:hAnsi="Times New Roman" w:cs="Times New Roman"/>
          <w:i/>
        </w:rPr>
        <w:br/>
        <w:t>E</w:t>
      </w:r>
      <w:r w:rsidRPr="009A6581">
        <w:rPr>
          <w:rFonts w:ascii="Times New Roman" w:hAnsi="Times New Roman" w:cs="Times New Roman"/>
          <w:i/>
          <w:vertAlign w:val="subscript"/>
        </w:rPr>
        <w:t>k</w:t>
      </w:r>
      <w:r w:rsidRPr="009A6581">
        <w:rPr>
          <w:rFonts w:ascii="Times New Roman" w:hAnsi="Times New Roman" w:cs="Times New Roman"/>
          <w:i/>
        </w:rPr>
        <w:t xml:space="preserve"> = </w:t>
      </w:r>
      <w:r w:rsidRPr="009A6581">
        <w:rPr>
          <w:rFonts w:ascii="Times New Roman" w:hAnsi="Times New Roman" w:cs="Times New Roman"/>
          <w:i/>
        </w:rPr>
        <w:sym w:font="Symbol" w:char="F053"/>
      </w:r>
      <w:r w:rsidRPr="009A6581">
        <w:rPr>
          <w:rFonts w:ascii="Times New Roman" w:hAnsi="Times New Roman" w:cs="Times New Roman"/>
          <w:i/>
        </w:rPr>
        <w:t xml:space="preserve">  a</w:t>
      </w:r>
      <w:r w:rsidRPr="009A6581">
        <w:rPr>
          <w:rFonts w:ascii="Times New Roman" w:hAnsi="Times New Roman" w:cs="Times New Roman"/>
          <w:i/>
          <w:vertAlign w:val="subscript"/>
        </w:rPr>
        <w:t xml:space="preserve">i,26,k </w:t>
      </w:r>
      <w:r w:rsidRPr="009A6581">
        <w:rPr>
          <w:rFonts w:ascii="Times New Roman" w:hAnsi="Times New Roman" w:cs="Times New Roman"/>
          <w:i/>
        </w:rPr>
        <w:t>x</w:t>
      </w:r>
      <w:r w:rsidRPr="009A6581">
        <w:rPr>
          <w:rFonts w:ascii="Times New Roman" w:hAnsi="Times New Roman" w:cs="Times New Roman"/>
          <w:i/>
          <w:vertAlign w:val="subscript"/>
        </w:rPr>
        <w:t>i,k</w:t>
      </w:r>
      <w:r w:rsidRPr="009A6581">
        <w:rPr>
          <w:rFonts w:ascii="Times New Roman" w:hAnsi="Times New Roman" w:cs="Times New Roman"/>
          <w:i/>
        </w:rPr>
        <w:t xml:space="preserve"> + h</w:t>
      </w:r>
      <w:r w:rsidRPr="009A6581">
        <w:rPr>
          <w:rFonts w:ascii="Times New Roman" w:hAnsi="Times New Roman" w:cs="Times New Roman"/>
          <w:i/>
          <w:vertAlign w:val="subscript"/>
        </w:rPr>
        <w:t>26,k</w:t>
      </w:r>
      <w:r>
        <w:tab/>
        <w:t>(1)</w:t>
      </w:r>
      <w:r>
        <w:br/>
      </w:r>
      <w:r w:rsidRPr="009A6581">
        <w:rPr>
          <w:rFonts w:ascii="Times New Roman" w:hAnsi="Times New Roman" w:cs="Times New Roman"/>
          <w:i/>
        </w:rPr>
        <w:t xml:space="preserve">        </w:t>
      </w:r>
      <w:r>
        <w:rPr>
          <w:rFonts w:ascii="Times New Roman" w:hAnsi="Times New Roman" w:cs="Times New Roman"/>
          <w:i/>
          <w:vertAlign w:val="superscript"/>
        </w:rPr>
        <w:t>i=</w:t>
      </w:r>
      <w:r w:rsidRPr="009A6581">
        <w:rPr>
          <w:rFonts w:ascii="Times New Roman" w:hAnsi="Times New Roman" w:cs="Times New Roman"/>
          <w:i/>
          <w:vertAlign w:val="superscript"/>
        </w:rPr>
        <w:t>1</w:t>
      </w:r>
    </w:p>
    <w:p w14:paraId="07B54DC3" w14:textId="5B3E2DFC" w:rsidR="00FE34DA" w:rsidRDefault="009A6581" w:rsidP="00FE34DA">
      <w:r>
        <w:t>Where:</w:t>
      </w:r>
    </w:p>
    <w:p w14:paraId="49A1B233" w14:textId="3F16285A" w:rsidR="009A6581" w:rsidRDefault="009A6581" w:rsidP="00735FBC">
      <w:pPr>
        <w:tabs>
          <w:tab w:val="left" w:pos="567"/>
          <w:tab w:val="left" w:pos="993"/>
        </w:tabs>
      </w:pPr>
      <w:r w:rsidRPr="009A6581">
        <w:rPr>
          <w:rFonts w:ascii="Times New Roman" w:hAnsi="Times New Roman" w:cs="Times New Roman"/>
          <w:i/>
        </w:rPr>
        <w:t>E</w:t>
      </w:r>
      <w:r w:rsidRPr="009A6581">
        <w:rPr>
          <w:rFonts w:ascii="Times New Roman" w:hAnsi="Times New Roman" w:cs="Times New Roman"/>
          <w:i/>
          <w:vertAlign w:val="subscript"/>
        </w:rPr>
        <w:t>k</w:t>
      </w:r>
      <w:r>
        <w:tab/>
        <w:t>=</w:t>
      </w:r>
      <w:r>
        <w:tab/>
        <w:t xml:space="preserve">Purchased electricity demand in LGA </w:t>
      </w:r>
      <w:r w:rsidRPr="009A6581">
        <w:rPr>
          <w:rFonts w:ascii="Times New Roman" w:hAnsi="Times New Roman" w:cs="Times New Roman"/>
          <w:i/>
        </w:rPr>
        <w:t>k</w:t>
      </w:r>
      <w:r>
        <w:t>.</w:t>
      </w:r>
    </w:p>
    <w:p w14:paraId="7B77061E" w14:textId="44A127E0" w:rsidR="009A6581" w:rsidRDefault="009A6581" w:rsidP="00FE34DA">
      <w:r>
        <w:t xml:space="preserve">The next step is to estimate equation (1) for all LGAs in Victoria for period </w:t>
      </w:r>
      <w:r w:rsidRPr="009A6581">
        <w:rPr>
          <w:rFonts w:ascii="Times New Roman" w:hAnsi="Times New Roman" w:cs="Times New Roman"/>
          <w:i/>
        </w:rPr>
        <w:t>t</w:t>
      </w:r>
      <w:r>
        <w:t>.</w:t>
      </w:r>
    </w:p>
    <w:p w14:paraId="2D26CD5D" w14:textId="2E1E6891" w:rsidR="009A6581" w:rsidRDefault="009A6581" w:rsidP="00735FBC">
      <w:pPr>
        <w:keepNext/>
      </w:pPr>
      <w:r>
        <w:t xml:space="preserve">From the Victorian Greenhouse Accounts the purchased electricity emissions are known.  Therefore, the first cut estimate of purchased electricity emissions in LGA </w:t>
      </w:r>
      <w:r w:rsidRPr="009A6581">
        <w:rPr>
          <w:rFonts w:ascii="Times New Roman" w:hAnsi="Times New Roman" w:cs="Times New Roman"/>
          <w:i/>
        </w:rPr>
        <w:t>k</w:t>
      </w:r>
      <w:r>
        <w:t xml:space="preserve"> will be:</w:t>
      </w:r>
    </w:p>
    <w:p w14:paraId="4B38DE8A" w14:textId="1333B71C" w:rsidR="009A6581" w:rsidRDefault="009A6581" w:rsidP="009A6581">
      <w:pPr>
        <w:tabs>
          <w:tab w:val="right" w:pos="8505"/>
        </w:tabs>
        <w:spacing w:line="200" w:lineRule="exact"/>
        <w:ind w:left="1134"/>
        <w:jc w:val="left"/>
      </w:pPr>
      <w:r>
        <w:rPr>
          <w:rFonts w:ascii="Times New Roman" w:hAnsi="Times New Roman" w:cs="Times New Roman"/>
          <w:i/>
        </w:rPr>
        <w:t xml:space="preserve">  </w:t>
      </w:r>
      <w:r w:rsidRPr="009A6581">
        <w:rPr>
          <w:rFonts w:ascii="Times New Roman" w:hAnsi="Times New Roman" w:cs="Times New Roman"/>
          <w:i/>
        </w:rPr>
        <w:t xml:space="preserve"> </w:t>
      </w:r>
      <w:r>
        <w:rPr>
          <w:rFonts w:ascii="Times New Roman" w:hAnsi="Times New Roman" w:cs="Times New Roman"/>
          <w:i/>
        </w:rPr>
        <w:t xml:space="preserve">    </w:t>
      </w:r>
      <w:r w:rsidR="000E0629">
        <w:rPr>
          <w:rFonts w:ascii="Times New Roman" w:hAnsi="Times New Roman" w:cs="Times New Roman"/>
          <w:i/>
        </w:rPr>
        <w:t xml:space="preserve">   </w:t>
      </w:r>
      <w:r>
        <w:rPr>
          <w:rFonts w:ascii="Times New Roman" w:hAnsi="Times New Roman" w:cs="Times New Roman"/>
          <w:i/>
        </w:rPr>
        <w:t xml:space="preserve">    </w:t>
      </w:r>
      <w:r w:rsidR="000E0629">
        <w:rPr>
          <w:rFonts w:ascii="Times New Roman" w:hAnsi="Times New Roman" w:cs="Times New Roman"/>
          <w:i/>
        </w:rPr>
        <w:t xml:space="preserve"> </w:t>
      </w:r>
      <w:r>
        <w:rPr>
          <w:rFonts w:ascii="Times New Roman" w:hAnsi="Times New Roman" w:cs="Times New Roman"/>
          <w:i/>
        </w:rPr>
        <w:t xml:space="preserve">    </w:t>
      </w:r>
      <w:r w:rsidRPr="009A6581">
        <w:rPr>
          <w:rFonts w:ascii="Times New Roman" w:hAnsi="Times New Roman" w:cs="Times New Roman"/>
          <w:i/>
          <w:vertAlign w:val="subscript"/>
        </w:rPr>
        <w:t>n</w:t>
      </w:r>
      <w:r w:rsidRPr="009A6581">
        <w:rPr>
          <w:rFonts w:ascii="Times New Roman" w:hAnsi="Times New Roman" w:cs="Times New Roman"/>
          <w:i/>
        </w:rPr>
        <w:br/>
        <w:t>E</w:t>
      </w:r>
      <w:r w:rsidR="000E0629" w:rsidRPr="000E0629">
        <w:rPr>
          <w:rFonts w:ascii="Times New Roman" w:hAnsi="Times New Roman" w:cs="Times New Roman"/>
          <w:i/>
          <w:vertAlign w:val="superscript"/>
        </w:rPr>
        <w:t>1</w:t>
      </w:r>
      <w:r w:rsidR="000E0629" w:rsidRPr="000E0629">
        <w:rPr>
          <w:rFonts w:ascii="Times New Roman" w:hAnsi="Times New Roman" w:cs="Times New Roman"/>
          <w:i/>
          <w:vertAlign w:val="subscript"/>
        </w:rPr>
        <w:t>k</w:t>
      </w:r>
      <w:r w:rsidRPr="009A6581">
        <w:rPr>
          <w:rFonts w:ascii="Times New Roman" w:hAnsi="Times New Roman" w:cs="Times New Roman"/>
          <w:i/>
        </w:rPr>
        <w:t xml:space="preserve"> = </w:t>
      </w:r>
      <w:r>
        <w:rPr>
          <w:rFonts w:ascii="Times New Roman" w:hAnsi="Times New Roman" w:cs="Times New Roman"/>
          <w:i/>
        </w:rPr>
        <w:t>(E</w:t>
      </w:r>
      <w:r w:rsidRPr="009A6581">
        <w:rPr>
          <w:rFonts w:ascii="Times New Roman" w:hAnsi="Times New Roman" w:cs="Times New Roman"/>
          <w:i/>
          <w:vertAlign w:val="subscript"/>
        </w:rPr>
        <w:t>k</w:t>
      </w:r>
      <w:r>
        <w:rPr>
          <w:rFonts w:ascii="Times New Roman" w:hAnsi="Times New Roman" w:cs="Times New Roman"/>
          <w:i/>
        </w:rPr>
        <w:t xml:space="preserve"> / </w:t>
      </w:r>
      <w:r w:rsidRPr="009A6581">
        <w:rPr>
          <w:rFonts w:ascii="Times New Roman" w:hAnsi="Times New Roman" w:cs="Times New Roman"/>
          <w:i/>
        </w:rPr>
        <w:sym w:font="Symbol" w:char="F053"/>
      </w:r>
      <w:r w:rsidRPr="009A6581">
        <w:rPr>
          <w:rFonts w:ascii="Times New Roman" w:hAnsi="Times New Roman" w:cs="Times New Roman"/>
          <w:i/>
        </w:rPr>
        <w:t xml:space="preserve">  </w:t>
      </w:r>
      <w:r w:rsidR="000E0629">
        <w:rPr>
          <w:rFonts w:ascii="Times New Roman" w:hAnsi="Times New Roman" w:cs="Times New Roman"/>
          <w:i/>
        </w:rPr>
        <w:t>e</w:t>
      </w:r>
      <w:r w:rsidRPr="009A6581">
        <w:rPr>
          <w:rFonts w:ascii="Times New Roman" w:hAnsi="Times New Roman" w:cs="Times New Roman"/>
          <w:i/>
          <w:vertAlign w:val="subscript"/>
        </w:rPr>
        <w:t xml:space="preserve">k </w:t>
      </w:r>
      <w:r w:rsidR="000E0629">
        <w:rPr>
          <w:rFonts w:ascii="Times New Roman" w:hAnsi="Times New Roman" w:cs="Times New Roman"/>
          <w:i/>
        </w:rPr>
        <w:t>) EE</w:t>
      </w:r>
      <w:r w:rsidR="000E0629" w:rsidRPr="000E0629">
        <w:rPr>
          <w:rFonts w:ascii="Times New Roman" w:hAnsi="Times New Roman" w:cs="Times New Roman"/>
          <w:i/>
          <w:vertAlign w:val="subscript"/>
        </w:rPr>
        <w:t>v</w:t>
      </w:r>
      <w:r>
        <w:br/>
      </w:r>
      <w:r w:rsidRPr="009A6581">
        <w:rPr>
          <w:rFonts w:ascii="Times New Roman" w:hAnsi="Times New Roman" w:cs="Times New Roman"/>
          <w:i/>
        </w:rPr>
        <w:t xml:space="preserve">    </w:t>
      </w:r>
      <w:r>
        <w:rPr>
          <w:rFonts w:ascii="Times New Roman" w:hAnsi="Times New Roman" w:cs="Times New Roman"/>
          <w:i/>
        </w:rPr>
        <w:t xml:space="preserve">       </w:t>
      </w:r>
      <w:r w:rsidR="000E0629">
        <w:rPr>
          <w:rFonts w:ascii="Times New Roman" w:hAnsi="Times New Roman" w:cs="Times New Roman"/>
          <w:i/>
        </w:rPr>
        <w:t xml:space="preserve">  </w:t>
      </w:r>
      <w:r>
        <w:rPr>
          <w:rFonts w:ascii="Times New Roman" w:hAnsi="Times New Roman" w:cs="Times New Roman"/>
          <w:i/>
        </w:rPr>
        <w:t xml:space="preserve"> </w:t>
      </w:r>
      <w:r w:rsidRPr="009A6581">
        <w:rPr>
          <w:rFonts w:ascii="Times New Roman" w:hAnsi="Times New Roman" w:cs="Times New Roman"/>
          <w:i/>
        </w:rPr>
        <w:t xml:space="preserve">   </w:t>
      </w:r>
      <w:r>
        <w:rPr>
          <w:rFonts w:ascii="Times New Roman" w:hAnsi="Times New Roman" w:cs="Times New Roman"/>
          <w:i/>
          <w:vertAlign w:val="superscript"/>
        </w:rPr>
        <w:t>k=</w:t>
      </w:r>
      <w:r w:rsidRPr="009A6581">
        <w:rPr>
          <w:rFonts w:ascii="Times New Roman" w:hAnsi="Times New Roman" w:cs="Times New Roman"/>
          <w:i/>
          <w:vertAlign w:val="superscript"/>
        </w:rPr>
        <w:t>1</w:t>
      </w:r>
    </w:p>
    <w:p w14:paraId="70D7BC73" w14:textId="52B1E345" w:rsidR="009A6581" w:rsidRDefault="000E0629" w:rsidP="00FE34DA">
      <w:r>
        <w:t xml:space="preserve">Where </w:t>
      </w:r>
      <w:r w:rsidRPr="000E0629">
        <w:rPr>
          <w:rFonts w:ascii="Times New Roman" w:hAnsi="Times New Roman" w:cs="Times New Roman"/>
          <w:i/>
        </w:rPr>
        <w:t>n</w:t>
      </w:r>
      <w:r>
        <w:t xml:space="preserve"> is the number of LGAs in Victoria and </w:t>
      </w:r>
      <w:r>
        <w:rPr>
          <w:rFonts w:ascii="Times New Roman" w:hAnsi="Times New Roman" w:cs="Times New Roman"/>
          <w:i/>
        </w:rPr>
        <w:t>EE</w:t>
      </w:r>
      <w:r w:rsidRPr="000E0629">
        <w:rPr>
          <w:rFonts w:ascii="Times New Roman" w:hAnsi="Times New Roman" w:cs="Times New Roman"/>
          <w:i/>
          <w:vertAlign w:val="subscript"/>
        </w:rPr>
        <w:t>v</w:t>
      </w:r>
      <w:r>
        <w:t xml:space="preserve"> equals Victorian CO</w:t>
      </w:r>
      <w:r w:rsidRPr="000E0629">
        <w:rPr>
          <w:vertAlign w:val="subscript"/>
        </w:rPr>
        <w:t>2</w:t>
      </w:r>
      <w:r>
        <w:t>(e) in tonnes of emissions for a given year.</w:t>
      </w:r>
    </w:p>
    <w:p w14:paraId="3D90AC97" w14:textId="4C13674B" w:rsidR="000E0629" w:rsidRDefault="000E0629" w:rsidP="00FE34DA">
      <w:r w:rsidRPr="009A6581">
        <w:rPr>
          <w:rFonts w:ascii="Times New Roman" w:hAnsi="Times New Roman" w:cs="Times New Roman"/>
          <w:i/>
        </w:rPr>
        <w:t>E</w:t>
      </w:r>
      <w:r w:rsidRPr="000E0629">
        <w:rPr>
          <w:rFonts w:ascii="Times New Roman" w:hAnsi="Times New Roman" w:cs="Times New Roman"/>
          <w:i/>
          <w:vertAlign w:val="superscript"/>
        </w:rPr>
        <w:t>1</w:t>
      </w:r>
      <w:r w:rsidRPr="000E0629">
        <w:rPr>
          <w:rFonts w:ascii="Times New Roman" w:hAnsi="Times New Roman" w:cs="Times New Roman"/>
          <w:i/>
          <w:vertAlign w:val="subscript"/>
        </w:rPr>
        <w:t>k</w:t>
      </w:r>
      <w:r>
        <w:t xml:space="preserve"> is further refined by </w:t>
      </w:r>
      <w:proofErr w:type="gramStart"/>
      <w:r>
        <w:t>taking into account</w:t>
      </w:r>
      <w:proofErr w:type="gramEnd"/>
      <w:r>
        <w:t xml:space="preserve"> the relative small-scale solar effort in LGA </w:t>
      </w:r>
      <w:r w:rsidRPr="000E0629">
        <w:rPr>
          <w:rFonts w:ascii="Times New Roman" w:hAnsi="Times New Roman" w:cs="Times New Roman"/>
          <w:i/>
        </w:rPr>
        <w:t>k</w:t>
      </w:r>
      <w:r>
        <w:t xml:space="preserve"> relative to the rest of Victoria.</w:t>
      </w:r>
    </w:p>
    <w:p w14:paraId="5CC6D75A" w14:textId="058735CC" w:rsidR="000E0629" w:rsidRDefault="000E0629" w:rsidP="00735FBC">
      <w:pPr>
        <w:keepNext/>
      </w:pPr>
      <w:r>
        <w:lastRenderedPageBreak/>
        <w:t>The 86 industry emissions are then derived from:</w:t>
      </w:r>
    </w:p>
    <w:p w14:paraId="15701574" w14:textId="6CE382CF" w:rsidR="000E0629" w:rsidRPr="000E0629" w:rsidRDefault="000E0629" w:rsidP="000E0629">
      <w:pPr>
        <w:tabs>
          <w:tab w:val="right" w:pos="8505"/>
        </w:tabs>
        <w:spacing w:line="200" w:lineRule="exact"/>
        <w:ind w:left="1134"/>
        <w:jc w:val="left"/>
        <w:rPr>
          <w:rFonts w:ascii="Times New Roman" w:hAnsi="Times New Roman" w:cs="Times New Roman"/>
          <w:i/>
        </w:rPr>
      </w:pPr>
      <w:r w:rsidRPr="000E0629">
        <w:rPr>
          <w:rFonts w:ascii="Times New Roman" w:hAnsi="Times New Roman" w:cs="Times New Roman"/>
          <w:i/>
        </w:rPr>
        <w:t>E</w:t>
      </w:r>
      <w:r w:rsidRPr="000E0629">
        <w:rPr>
          <w:rFonts w:ascii="Times New Roman" w:hAnsi="Times New Roman" w:cs="Times New Roman"/>
          <w:i/>
          <w:vertAlign w:val="superscript"/>
        </w:rPr>
        <w:t>1</w:t>
      </w:r>
      <w:r w:rsidRPr="000E0629">
        <w:rPr>
          <w:rFonts w:ascii="Times New Roman" w:hAnsi="Times New Roman" w:cs="Times New Roman"/>
          <w:i/>
          <w:vertAlign w:val="subscript"/>
        </w:rPr>
        <w:t>i,k</w:t>
      </w:r>
      <w:r w:rsidRPr="000E0629">
        <w:rPr>
          <w:rFonts w:ascii="Times New Roman" w:hAnsi="Times New Roman" w:cs="Times New Roman"/>
          <w:i/>
        </w:rPr>
        <w:t xml:space="preserve"> = (a</w:t>
      </w:r>
      <w:r w:rsidRPr="000E0629">
        <w:rPr>
          <w:rFonts w:ascii="Times New Roman" w:hAnsi="Times New Roman" w:cs="Times New Roman"/>
          <w:i/>
          <w:vertAlign w:val="subscript"/>
        </w:rPr>
        <w:t>i,26,k</w:t>
      </w:r>
      <w:r w:rsidRPr="000E0629">
        <w:rPr>
          <w:rFonts w:ascii="Times New Roman" w:hAnsi="Times New Roman" w:cs="Times New Roman"/>
          <w:i/>
        </w:rPr>
        <w:t xml:space="preserve"> . x</w:t>
      </w:r>
      <w:r w:rsidRPr="000E0629">
        <w:rPr>
          <w:rFonts w:ascii="Times New Roman" w:hAnsi="Times New Roman" w:cs="Times New Roman"/>
          <w:i/>
          <w:vertAlign w:val="subscript"/>
        </w:rPr>
        <w:t>i,k</w:t>
      </w:r>
      <w:r w:rsidRPr="000E0629">
        <w:rPr>
          <w:rFonts w:ascii="Times New Roman" w:hAnsi="Times New Roman" w:cs="Times New Roman"/>
          <w:i/>
        </w:rPr>
        <w:t xml:space="preserve"> / s</w:t>
      </w:r>
      <w:r w:rsidRPr="000E0629">
        <w:rPr>
          <w:rFonts w:ascii="Times New Roman" w:hAnsi="Times New Roman" w:cs="Times New Roman"/>
          <w:i/>
          <w:vertAlign w:val="subscript"/>
        </w:rPr>
        <w:t>26,k</w:t>
      </w:r>
      <w:r w:rsidRPr="000E0629">
        <w:rPr>
          <w:rFonts w:ascii="Times New Roman" w:hAnsi="Times New Roman" w:cs="Times New Roman"/>
          <w:i/>
        </w:rPr>
        <w:t>) . E</w:t>
      </w:r>
      <w:r w:rsidRPr="000E0629">
        <w:rPr>
          <w:rFonts w:ascii="Times New Roman" w:hAnsi="Times New Roman" w:cs="Times New Roman"/>
          <w:i/>
          <w:vertAlign w:val="superscript"/>
        </w:rPr>
        <w:t>1</w:t>
      </w:r>
      <w:r w:rsidRPr="000E0629">
        <w:rPr>
          <w:rFonts w:ascii="Times New Roman" w:hAnsi="Times New Roman" w:cs="Times New Roman"/>
          <w:i/>
          <w:vertAlign w:val="subscript"/>
        </w:rPr>
        <w:t>k</w:t>
      </w:r>
    </w:p>
    <w:p w14:paraId="6D41848E" w14:textId="07A03658" w:rsidR="000E0629" w:rsidRDefault="000E0629" w:rsidP="00FE34DA">
      <w:r>
        <w:t>In the case of purchased electricity only</w:t>
      </w:r>
      <w:r w:rsidR="00735FBC">
        <w:t>,</w:t>
      </w:r>
      <w:r>
        <w:t xml:space="preserve"> the </w:t>
      </w:r>
      <w:r w:rsidR="00735FBC" w:rsidRPr="000E0629">
        <w:rPr>
          <w:rFonts w:ascii="Times New Roman" w:hAnsi="Times New Roman" w:cs="Times New Roman"/>
          <w:i/>
        </w:rPr>
        <w:t>E</w:t>
      </w:r>
      <w:r w:rsidR="00735FBC" w:rsidRPr="000E0629">
        <w:rPr>
          <w:rFonts w:ascii="Times New Roman" w:hAnsi="Times New Roman" w:cs="Times New Roman"/>
          <w:i/>
          <w:vertAlign w:val="superscript"/>
        </w:rPr>
        <w:t>1</w:t>
      </w:r>
      <w:r w:rsidR="00735FBC" w:rsidRPr="000E0629">
        <w:rPr>
          <w:rFonts w:ascii="Times New Roman" w:hAnsi="Times New Roman" w:cs="Times New Roman"/>
          <w:i/>
          <w:vertAlign w:val="subscript"/>
        </w:rPr>
        <w:t>i,k</w:t>
      </w:r>
      <w:r>
        <w:t xml:space="preserve"> </w:t>
      </w:r>
      <w:proofErr w:type="gramStart"/>
      <w:r>
        <w:t>are</w:t>
      </w:r>
      <w:proofErr w:type="gramEnd"/>
      <w:r>
        <w:t xml:space="preserve"> further adjusted by known </w:t>
      </w:r>
      <w:r w:rsidRPr="00735FBC">
        <w:rPr>
          <w:rFonts w:ascii="Times New Roman" w:hAnsi="Times New Roman" w:cs="Times New Roman"/>
          <w:i/>
        </w:rPr>
        <w:t>k</w:t>
      </w:r>
      <w:r>
        <w:t xml:space="preserve"> control total from electricity sub-station data.  For MAS</w:t>
      </w:r>
      <w:r w:rsidR="00735FBC">
        <w:t>,</w:t>
      </w:r>
      <w:r>
        <w:t xml:space="preserve"> confidential data is used to adjust the</w:t>
      </w:r>
      <w:r w:rsidR="00735FBC">
        <w:t xml:space="preserve"> </w:t>
      </w:r>
      <w:r w:rsidR="00735FBC" w:rsidRPr="000E0629">
        <w:rPr>
          <w:rFonts w:ascii="Times New Roman" w:hAnsi="Times New Roman" w:cs="Times New Roman"/>
          <w:i/>
        </w:rPr>
        <w:t>a</w:t>
      </w:r>
      <w:r w:rsidR="00735FBC" w:rsidRPr="000E0629">
        <w:rPr>
          <w:rFonts w:ascii="Times New Roman" w:hAnsi="Times New Roman" w:cs="Times New Roman"/>
          <w:i/>
          <w:vertAlign w:val="subscript"/>
        </w:rPr>
        <w:t>i,26,k</w:t>
      </w:r>
      <w:r w:rsidR="00735FBC">
        <w:t xml:space="preserve"> </w:t>
      </w:r>
      <w:r>
        <w:t xml:space="preserve">and the </w:t>
      </w:r>
      <w:r w:rsidR="00735FBC" w:rsidRPr="000E0629">
        <w:rPr>
          <w:rFonts w:ascii="Times New Roman" w:hAnsi="Times New Roman" w:cs="Times New Roman"/>
          <w:i/>
        </w:rPr>
        <w:t>a</w:t>
      </w:r>
      <w:r w:rsidR="00735FBC" w:rsidRPr="000E0629">
        <w:rPr>
          <w:rFonts w:ascii="Times New Roman" w:hAnsi="Times New Roman" w:cs="Times New Roman"/>
          <w:i/>
          <w:vertAlign w:val="subscript"/>
        </w:rPr>
        <w:t>i,2</w:t>
      </w:r>
      <w:r w:rsidR="00735FBC">
        <w:rPr>
          <w:rFonts w:ascii="Times New Roman" w:hAnsi="Times New Roman" w:cs="Times New Roman"/>
          <w:i/>
          <w:vertAlign w:val="subscript"/>
        </w:rPr>
        <w:t>7</w:t>
      </w:r>
      <w:r w:rsidR="00735FBC" w:rsidRPr="000E0629">
        <w:rPr>
          <w:rFonts w:ascii="Times New Roman" w:hAnsi="Times New Roman" w:cs="Times New Roman"/>
          <w:i/>
          <w:vertAlign w:val="subscript"/>
        </w:rPr>
        <w:t>,k</w:t>
      </w:r>
      <w:r>
        <w:t>.</w:t>
      </w:r>
    </w:p>
    <w:p w14:paraId="2BEA91FD" w14:textId="5B0AB6A2" w:rsidR="000E0629" w:rsidRDefault="000E0629" w:rsidP="00FE34DA">
      <w:r>
        <w:t xml:space="preserve">The process is repeated for the other Victorian Greenhouse Account </w:t>
      </w:r>
      <w:r w:rsidR="00735FBC">
        <w:t>constructs</w:t>
      </w:r>
      <w:r>
        <w:t xml:space="preserve"> as designated in the tables of this appendix.</w:t>
      </w:r>
    </w:p>
    <w:p w14:paraId="52C2F4A5" w14:textId="77777777" w:rsidR="009A6581" w:rsidRDefault="009A6581" w:rsidP="00FE34DA"/>
    <w:p w14:paraId="1C302E1E" w14:textId="77777777" w:rsidR="009A6581" w:rsidRDefault="009A6581" w:rsidP="00FE34DA"/>
    <w:p w14:paraId="5174E71D" w14:textId="77777777" w:rsidR="00FE34DA" w:rsidRDefault="00FE34DA" w:rsidP="00FE34DA"/>
    <w:p w14:paraId="0CD322FF" w14:textId="77777777" w:rsidR="00FE34DA" w:rsidRDefault="00FE34DA" w:rsidP="00FE34DA">
      <w:pPr>
        <w:sectPr w:rsidR="00FE34DA" w:rsidSect="00504A7F">
          <w:footerReference w:type="default" r:id="rId24"/>
          <w:footerReference w:type="first" r:id="rId25"/>
          <w:pgSz w:w="11906" w:h="16838" w:code="9"/>
          <w:pgMar w:top="1134" w:right="1418" w:bottom="1418" w:left="1418" w:header="567" w:footer="1134" w:gutter="0"/>
          <w:cols w:space="567"/>
          <w:titlePg/>
          <w:docGrid w:linePitch="360"/>
        </w:sectPr>
      </w:pPr>
    </w:p>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FE34DA" w:rsidRPr="00516673" w14:paraId="5D87830C" w14:textId="77777777" w:rsidTr="00DF0FEA">
        <w:tc>
          <w:tcPr>
            <w:tcW w:w="15730" w:type="dxa"/>
            <w:gridSpan w:val="25"/>
            <w:tcBorders>
              <w:bottom w:val="single" w:sz="4" w:space="0" w:color="auto"/>
            </w:tcBorders>
            <w:shd w:val="clear" w:color="auto" w:fill="244061" w:themeFill="accent1" w:themeFillShade="80"/>
            <w:vAlign w:val="bottom"/>
          </w:tcPr>
          <w:p w14:paraId="1AF253DA" w14:textId="7DC96B9F" w:rsidR="00FE34DA" w:rsidRPr="00A967CE" w:rsidRDefault="00FE34DA" w:rsidP="00FE34DA">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2.A.1(a)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Purchased electricity (‘000 tonnes)</w:t>
            </w:r>
          </w:p>
        </w:tc>
      </w:tr>
      <w:tr w:rsidR="00FE34DA" w:rsidRPr="00A967CE" w14:paraId="74C3E8C2" w14:textId="77777777" w:rsidTr="00DF0FEA">
        <w:tc>
          <w:tcPr>
            <w:tcW w:w="1838" w:type="dxa"/>
            <w:tcBorders>
              <w:bottom w:val="double" w:sz="4" w:space="0" w:color="auto"/>
            </w:tcBorders>
            <w:shd w:val="clear" w:color="auto" w:fill="DBE5F1" w:themeFill="accent1" w:themeFillTint="33"/>
            <w:vAlign w:val="bottom"/>
          </w:tcPr>
          <w:p w14:paraId="32BB4DAF" w14:textId="77777777" w:rsidR="00FE34DA" w:rsidRPr="00A967CE" w:rsidRDefault="00FE34DA" w:rsidP="00DF0FEA">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56A002BF"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539640DD"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46433234"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1AE9DF84"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193090A4"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77299434"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11278AAD"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34FFC506"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5336372B"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61EF4B1B"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34212686"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76CFA2BE"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16A3387B"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0EBA7811"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229CCC31"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74522720"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0EB3E0BA"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25C0FAD7"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7763D794"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4C5241ED"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0AB7F000"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4D7EEDBE"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19735F47"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7A1AE4AE" w14:textId="77777777" w:rsidR="00FE34DA" w:rsidRPr="00A967CE" w:rsidRDefault="00FE34D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DF0FEA" w:rsidRPr="00A967CE" w14:paraId="14D27F44" w14:textId="77777777" w:rsidTr="00DF0FEA">
        <w:tc>
          <w:tcPr>
            <w:tcW w:w="1838" w:type="dxa"/>
            <w:tcBorders>
              <w:top w:val="double" w:sz="4" w:space="0" w:color="auto"/>
            </w:tcBorders>
            <w:vAlign w:val="bottom"/>
          </w:tcPr>
          <w:p w14:paraId="1AC55CEE" w14:textId="429E468C"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208AD315" w14:textId="47AAC4C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3.2</w:t>
            </w:r>
          </w:p>
        </w:tc>
        <w:tc>
          <w:tcPr>
            <w:tcW w:w="579" w:type="dxa"/>
            <w:tcBorders>
              <w:top w:val="double" w:sz="4" w:space="0" w:color="auto"/>
            </w:tcBorders>
            <w:vAlign w:val="bottom"/>
          </w:tcPr>
          <w:p w14:paraId="08D07E16" w14:textId="7971263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w:t>
            </w:r>
          </w:p>
        </w:tc>
        <w:tc>
          <w:tcPr>
            <w:tcW w:w="579" w:type="dxa"/>
            <w:tcBorders>
              <w:top w:val="double" w:sz="4" w:space="0" w:color="auto"/>
            </w:tcBorders>
            <w:vAlign w:val="bottom"/>
          </w:tcPr>
          <w:p w14:paraId="4181C0F9" w14:textId="45AD739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w:t>
            </w:r>
          </w:p>
        </w:tc>
        <w:tc>
          <w:tcPr>
            <w:tcW w:w="579" w:type="dxa"/>
            <w:tcBorders>
              <w:top w:val="double" w:sz="4" w:space="0" w:color="auto"/>
            </w:tcBorders>
            <w:vAlign w:val="bottom"/>
          </w:tcPr>
          <w:p w14:paraId="29D4E607" w14:textId="2A65359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w:t>
            </w:r>
          </w:p>
        </w:tc>
        <w:tc>
          <w:tcPr>
            <w:tcW w:w="579" w:type="dxa"/>
            <w:tcBorders>
              <w:top w:val="double" w:sz="4" w:space="0" w:color="auto"/>
            </w:tcBorders>
            <w:vAlign w:val="bottom"/>
          </w:tcPr>
          <w:p w14:paraId="67895EA7" w14:textId="6B5F32F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9" w:type="dxa"/>
            <w:tcBorders>
              <w:top w:val="double" w:sz="4" w:space="0" w:color="auto"/>
            </w:tcBorders>
            <w:vAlign w:val="bottom"/>
          </w:tcPr>
          <w:p w14:paraId="1C010AC8" w14:textId="644109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w:t>
            </w:r>
          </w:p>
        </w:tc>
        <w:tc>
          <w:tcPr>
            <w:tcW w:w="578" w:type="dxa"/>
            <w:tcBorders>
              <w:top w:val="double" w:sz="4" w:space="0" w:color="auto"/>
            </w:tcBorders>
            <w:vAlign w:val="bottom"/>
          </w:tcPr>
          <w:p w14:paraId="6F075386" w14:textId="42458AB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w:t>
            </w:r>
          </w:p>
        </w:tc>
        <w:tc>
          <w:tcPr>
            <w:tcW w:w="579" w:type="dxa"/>
            <w:tcBorders>
              <w:top w:val="double" w:sz="4" w:space="0" w:color="auto"/>
            </w:tcBorders>
            <w:vAlign w:val="bottom"/>
          </w:tcPr>
          <w:p w14:paraId="071C36B7" w14:textId="43A07CC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9" w:type="dxa"/>
            <w:tcBorders>
              <w:top w:val="double" w:sz="4" w:space="0" w:color="auto"/>
            </w:tcBorders>
            <w:vAlign w:val="bottom"/>
          </w:tcPr>
          <w:p w14:paraId="606BC7D8" w14:textId="42B996D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w:t>
            </w:r>
          </w:p>
        </w:tc>
        <w:tc>
          <w:tcPr>
            <w:tcW w:w="579" w:type="dxa"/>
            <w:tcBorders>
              <w:top w:val="double" w:sz="4" w:space="0" w:color="auto"/>
            </w:tcBorders>
            <w:vAlign w:val="bottom"/>
          </w:tcPr>
          <w:p w14:paraId="21DEA09B" w14:textId="7D15026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w:t>
            </w:r>
          </w:p>
        </w:tc>
        <w:tc>
          <w:tcPr>
            <w:tcW w:w="579" w:type="dxa"/>
            <w:tcBorders>
              <w:top w:val="double" w:sz="4" w:space="0" w:color="auto"/>
            </w:tcBorders>
            <w:vAlign w:val="bottom"/>
          </w:tcPr>
          <w:p w14:paraId="74C42CCD" w14:textId="39B625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9" w:type="dxa"/>
            <w:tcBorders>
              <w:top w:val="double" w:sz="4" w:space="0" w:color="auto"/>
            </w:tcBorders>
            <w:vAlign w:val="bottom"/>
          </w:tcPr>
          <w:p w14:paraId="24F7B427" w14:textId="0131E57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3.8</w:t>
            </w:r>
          </w:p>
        </w:tc>
        <w:tc>
          <w:tcPr>
            <w:tcW w:w="578" w:type="dxa"/>
            <w:tcBorders>
              <w:top w:val="double" w:sz="4" w:space="0" w:color="auto"/>
            </w:tcBorders>
            <w:vAlign w:val="bottom"/>
          </w:tcPr>
          <w:p w14:paraId="4DC7036D" w14:textId="0504ED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3.5</w:t>
            </w:r>
          </w:p>
        </w:tc>
        <w:tc>
          <w:tcPr>
            <w:tcW w:w="579" w:type="dxa"/>
            <w:tcBorders>
              <w:top w:val="double" w:sz="4" w:space="0" w:color="auto"/>
            </w:tcBorders>
            <w:vAlign w:val="bottom"/>
          </w:tcPr>
          <w:p w14:paraId="66DB3C78" w14:textId="2036F0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9" w:type="dxa"/>
            <w:tcBorders>
              <w:top w:val="double" w:sz="4" w:space="0" w:color="auto"/>
            </w:tcBorders>
            <w:vAlign w:val="bottom"/>
          </w:tcPr>
          <w:p w14:paraId="03ABB990" w14:textId="2C6C2BC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w:t>
            </w:r>
          </w:p>
        </w:tc>
        <w:tc>
          <w:tcPr>
            <w:tcW w:w="579" w:type="dxa"/>
            <w:tcBorders>
              <w:top w:val="double" w:sz="4" w:space="0" w:color="auto"/>
            </w:tcBorders>
            <w:vAlign w:val="bottom"/>
          </w:tcPr>
          <w:p w14:paraId="6DFA875A" w14:textId="28BA4D7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w:t>
            </w:r>
          </w:p>
        </w:tc>
        <w:tc>
          <w:tcPr>
            <w:tcW w:w="579" w:type="dxa"/>
            <w:tcBorders>
              <w:top w:val="double" w:sz="4" w:space="0" w:color="auto"/>
            </w:tcBorders>
            <w:vAlign w:val="bottom"/>
          </w:tcPr>
          <w:p w14:paraId="3F2770D2" w14:textId="752D12D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w:t>
            </w:r>
          </w:p>
        </w:tc>
        <w:tc>
          <w:tcPr>
            <w:tcW w:w="579" w:type="dxa"/>
            <w:tcBorders>
              <w:top w:val="double" w:sz="4" w:space="0" w:color="auto"/>
            </w:tcBorders>
            <w:vAlign w:val="bottom"/>
          </w:tcPr>
          <w:p w14:paraId="671FFC22" w14:textId="46B3855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3.2</w:t>
            </w:r>
          </w:p>
        </w:tc>
        <w:tc>
          <w:tcPr>
            <w:tcW w:w="578" w:type="dxa"/>
            <w:tcBorders>
              <w:top w:val="double" w:sz="4" w:space="0" w:color="auto"/>
            </w:tcBorders>
            <w:vAlign w:val="bottom"/>
          </w:tcPr>
          <w:p w14:paraId="51188801" w14:textId="6F7E7CA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w:t>
            </w:r>
          </w:p>
        </w:tc>
        <w:tc>
          <w:tcPr>
            <w:tcW w:w="579" w:type="dxa"/>
            <w:tcBorders>
              <w:top w:val="double" w:sz="4" w:space="0" w:color="auto"/>
            </w:tcBorders>
            <w:vAlign w:val="bottom"/>
          </w:tcPr>
          <w:p w14:paraId="35267E88" w14:textId="78D26C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c>
          <w:tcPr>
            <w:tcW w:w="579" w:type="dxa"/>
            <w:tcBorders>
              <w:top w:val="double" w:sz="4" w:space="0" w:color="auto"/>
            </w:tcBorders>
            <w:vAlign w:val="bottom"/>
          </w:tcPr>
          <w:p w14:paraId="20D0FE07" w14:textId="2EB0742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c>
          <w:tcPr>
            <w:tcW w:w="579" w:type="dxa"/>
            <w:tcBorders>
              <w:top w:val="double" w:sz="4" w:space="0" w:color="auto"/>
            </w:tcBorders>
            <w:vAlign w:val="bottom"/>
          </w:tcPr>
          <w:p w14:paraId="0CAE051F" w14:textId="1D4564C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w:t>
            </w:r>
          </w:p>
        </w:tc>
        <w:tc>
          <w:tcPr>
            <w:tcW w:w="579" w:type="dxa"/>
            <w:tcBorders>
              <w:top w:val="double" w:sz="4" w:space="0" w:color="auto"/>
            </w:tcBorders>
            <w:vAlign w:val="bottom"/>
          </w:tcPr>
          <w:p w14:paraId="0B07410B" w14:textId="3E4DFD4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9" w:type="dxa"/>
            <w:tcBorders>
              <w:top w:val="double" w:sz="4" w:space="0" w:color="auto"/>
            </w:tcBorders>
            <w:vAlign w:val="bottom"/>
          </w:tcPr>
          <w:p w14:paraId="3057011D" w14:textId="2367E5F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r>
      <w:tr w:rsidR="00DF0FEA" w:rsidRPr="00A967CE" w14:paraId="23264791" w14:textId="77777777" w:rsidTr="00DF0FEA">
        <w:tc>
          <w:tcPr>
            <w:tcW w:w="1838" w:type="dxa"/>
            <w:vAlign w:val="bottom"/>
          </w:tcPr>
          <w:p w14:paraId="6A69235A" w14:textId="5B363D38"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5E7E10C1" w14:textId="583782C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2555ACE2" w14:textId="681FB15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62D61BBD" w14:textId="00A6B88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4AF2FFFF" w14:textId="2424CB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6753A769" w14:textId="4613E2B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F4A55D1" w14:textId="4E1BFDB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8" w:type="dxa"/>
            <w:vAlign w:val="bottom"/>
          </w:tcPr>
          <w:p w14:paraId="31CAF144" w14:textId="0FF2CC4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51969C56" w14:textId="1036AF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19F878E5" w14:textId="040CA7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C42A103" w14:textId="3B11D33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327D64B" w14:textId="76B52E6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3A54CBCB" w14:textId="6F00290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w:t>
            </w:r>
          </w:p>
        </w:tc>
        <w:tc>
          <w:tcPr>
            <w:tcW w:w="578" w:type="dxa"/>
            <w:vAlign w:val="bottom"/>
          </w:tcPr>
          <w:p w14:paraId="621B0EB3" w14:textId="4E7FB83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5.3</w:t>
            </w:r>
          </w:p>
        </w:tc>
        <w:tc>
          <w:tcPr>
            <w:tcW w:w="579" w:type="dxa"/>
            <w:vAlign w:val="bottom"/>
          </w:tcPr>
          <w:p w14:paraId="430FCEB5" w14:textId="6094862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15.3</w:t>
            </w:r>
          </w:p>
        </w:tc>
        <w:tc>
          <w:tcPr>
            <w:tcW w:w="579" w:type="dxa"/>
            <w:vAlign w:val="bottom"/>
          </w:tcPr>
          <w:p w14:paraId="5079BBE3" w14:textId="12496FD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7.3</w:t>
            </w:r>
          </w:p>
        </w:tc>
        <w:tc>
          <w:tcPr>
            <w:tcW w:w="579" w:type="dxa"/>
            <w:vAlign w:val="bottom"/>
          </w:tcPr>
          <w:p w14:paraId="6929CDE7" w14:textId="3551ACB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3CCF9FA" w14:textId="619BFDD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99EA43D" w14:textId="403E2F3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060FAFC0" w14:textId="67A6CAB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22D60855" w14:textId="48B4F24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080A6579" w14:textId="0470F3B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11E3761A" w14:textId="3727CC1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5E367E30" w14:textId="69CE2C6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6B93E0DC" w14:textId="3D93D71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r>
      <w:tr w:rsidR="00DF0FEA" w:rsidRPr="00A967CE" w14:paraId="4BD30CA8" w14:textId="77777777" w:rsidTr="00DF0FEA">
        <w:tc>
          <w:tcPr>
            <w:tcW w:w="1838" w:type="dxa"/>
            <w:vAlign w:val="bottom"/>
          </w:tcPr>
          <w:p w14:paraId="0E945208" w14:textId="4692713E"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6B1BB3E7" w14:textId="41F747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35.5</w:t>
            </w:r>
          </w:p>
        </w:tc>
        <w:tc>
          <w:tcPr>
            <w:tcW w:w="579" w:type="dxa"/>
            <w:vAlign w:val="bottom"/>
          </w:tcPr>
          <w:p w14:paraId="20D18B33" w14:textId="15A5BB0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39.3</w:t>
            </w:r>
          </w:p>
        </w:tc>
        <w:tc>
          <w:tcPr>
            <w:tcW w:w="579" w:type="dxa"/>
            <w:vAlign w:val="bottom"/>
          </w:tcPr>
          <w:p w14:paraId="21D5D4C2" w14:textId="7329B40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41.9</w:t>
            </w:r>
          </w:p>
        </w:tc>
        <w:tc>
          <w:tcPr>
            <w:tcW w:w="579" w:type="dxa"/>
            <w:vAlign w:val="bottom"/>
          </w:tcPr>
          <w:p w14:paraId="234FD6EB" w14:textId="29D90C1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47.8</w:t>
            </w:r>
          </w:p>
        </w:tc>
        <w:tc>
          <w:tcPr>
            <w:tcW w:w="579" w:type="dxa"/>
            <w:vAlign w:val="bottom"/>
          </w:tcPr>
          <w:p w14:paraId="48F4B0F0" w14:textId="61394C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53.1</w:t>
            </w:r>
          </w:p>
        </w:tc>
        <w:tc>
          <w:tcPr>
            <w:tcW w:w="579" w:type="dxa"/>
            <w:vAlign w:val="bottom"/>
          </w:tcPr>
          <w:p w14:paraId="6E34D089" w14:textId="529A002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55.6</w:t>
            </w:r>
          </w:p>
        </w:tc>
        <w:tc>
          <w:tcPr>
            <w:tcW w:w="578" w:type="dxa"/>
            <w:vAlign w:val="bottom"/>
          </w:tcPr>
          <w:p w14:paraId="7B310071" w14:textId="5E7F99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38.2</w:t>
            </w:r>
          </w:p>
        </w:tc>
        <w:tc>
          <w:tcPr>
            <w:tcW w:w="579" w:type="dxa"/>
            <w:vAlign w:val="bottom"/>
          </w:tcPr>
          <w:p w14:paraId="21EAE5D0" w14:textId="60C060A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37.2</w:t>
            </w:r>
          </w:p>
        </w:tc>
        <w:tc>
          <w:tcPr>
            <w:tcW w:w="579" w:type="dxa"/>
            <w:vAlign w:val="bottom"/>
          </w:tcPr>
          <w:p w14:paraId="4B7F32A8" w14:textId="47B775F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36.7</w:t>
            </w:r>
          </w:p>
        </w:tc>
        <w:tc>
          <w:tcPr>
            <w:tcW w:w="579" w:type="dxa"/>
            <w:vAlign w:val="bottom"/>
          </w:tcPr>
          <w:p w14:paraId="69C7258E" w14:textId="65953F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41.4</w:t>
            </w:r>
          </w:p>
        </w:tc>
        <w:tc>
          <w:tcPr>
            <w:tcW w:w="579" w:type="dxa"/>
            <w:vAlign w:val="bottom"/>
          </w:tcPr>
          <w:p w14:paraId="17F8A037" w14:textId="135803D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40.6</w:t>
            </w:r>
          </w:p>
        </w:tc>
        <w:tc>
          <w:tcPr>
            <w:tcW w:w="579" w:type="dxa"/>
            <w:vAlign w:val="bottom"/>
          </w:tcPr>
          <w:p w14:paraId="38271979" w14:textId="3114BC4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44.4</w:t>
            </w:r>
          </w:p>
        </w:tc>
        <w:tc>
          <w:tcPr>
            <w:tcW w:w="578" w:type="dxa"/>
            <w:vAlign w:val="bottom"/>
          </w:tcPr>
          <w:p w14:paraId="4F091956" w14:textId="7D01024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30.9</w:t>
            </w:r>
          </w:p>
        </w:tc>
        <w:tc>
          <w:tcPr>
            <w:tcW w:w="579" w:type="dxa"/>
            <w:vAlign w:val="bottom"/>
          </w:tcPr>
          <w:p w14:paraId="2B1DE50A" w14:textId="5C19998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26.7</w:t>
            </w:r>
          </w:p>
        </w:tc>
        <w:tc>
          <w:tcPr>
            <w:tcW w:w="579" w:type="dxa"/>
            <w:vAlign w:val="bottom"/>
          </w:tcPr>
          <w:p w14:paraId="34E88095" w14:textId="299E0B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29.7</w:t>
            </w:r>
          </w:p>
        </w:tc>
        <w:tc>
          <w:tcPr>
            <w:tcW w:w="579" w:type="dxa"/>
            <w:vAlign w:val="bottom"/>
          </w:tcPr>
          <w:p w14:paraId="5699A6B3" w14:textId="48EAFD0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33.4</w:t>
            </w:r>
          </w:p>
        </w:tc>
        <w:tc>
          <w:tcPr>
            <w:tcW w:w="579" w:type="dxa"/>
            <w:vAlign w:val="bottom"/>
          </w:tcPr>
          <w:p w14:paraId="5F9D014F" w14:textId="03D723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29.7</w:t>
            </w:r>
          </w:p>
        </w:tc>
        <w:tc>
          <w:tcPr>
            <w:tcW w:w="579" w:type="dxa"/>
            <w:vAlign w:val="bottom"/>
          </w:tcPr>
          <w:p w14:paraId="25481D33" w14:textId="49D675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41.1</w:t>
            </w:r>
          </w:p>
        </w:tc>
        <w:tc>
          <w:tcPr>
            <w:tcW w:w="578" w:type="dxa"/>
            <w:vAlign w:val="bottom"/>
          </w:tcPr>
          <w:p w14:paraId="5A94FDC6" w14:textId="473A487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47.4</w:t>
            </w:r>
          </w:p>
        </w:tc>
        <w:tc>
          <w:tcPr>
            <w:tcW w:w="579" w:type="dxa"/>
            <w:vAlign w:val="bottom"/>
          </w:tcPr>
          <w:p w14:paraId="20D88360" w14:textId="3E08B33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51.9</w:t>
            </w:r>
          </w:p>
        </w:tc>
        <w:tc>
          <w:tcPr>
            <w:tcW w:w="579" w:type="dxa"/>
            <w:vAlign w:val="bottom"/>
          </w:tcPr>
          <w:p w14:paraId="2D34C9AD" w14:textId="36682C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60.0</w:t>
            </w:r>
          </w:p>
        </w:tc>
        <w:tc>
          <w:tcPr>
            <w:tcW w:w="579" w:type="dxa"/>
            <w:vAlign w:val="bottom"/>
          </w:tcPr>
          <w:p w14:paraId="5D29B67B" w14:textId="6C0FA1F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55.9</w:t>
            </w:r>
          </w:p>
        </w:tc>
        <w:tc>
          <w:tcPr>
            <w:tcW w:w="579" w:type="dxa"/>
            <w:vAlign w:val="bottom"/>
          </w:tcPr>
          <w:p w14:paraId="244A7536" w14:textId="74EB641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50.2</w:t>
            </w:r>
          </w:p>
        </w:tc>
        <w:tc>
          <w:tcPr>
            <w:tcW w:w="579" w:type="dxa"/>
            <w:vAlign w:val="bottom"/>
          </w:tcPr>
          <w:p w14:paraId="577F5B01" w14:textId="0D91487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49.5</w:t>
            </w:r>
          </w:p>
        </w:tc>
      </w:tr>
      <w:tr w:rsidR="00DF0FEA" w:rsidRPr="00A967CE" w14:paraId="63991044" w14:textId="77777777" w:rsidTr="00DF0FEA">
        <w:tc>
          <w:tcPr>
            <w:tcW w:w="1838" w:type="dxa"/>
            <w:vAlign w:val="bottom"/>
          </w:tcPr>
          <w:p w14:paraId="7A9953F5" w14:textId="129A7ACD"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6736D06B" w14:textId="23A248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CE680CC" w14:textId="1E64E0F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1E7E979" w14:textId="53B140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8F4BF37" w14:textId="605FC43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0588F5A" w14:textId="0702EBA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0803887" w14:textId="2273F41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42055BCC" w14:textId="649A8D7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29F8942" w14:textId="593A269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D619540" w14:textId="3A3A756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3A77DC9" w14:textId="5CDD000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B915114" w14:textId="09E96A5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60E02390" w14:textId="5DC5BCC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8" w:type="dxa"/>
            <w:vAlign w:val="bottom"/>
          </w:tcPr>
          <w:p w14:paraId="11C1271A" w14:textId="1F6337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3A05D77A" w14:textId="330DC79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0D2844A8" w14:textId="679AB3D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5CDE92A2" w14:textId="4491A62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61AC3421" w14:textId="773741C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2658C9AE" w14:textId="56651CE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8" w:type="dxa"/>
            <w:vAlign w:val="bottom"/>
          </w:tcPr>
          <w:p w14:paraId="373DDD12" w14:textId="5B22F9C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5B56D29B" w14:textId="5A89558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2CDA60B2" w14:textId="35B9724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50BC6514" w14:textId="38674BC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667E96FE" w14:textId="347B211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2173693D" w14:textId="11B749D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r>
      <w:tr w:rsidR="00DF0FEA" w:rsidRPr="00A967CE" w14:paraId="23EA25D9" w14:textId="77777777" w:rsidTr="00DF0FEA">
        <w:tc>
          <w:tcPr>
            <w:tcW w:w="1838" w:type="dxa"/>
            <w:vAlign w:val="bottom"/>
          </w:tcPr>
          <w:p w14:paraId="0211E902" w14:textId="1D0638FB"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04249F36" w14:textId="78D0467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BFC97EA" w14:textId="3B7248B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45CA671" w14:textId="4A3D13E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16A21B6" w14:textId="37661E8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F9BFBD6" w14:textId="37F401A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E192DD7" w14:textId="6874A16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47005690" w14:textId="6D8A1D1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305BAC2" w14:textId="7BBF1BD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DDAAC9F" w14:textId="05BA0CD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91D2B41" w14:textId="006ED9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F1107C6" w14:textId="3F00372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B640263" w14:textId="6206C08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16BC4012" w14:textId="7553A0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EF2BD8B" w14:textId="1D29DA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15E5084" w14:textId="7CC88BF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A43BBAF" w14:textId="17CA5EC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383F95A" w14:textId="27C053C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019DD3" w14:textId="0B32B0B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4E10A754" w14:textId="4B4FF18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FF02F22" w14:textId="450FC2B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C4D2196" w14:textId="2A3727B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0E699B" w14:textId="738311D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F651B9" w14:textId="7A8FCC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AA0E0E" w14:textId="17F293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544DD1D9" w14:textId="77777777" w:rsidTr="00DF0FEA">
        <w:tc>
          <w:tcPr>
            <w:tcW w:w="1838" w:type="dxa"/>
            <w:vAlign w:val="bottom"/>
          </w:tcPr>
          <w:p w14:paraId="68BACBEC" w14:textId="20334E4A"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612E119F" w14:textId="3A80940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3F66E863" w14:textId="2B3E48E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69EDFFD2" w14:textId="421D40F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A7BFDAB" w14:textId="0BFE935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31BF75EB" w14:textId="2EBA89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191B8853" w14:textId="5DB3817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8" w:type="dxa"/>
            <w:vAlign w:val="bottom"/>
          </w:tcPr>
          <w:p w14:paraId="5049845C" w14:textId="3B6A44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2F679DB5" w14:textId="514699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3519EBE4" w14:textId="29008F8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3E7B5A14" w14:textId="1D7598D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1D3B7959" w14:textId="59201B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0DAB1B22" w14:textId="0208D99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8" w:type="dxa"/>
            <w:vAlign w:val="bottom"/>
          </w:tcPr>
          <w:p w14:paraId="783CABFC" w14:textId="184720E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A9ECB12" w14:textId="0C19C96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8E15A5D" w14:textId="7C46016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0854800C" w14:textId="54A8C03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2CC1132B" w14:textId="78693D0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0609250D" w14:textId="20B8F0B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8" w:type="dxa"/>
            <w:vAlign w:val="bottom"/>
          </w:tcPr>
          <w:p w14:paraId="27DF21B1" w14:textId="24731A1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361C3F18" w14:textId="00B3165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74AD539B" w14:textId="231BBFE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386D63FC" w14:textId="043456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57A18BFE" w14:textId="55B4E43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B847A1E" w14:textId="15CEB9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r>
      <w:tr w:rsidR="00DF0FEA" w:rsidRPr="00A967CE" w14:paraId="0A6E94D3" w14:textId="77777777" w:rsidTr="00DF0FEA">
        <w:tc>
          <w:tcPr>
            <w:tcW w:w="1838" w:type="dxa"/>
            <w:vAlign w:val="bottom"/>
          </w:tcPr>
          <w:p w14:paraId="487862E6" w14:textId="58061F28"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4D76EF11" w14:textId="0453194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9" w:type="dxa"/>
            <w:vAlign w:val="bottom"/>
          </w:tcPr>
          <w:p w14:paraId="66BE2D06" w14:textId="28E55DB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3.8</w:t>
            </w:r>
          </w:p>
        </w:tc>
        <w:tc>
          <w:tcPr>
            <w:tcW w:w="579" w:type="dxa"/>
            <w:vAlign w:val="bottom"/>
          </w:tcPr>
          <w:p w14:paraId="28D234D2" w14:textId="6C11048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4.0</w:t>
            </w:r>
          </w:p>
        </w:tc>
        <w:tc>
          <w:tcPr>
            <w:tcW w:w="579" w:type="dxa"/>
            <w:vAlign w:val="bottom"/>
          </w:tcPr>
          <w:p w14:paraId="23411683" w14:textId="35ABB9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4.4</w:t>
            </w:r>
          </w:p>
        </w:tc>
        <w:tc>
          <w:tcPr>
            <w:tcW w:w="579" w:type="dxa"/>
            <w:vAlign w:val="bottom"/>
          </w:tcPr>
          <w:p w14:paraId="1309583D" w14:textId="456FA2E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4.9</w:t>
            </w:r>
          </w:p>
        </w:tc>
        <w:tc>
          <w:tcPr>
            <w:tcW w:w="579" w:type="dxa"/>
            <w:vAlign w:val="bottom"/>
          </w:tcPr>
          <w:p w14:paraId="688ADBEC" w14:textId="41780A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4.8</w:t>
            </w:r>
          </w:p>
        </w:tc>
        <w:tc>
          <w:tcPr>
            <w:tcW w:w="578" w:type="dxa"/>
            <w:vAlign w:val="bottom"/>
          </w:tcPr>
          <w:p w14:paraId="3223DCAE" w14:textId="795F5F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5.6</w:t>
            </w:r>
          </w:p>
        </w:tc>
        <w:tc>
          <w:tcPr>
            <w:tcW w:w="579" w:type="dxa"/>
            <w:vAlign w:val="bottom"/>
          </w:tcPr>
          <w:p w14:paraId="24D5C0ED" w14:textId="5AF24DB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6.0</w:t>
            </w:r>
          </w:p>
        </w:tc>
        <w:tc>
          <w:tcPr>
            <w:tcW w:w="579" w:type="dxa"/>
            <w:vAlign w:val="bottom"/>
          </w:tcPr>
          <w:p w14:paraId="3757030A" w14:textId="0FDF9E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5.7</w:t>
            </w:r>
          </w:p>
        </w:tc>
        <w:tc>
          <w:tcPr>
            <w:tcW w:w="579" w:type="dxa"/>
            <w:vAlign w:val="bottom"/>
          </w:tcPr>
          <w:p w14:paraId="201C604A" w14:textId="3F3A5E3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6.2</w:t>
            </w:r>
          </w:p>
        </w:tc>
        <w:tc>
          <w:tcPr>
            <w:tcW w:w="579" w:type="dxa"/>
            <w:vAlign w:val="bottom"/>
          </w:tcPr>
          <w:p w14:paraId="7BA6BF8F" w14:textId="4A40D6B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470FD87F" w14:textId="2C7F2C7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8.5</w:t>
            </w:r>
          </w:p>
        </w:tc>
        <w:tc>
          <w:tcPr>
            <w:tcW w:w="578" w:type="dxa"/>
            <w:vAlign w:val="bottom"/>
          </w:tcPr>
          <w:p w14:paraId="45F14A3E" w14:textId="03E1803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6.8</w:t>
            </w:r>
          </w:p>
        </w:tc>
        <w:tc>
          <w:tcPr>
            <w:tcW w:w="579" w:type="dxa"/>
            <w:vAlign w:val="bottom"/>
          </w:tcPr>
          <w:p w14:paraId="54B9F8A6" w14:textId="242799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6.4</w:t>
            </w:r>
          </w:p>
        </w:tc>
        <w:tc>
          <w:tcPr>
            <w:tcW w:w="579" w:type="dxa"/>
            <w:vAlign w:val="bottom"/>
          </w:tcPr>
          <w:p w14:paraId="7D84E71F" w14:textId="73361B7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6.3</w:t>
            </w:r>
          </w:p>
        </w:tc>
        <w:tc>
          <w:tcPr>
            <w:tcW w:w="579" w:type="dxa"/>
            <w:vAlign w:val="bottom"/>
          </w:tcPr>
          <w:p w14:paraId="6EA382E6" w14:textId="212EBFC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6.6</w:t>
            </w:r>
          </w:p>
        </w:tc>
        <w:tc>
          <w:tcPr>
            <w:tcW w:w="579" w:type="dxa"/>
            <w:vAlign w:val="bottom"/>
          </w:tcPr>
          <w:p w14:paraId="11E1AE77" w14:textId="4987A93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5.2</w:t>
            </w:r>
          </w:p>
        </w:tc>
        <w:tc>
          <w:tcPr>
            <w:tcW w:w="579" w:type="dxa"/>
            <w:vAlign w:val="bottom"/>
          </w:tcPr>
          <w:p w14:paraId="19EEB6EB" w14:textId="3A4452B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5.1</w:t>
            </w:r>
          </w:p>
        </w:tc>
        <w:tc>
          <w:tcPr>
            <w:tcW w:w="578" w:type="dxa"/>
            <w:vAlign w:val="bottom"/>
          </w:tcPr>
          <w:p w14:paraId="75EC04DF" w14:textId="62AEA3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5.5</w:t>
            </w:r>
          </w:p>
        </w:tc>
        <w:tc>
          <w:tcPr>
            <w:tcW w:w="579" w:type="dxa"/>
            <w:vAlign w:val="bottom"/>
          </w:tcPr>
          <w:p w14:paraId="7A83E55B" w14:textId="62B6971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5.6</w:t>
            </w:r>
          </w:p>
        </w:tc>
        <w:tc>
          <w:tcPr>
            <w:tcW w:w="579" w:type="dxa"/>
            <w:vAlign w:val="bottom"/>
          </w:tcPr>
          <w:p w14:paraId="3102C820" w14:textId="4AADDC1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4.6</w:t>
            </w:r>
          </w:p>
        </w:tc>
        <w:tc>
          <w:tcPr>
            <w:tcW w:w="579" w:type="dxa"/>
            <w:vAlign w:val="bottom"/>
          </w:tcPr>
          <w:p w14:paraId="52C43509" w14:textId="7BE2771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4.8</w:t>
            </w:r>
          </w:p>
        </w:tc>
        <w:tc>
          <w:tcPr>
            <w:tcW w:w="579" w:type="dxa"/>
            <w:vAlign w:val="bottom"/>
          </w:tcPr>
          <w:p w14:paraId="4C338A10" w14:textId="24836CB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5.1</w:t>
            </w:r>
          </w:p>
        </w:tc>
        <w:tc>
          <w:tcPr>
            <w:tcW w:w="579" w:type="dxa"/>
            <w:vAlign w:val="bottom"/>
          </w:tcPr>
          <w:p w14:paraId="704461F3" w14:textId="4841463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4.5</w:t>
            </w:r>
          </w:p>
        </w:tc>
      </w:tr>
      <w:tr w:rsidR="00DF0FEA" w:rsidRPr="00A967CE" w14:paraId="152B1E1C" w14:textId="77777777" w:rsidTr="00DF0FEA">
        <w:tc>
          <w:tcPr>
            <w:tcW w:w="1838" w:type="dxa"/>
            <w:vAlign w:val="bottom"/>
          </w:tcPr>
          <w:p w14:paraId="4F502BB5" w14:textId="043E28F1"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51A99C6A" w14:textId="472859F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72E26A4B" w14:textId="5CDEF52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7314ACA3" w14:textId="7EB352C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7B2FF0E8" w14:textId="08AA3F2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7939F2AF" w14:textId="55EB74E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3F200DE6" w14:textId="572ADCF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w:t>
            </w:r>
          </w:p>
        </w:tc>
        <w:tc>
          <w:tcPr>
            <w:tcW w:w="578" w:type="dxa"/>
            <w:vAlign w:val="bottom"/>
          </w:tcPr>
          <w:p w14:paraId="4BC200CD" w14:textId="463EF2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9" w:type="dxa"/>
            <w:vAlign w:val="bottom"/>
          </w:tcPr>
          <w:p w14:paraId="6CA5A6EA" w14:textId="0643640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4.1</w:t>
            </w:r>
          </w:p>
        </w:tc>
        <w:tc>
          <w:tcPr>
            <w:tcW w:w="579" w:type="dxa"/>
            <w:vAlign w:val="bottom"/>
          </w:tcPr>
          <w:p w14:paraId="2A01552C" w14:textId="48C9FF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102D3DB2" w14:textId="70F6CF2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3.2</w:t>
            </w:r>
          </w:p>
        </w:tc>
        <w:tc>
          <w:tcPr>
            <w:tcW w:w="579" w:type="dxa"/>
            <w:vAlign w:val="bottom"/>
          </w:tcPr>
          <w:p w14:paraId="32A49ECC" w14:textId="072BBF3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06CB65F" w14:textId="7BC1FF5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w:t>
            </w:r>
          </w:p>
        </w:tc>
        <w:tc>
          <w:tcPr>
            <w:tcW w:w="578" w:type="dxa"/>
            <w:vAlign w:val="bottom"/>
          </w:tcPr>
          <w:p w14:paraId="159D588B" w14:textId="708978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505A940D" w14:textId="1174B75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3DEEA278" w14:textId="0C55F57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w:t>
            </w:r>
          </w:p>
        </w:tc>
        <w:tc>
          <w:tcPr>
            <w:tcW w:w="579" w:type="dxa"/>
            <w:vAlign w:val="bottom"/>
          </w:tcPr>
          <w:p w14:paraId="06DBB714" w14:textId="0542884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360B39CE" w14:textId="133CCBB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w:t>
            </w:r>
          </w:p>
        </w:tc>
        <w:tc>
          <w:tcPr>
            <w:tcW w:w="579" w:type="dxa"/>
            <w:vAlign w:val="bottom"/>
          </w:tcPr>
          <w:p w14:paraId="67B56EDF" w14:textId="63F855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w:t>
            </w:r>
          </w:p>
        </w:tc>
        <w:tc>
          <w:tcPr>
            <w:tcW w:w="578" w:type="dxa"/>
            <w:vAlign w:val="bottom"/>
          </w:tcPr>
          <w:p w14:paraId="366B5574" w14:textId="4FD2689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4.3</w:t>
            </w:r>
          </w:p>
        </w:tc>
        <w:tc>
          <w:tcPr>
            <w:tcW w:w="579" w:type="dxa"/>
            <w:vAlign w:val="bottom"/>
          </w:tcPr>
          <w:p w14:paraId="4EBA00F5" w14:textId="7D21972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4.4</w:t>
            </w:r>
          </w:p>
        </w:tc>
        <w:tc>
          <w:tcPr>
            <w:tcW w:w="579" w:type="dxa"/>
            <w:vAlign w:val="bottom"/>
          </w:tcPr>
          <w:p w14:paraId="50C38B39" w14:textId="1F5AA97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78C0E9D6" w14:textId="7A35EDA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4.0</w:t>
            </w:r>
          </w:p>
        </w:tc>
        <w:tc>
          <w:tcPr>
            <w:tcW w:w="579" w:type="dxa"/>
            <w:vAlign w:val="bottom"/>
          </w:tcPr>
          <w:p w14:paraId="1BD7B8AC" w14:textId="21B714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4.0</w:t>
            </w:r>
          </w:p>
        </w:tc>
        <w:tc>
          <w:tcPr>
            <w:tcW w:w="579" w:type="dxa"/>
            <w:vAlign w:val="bottom"/>
          </w:tcPr>
          <w:p w14:paraId="3DD450C3" w14:textId="0312E61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4.5</w:t>
            </w:r>
          </w:p>
        </w:tc>
      </w:tr>
      <w:tr w:rsidR="00DF0FEA" w:rsidRPr="00A967CE" w14:paraId="4EDD5967" w14:textId="77777777" w:rsidTr="00DF0FEA">
        <w:tc>
          <w:tcPr>
            <w:tcW w:w="1838" w:type="dxa"/>
            <w:vAlign w:val="bottom"/>
          </w:tcPr>
          <w:p w14:paraId="322EE6C6" w14:textId="48CF4E1D"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4C580229" w14:textId="5B91DE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6757BCA1" w14:textId="0A2EE6F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2BEC4F3F" w14:textId="437127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23A8E6CD" w14:textId="57FBC37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1AB01D1" w14:textId="5A6936E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3871835F" w14:textId="52CBCEF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8" w:type="dxa"/>
            <w:vAlign w:val="bottom"/>
          </w:tcPr>
          <w:p w14:paraId="75C9A22F" w14:textId="09EA2A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535FDAA3" w14:textId="442D60C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1F5378E8" w14:textId="20C7604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60522004" w14:textId="7AD741D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49A31B16" w14:textId="1E2E4D2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1152E879" w14:textId="045BAF4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8" w:type="dxa"/>
            <w:vAlign w:val="bottom"/>
          </w:tcPr>
          <w:p w14:paraId="34AD1664" w14:textId="055AB2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6F40C926" w14:textId="38469E4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2371BA4E" w14:textId="2A21812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5D0513C8" w14:textId="462E18A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26D4CA81" w14:textId="0FD20B4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4C699173" w14:textId="2C772F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8" w:type="dxa"/>
            <w:vAlign w:val="bottom"/>
          </w:tcPr>
          <w:p w14:paraId="08FDD9C6" w14:textId="5BE3B2E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0D98311D" w14:textId="6EA29E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22A0D125" w14:textId="509CBAF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0E844758" w14:textId="101EE93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03B1B8B7" w14:textId="5F76506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5407EB5E" w14:textId="3886600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r>
      <w:tr w:rsidR="00DF0FEA" w:rsidRPr="00A967CE" w14:paraId="010A7F92" w14:textId="77777777" w:rsidTr="00DF0FEA">
        <w:tc>
          <w:tcPr>
            <w:tcW w:w="1838" w:type="dxa"/>
            <w:vAlign w:val="bottom"/>
          </w:tcPr>
          <w:p w14:paraId="1CBB9F9C" w14:textId="6909468F"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64E6D952" w14:textId="58E3D9B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72BFABB" w14:textId="5160276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D3E868A" w14:textId="0ED9305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2BC353A" w14:textId="0CBAC00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952A46D" w14:textId="2DC6D5D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27A9F78" w14:textId="35654E4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1544AF70" w14:textId="5E15BD9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70B244C" w14:textId="086DB5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17C2B76" w14:textId="00783B4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39C1C05" w14:textId="7C0D019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36EBB09A" w14:textId="01F44EF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AE2D40C" w14:textId="18E346C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3AED8A81" w14:textId="362FE93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5E74EE7" w14:textId="3E341B3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5CADE2A" w14:textId="6FFC22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2B9E0D3" w14:textId="6E330C7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0FF2EA41" w14:textId="48546A0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5116CCB" w14:textId="0FBB720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388795E4" w14:textId="57725DB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448E2644" w14:textId="6A3CD4D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1C5EE1C3" w14:textId="56BC8BF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7F07AE42" w14:textId="7B1CBCB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64B5118F" w14:textId="0A261EF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116F9742" w14:textId="69BE468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r>
      <w:tr w:rsidR="00DF0FEA" w:rsidRPr="00A967CE" w14:paraId="2FB1AE44" w14:textId="77777777" w:rsidTr="00DF0FEA">
        <w:tc>
          <w:tcPr>
            <w:tcW w:w="1838" w:type="dxa"/>
            <w:vAlign w:val="bottom"/>
          </w:tcPr>
          <w:p w14:paraId="3E2DB5EC" w14:textId="4E7737DA"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7AA8E158" w14:textId="43A426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BD9D92A" w14:textId="0B6E48D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F6D0530" w14:textId="20ED64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46CCF9E" w14:textId="4E41009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D659752" w14:textId="2EC14F5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D6B041A" w14:textId="490DA14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2D890EB9" w14:textId="2AF2325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E06884D" w14:textId="2881D08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BA7DB8C" w14:textId="1729A93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19E6126" w14:textId="344DFC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401E019" w14:textId="2ED3D9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16FEEB23" w14:textId="105E2FC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4C8F5F34" w14:textId="085BA49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3441E4A" w14:textId="3EC6BA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74AD2E6" w14:textId="68F94B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C89AF79" w14:textId="3EC99F7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91DA0B3" w14:textId="57F836D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0AAFB07" w14:textId="685C5A9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3A6CE2BB" w14:textId="3A0C9BE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E42F9B2" w14:textId="10C53A6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A721E31" w14:textId="795EE45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6FD39CF" w14:textId="486C17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B9F8547" w14:textId="75E0E19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1C8CEC9" w14:textId="4F3BE6F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r>
      <w:tr w:rsidR="00DF0FEA" w:rsidRPr="00A967CE" w14:paraId="651B6868" w14:textId="77777777" w:rsidTr="00DF0FEA">
        <w:tc>
          <w:tcPr>
            <w:tcW w:w="1838" w:type="dxa"/>
            <w:vAlign w:val="bottom"/>
          </w:tcPr>
          <w:p w14:paraId="3ADEC744" w14:textId="67814A80"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0F8F407E" w14:textId="4817EA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3.0</w:t>
            </w:r>
          </w:p>
        </w:tc>
        <w:tc>
          <w:tcPr>
            <w:tcW w:w="579" w:type="dxa"/>
            <w:vAlign w:val="bottom"/>
          </w:tcPr>
          <w:p w14:paraId="05A9CB83" w14:textId="589EEFA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3.2</w:t>
            </w:r>
          </w:p>
        </w:tc>
        <w:tc>
          <w:tcPr>
            <w:tcW w:w="579" w:type="dxa"/>
            <w:vAlign w:val="bottom"/>
          </w:tcPr>
          <w:p w14:paraId="5DF11ABC" w14:textId="645C002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3.5</w:t>
            </w:r>
          </w:p>
        </w:tc>
        <w:tc>
          <w:tcPr>
            <w:tcW w:w="579" w:type="dxa"/>
            <w:vAlign w:val="bottom"/>
          </w:tcPr>
          <w:p w14:paraId="059B7657" w14:textId="387DC98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3.4</w:t>
            </w:r>
          </w:p>
        </w:tc>
        <w:tc>
          <w:tcPr>
            <w:tcW w:w="579" w:type="dxa"/>
            <w:vAlign w:val="bottom"/>
          </w:tcPr>
          <w:p w14:paraId="3817AB7E" w14:textId="4CA839B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3.3</w:t>
            </w:r>
          </w:p>
        </w:tc>
        <w:tc>
          <w:tcPr>
            <w:tcW w:w="579" w:type="dxa"/>
            <w:vAlign w:val="bottom"/>
          </w:tcPr>
          <w:p w14:paraId="7F1AC9FA" w14:textId="6CBA47B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3.5</w:t>
            </w:r>
          </w:p>
        </w:tc>
        <w:tc>
          <w:tcPr>
            <w:tcW w:w="578" w:type="dxa"/>
            <w:vAlign w:val="bottom"/>
          </w:tcPr>
          <w:p w14:paraId="41C3676B" w14:textId="415E207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5.0</w:t>
            </w:r>
          </w:p>
        </w:tc>
        <w:tc>
          <w:tcPr>
            <w:tcW w:w="579" w:type="dxa"/>
            <w:vAlign w:val="bottom"/>
          </w:tcPr>
          <w:p w14:paraId="0063476C" w14:textId="530FEE6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4.8</w:t>
            </w:r>
          </w:p>
        </w:tc>
        <w:tc>
          <w:tcPr>
            <w:tcW w:w="579" w:type="dxa"/>
            <w:vAlign w:val="bottom"/>
          </w:tcPr>
          <w:p w14:paraId="7BB79BA6" w14:textId="253A1E0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4.3</w:t>
            </w:r>
          </w:p>
        </w:tc>
        <w:tc>
          <w:tcPr>
            <w:tcW w:w="579" w:type="dxa"/>
            <w:vAlign w:val="bottom"/>
          </w:tcPr>
          <w:p w14:paraId="4DDB2FF5" w14:textId="419F55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4.3</w:t>
            </w:r>
          </w:p>
        </w:tc>
        <w:tc>
          <w:tcPr>
            <w:tcW w:w="579" w:type="dxa"/>
            <w:vAlign w:val="bottom"/>
          </w:tcPr>
          <w:p w14:paraId="6CCBAD95" w14:textId="188EB1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CCF1654" w14:textId="3537D86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4.3</w:t>
            </w:r>
          </w:p>
        </w:tc>
        <w:tc>
          <w:tcPr>
            <w:tcW w:w="578" w:type="dxa"/>
            <w:vAlign w:val="bottom"/>
          </w:tcPr>
          <w:p w14:paraId="0F986F42" w14:textId="3A753B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2.7</w:t>
            </w:r>
          </w:p>
        </w:tc>
        <w:tc>
          <w:tcPr>
            <w:tcW w:w="579" w:type="dxa"/>
            <w:vAlign w:val="bottom"/>
          </w:tcPr>
          <w:p w14:paraId="65F0E92D" w14:textId="3E7319C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2.6</w:t>
            </w:r>
          </w:p>
        </w:tc>
        <w:tc>
          <w:tcPr>
            <w:tcW w:w="579" w:type="dxa"/>
            <w:vAlign w:val="bottom"/>
          </w:tcPr>
          <w:p w14:paraId="662E5802" w14:textId="60AFD91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2.4</w:t>
            </w:r>
          </w:p>
        </w:tc>
        <w:tc>
          <w:tcPr>
            <w:tcW w:w="579" w:type="dxa"/>
            <w:vAlign w:val="bottom"/>
          </w:tcPr>
          <w:p w14:paraId="1AF33DD0" w14:textId="5527B7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2.4</w:t>
            </w:r>
          </w:p>
        </w:tc>
        <w:tc>
          <w:tcPr>
            <w:tcW w:w="579" w:type="dxa"/>
            <w:vAlign w:val="bottom"/>
          </w:tcPr>
          <w:p w14:paraId="00971C6C" w14:textId="6FB9432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w:t>
            </w:r>
          </w:p>
        </w:tc>
        <w:tc>
          <w:tcPr>
            <w:tcW w:w="579" w:type="dxa"/>
            <w:vAlign w:val="bottom"/>
          </w:tcPr>
          <w:p w14:paraId="402A1621" w14:textId="31534D4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w:t>
            </w:r>
          </w:p>
        </w:tc>
        <w:tc>
          <w:tcPr>
            <w:tcW w:w="578" w:type="dxa"/>
            <w:vAlign w:val="bottom"/>
          </w:tcPr>
          <w:p w14:paraId="299FC0FD" w14:textId="63C933C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70BB7669" w14:textId="38D3301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62BA8571" w14:textId="18E9501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289E1E16" w14:textId="49B2DC8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54F50A42" w14:textId="6DC3BE4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57975EC4" w14:textId="096868D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r>
      <w:tr w:rsidR="00DF0FEA" w:rsidRPr="00A967CE" w14:paraId="6901CE3A" w14:textId="77777777" w:rsidTr="00DF0FEA">
        <w:tc>
          <w:tcPr>
            <w:tcW w:w="1838" w:type="dxa"/>
            <w:vAlign w:val="bottom"/>
          </w:tcPr>
          <w:p w14:paraId="2A1349F6" w14:textId="05516675"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41091A57" w14:textId="058AC4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5444962" w14:textId="379090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77BFFCE7" w14:textId="3FFE8DC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1B5634FD" w14:textId="2393121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553B862E" w14:textId="5C2AF38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67977C5C" w14:textId="76CD21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8" w:type="dxa"/>
            <w:vAlign w:val="bottom"/>
          </w:tcPr>
          <w:p w14:paraId="398AB39C" w14:textId="3685C3C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19192783" w14:textId="44B47EC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750D9D23" w14:textId="5B70C8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6522BAC" w14:textId="10C99EE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396224F3" w14:textId="21E22F8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w:t>
            </w:r>
          </w:p>
        </w:tc>
        <w:tc>
          <w:tcPr>
            <w:tcW w:w="579" w:type="dxa"/>
            <w:vAlign w:val="bottom"/>
          </w:tcPr>
          <w:p w14:paraId="0530525A" w14:textId="7D4540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1.6</w:t>
            </w:r>
          </w:p>
        </w:tc>
        <w:tc>
          <w:tcPr>
            <w:tcW w:w="578" w:type="dxa"/>
            <w:vAlign w:val="bottom"/>
          </w:tcPr>
          <w:p w14:paraId="29D3F288" w14:textId="64B72AE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430C08D9" w14:textId="61F5ED9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3FBC4493" w14:textId="32A93FA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349F89C7" w14:textId="21FBDC8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677570FB" w14:textId="564838B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1F7C3749" w14:textId="2BB42F6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8" w:type="dxa"/>
            <w:vAlign w:val="bottom"/>
          </w:tcPr>
          <w:p w14:paraId="7B61A6C9" w14:textId="3A8C40D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6C4860DB" w14:textId="31A1371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2FB8AADE" w14:textId="10CAB71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5A7FE37C" w14:textId="4BDF738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7746E7E8" w14:textId="565FF1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763BA3A4" w14:textId="39BC39A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r>
      <w:tr w:rsidR="00DF0FEA" w:rsidRPr="00A967CE" w14:paraId="384666C9" w14:textId="77777777" w:rsidTr="00DF0FEA">
        <w:tc>
          <w:tcPr>
            <w:tcW w:w="1838" w:type="dxa"/>
            <w:vAlign w:val="bottom"/>
          </w:tcPr>
          <w:p w14:paraId="36AC5DBC" w14:textId="7FE201D6"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0D94C2DA" w14:textId="04FCC1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F03D899" w14:textId="6FA901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1993048" w14:textId="41A0331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CDE3E08" w14:textId="39D57F8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4FE86C2" w14:textId="4E8A4D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3848FC1" w14:textId="2AC7A5A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0F8B9956" w14:textId="482AFDF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98630E3" w14:textId="345CCD3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C0E5A98" w14:textId="67394F1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DB642E0" w14:textId="1C9CAB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430540F" w14:textId="416789A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4.8</w:t>
            </w:r>
          </w:p>
        </w:tc>
        <w:tc>
          <w:tcPr>
            <w:tcW w:w="579" w:type="dxa"/>
            <w:vAlign w:val="bottom"/>
          </w:tcPr>
          <w:p w14:paraId="1D157E45" w14:textId="3C185DE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5C99E718" w14:textId="0DD6398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7436F3E" w14:textId="6E6A0A7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10F6A1A" w14:textId="7520854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766335A" w14:textId="7BA6771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6CCB73F" w14:textId="3C32CBE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69EC487" w14:textId="03C41E3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03E64451" w14:textId="15C8665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3D77FAA" w14:textId="440B1E8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D4964FC" w14:textId="799FE63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3B41BA6" w14:textId="06504B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F956BC6" w14:textId="516F9CF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25454CF" w14:textId="41E59EC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r>
      <w:tr w:rsidR="00DF0FEA" w:rsidRPr="00A967CE" w14:paraId="0E6A1112" w14:textId="77777777" w:rsidTr="00DF0FEA">
        <w:tc>
          <w:tcPr>
            <w:tcW w:w="1838" w:type="dxa"/>
            <w:vAlign w:val="bottom"/>
          </w:tcPr>
          <w:p w14:paraId="452F9C33" w14:textId="161D91F8"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4E88183C" w14:textId="2108F31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7.7</w:t>
            </w:r>
          </w:p>
        </w:tc>
        <w:tc>
          <w:tcPr>
            <w:tcW w:w="579" w:type="dxa"/>
            <w:vAlign w:val="bottom"/>
          </w:tcPr>
          <w:p w14:paraId="5616891E" w14:textId="6F63699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8.0</w:t>
            </w:r>
          </w:p>
        </w:tc>
        <w:tc>
          <w:tcPr>
            <w:tcW w:w="579" w:type="dxa"/>
            <w:vAlign w:val="bottom"/>
          </w:tcPr>
          <w:p w14:paraId="39971D24" w14:textId="53D5A4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8.0</w:t>
            </w:r>
          </w:p>
        </w:tc>
        <w:tc>
          <w:tcPr>
            <w:tcW w:w="579" w:type="dxa"/>
            <w:vAlign w:val="bottom"/>
          </w:tcPr>
          <w:p w14:paraId="7545AE5D" w14:textId="462172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7.9</w:t>
            </w:r>
          </w:p>
        </w:tc>
        <w:tc>
          <w:tcPr>
            <w:tcW w:w="579" w:type="dxa"/>
            <w:vAlign w:val="bottom"/>
          </w:tcPr>
          <w:p w14:paraId="0D3F2026" w14:textId="0C2E5F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8.8</w:t>
            </w:r>
          </w:p>
        </w:tc>
        <w:tc>
          <w:tcPr>
            <w:tcW w:w="579" w:type="dxa"/>
            <w:vAlign w:val="bottom"/>
          </w:tcPr>
          <w:p w14:paraId="49C0F6BE" w14:textId="6A14ED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8.7</w:t>
            </w:r>
          </w:p>
        </w:tc>
        <w:tc>
          <w:tcPr>
            <w:tcW w:w="578" w:type="dxa"/>
            <w:vAlign w:val="bottom"/>
          </w:tcPr>
          <w:p w14:paraId="0AC6C5EC" w14:textId="3FD8FDD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9.4</w:t>
            </w:r>
          </w:p>
        </w:tc>
        <w:tc>
          <w:tcPr>
            <w:tcW w:w="579" w:type="dxa"/>
            <w:vAlign w:val="bottom"/>
          </w:tcPr>
          <w:p w14:paraId="06A39B9F" w14:textId="028E596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8.9</w:t>
            </w:r>
          </w:p>
        </w:tc>
        <w:tc>
          <w:tcPr>
            <w:tcW w:w="579" w:type="dxa"/>
            <w:vAlign w:val="bottom"/>
          </w:tcPr>
          <w:p w14:paraId="4D95CEAB" w14:textId="2A087E6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9.6</w:t>
            </w:r>
          </w:p>
        </w:tc>
        <w:tc>
          <w:tcPr>
            <w:tcW w:w="579" w:type="dxa"/>
            <w:vAlign w:val="bottom"/>
          </w:tcPr>
          <w:p w14:paraId="072660E6" w14:textId="22E6729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9.9</w:t>
            </w:r>
          </w:p>
        </w:tc>
        <w:tc>
          <w:tcPr>
            <w:tcW w:w="579" w:type="dxa"/>
            <w:vAlign w:val="bottom"/>
          </w:tcPr>
          <w:p w14:paraId="666004CF" w14:textId="7DC7D42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CA56E51" w14:textId="7623350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11.6</w:t>
            </w:r>
          </w:p>
        </w:tc>
        <w:tc>
          <w:tcPr>
            <w:tcW w:w="578" w:type="dxa"/>
            <w:vAlign w:val="bottom"/>
          </w:tcPr>
          <w:p w14:paraId="4185C93B" w14:textId="3FB5815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10.0</w:t>
            </w:r>
          </w:p>
        </w:tc>
        <w:tc>
          <w:tcPr>
            <w:tcW w:w="579" w:type="dxa"/>
            <w:vAlign w:val="bottom"/>
          </w:tcPr>
          <w:p w14:paraId="4485B1ED" w14:textId="312FCAF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10.3</w:t>
            </w:r>
          </w:p>
        </w:tc>
        <w:tc>
          <w:tcPr>
            <w:tcW w:w="579" w:type="dxa"/>
            <w:vAlign w:val="bottom"/>
          </w:tcPr>
          <w:p w14:paraId="5807B49A" w14:textId="118914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11.2</w:t>
            </w:r>
          </w:p>
        </w:tc>
        <w:tc>
          <w:tcPr>
            <w:tcW w:w="579" w:type="dxa"/>
            <w:vAlign w:val="bottom"/>
          </w:tcPr>
          <w:p w14:paraId="3AA85A2D" w14:textId="52F6B91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13.0</w:t>
            </w:r>
          </w:p>
        </w:tc>
        <w:tc>
          <w:tcPr>
            <w:tcW w:w="579" w:type="dxa"/>
            <w:vAlign w:val="bottom"/>
          </w:tcPr>
          <w:p w14:paraId="67984F34" w14:textId="5E26EA3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11.8</w:t>
            </w:r>
          </w:p>
        </w:tc>
        <w:tc>
          <w:tcPr>
            <w:tcW w:w="579" w:type="dxa"/>
            <w:vAlign w:val="bottom"/>
          </w:tcPr>
          <w:p w14:paraId="59237C71" w14:textId="15F4116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13.6</w:t>
            </w:r>
          </w:p>
        </w:tc>
        <w:tc>
          <w:tcPr>
            <w:tcW w:w="578" w:type="dxa"/>
            <w:vAlign w:val="bottom"/>
          </w:tcPr>
          <w:p w14:paraId="4169F33C" w14:textId="4F4D6D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13.5</w:t>
            </w:r>
          </w:p>
        </w:tc>
        <w:tc>
          <w:tcPr>
            <w:tcW w:w="579" w:type="dxa"/>
            <w:vAlign w:val="bottom"/>
          </w:tcPr>
          <w:p w14:paraId="18A52C20" w14:textId="686C890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13.8</w:t>
            </w:r>
          </w:p>
        </w:tc>
        <w:tc>
          <w:tcPr>
            <w:tcW w:w="579" w:type="dxa"/>
            <w:vAlign w:val="bottom"/>
          </w:tcPr>
          <w:p w14:paraId="139A8D9C" w14:textId="26D0B5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11.7</w:t>
            </w:r>
          </w:p>
        </w:tc>
        <w:tc>
          <w:tcPr>
            <w:tcW w:w="579" w:type="dxa"/>
            <w:vAlign w:val="bottom"/>
          </w:tcPr>
          <w:p w14:paraId="2B37662D" w14:textId="2FE2A7D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12.2</w:t>
            </w:r>
          </w:p>
        </w:tc>
        <w:tc>
          <w:tcPr>
            <w:tcW w:w="579" w:type="dxa"/>
            <w:vAlign w:val="bottom"/>
          </w:tcPr>
          <w:p w14:paraId="07579149" w14:textId="254CCEE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11.7</w:t>
            </w:r>
          </w:p>
        </w:tc>
        <w:tc>
          <w:tcPr>
            <w:tcW w:w="579" w:type="dxa"/>
            <w:vAlign w:val="bottom"/>
          </w:tcPr>
          <w:p w14:paraId="456D5531" w14:textId="0EAA1C7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9.8</w:t>
            </w:r>
          </w:p>
        </w:tc>
      </w:tr>
      <w:tr w:rsidR="00DF0FEA" w:rsidRPr="00A967CE" w14:paraId="2A47F1A8" w14:textId="77777777" w:rsidTr="00DF0FEA">
        <w:tc>
          <w:tcPr>
            <w:tcW w:w="1838" w:type="dxa"/>
            <w:vAlign w:val="bottom"/>
          </w:tcPr>
          <w:p w14:paraId="7BEF61BD" w14:textId="250E765A"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29857B09" w14:textId="2F12723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0CDC6FD" w14:textId="71B5A8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1578CA8" w14:textId="61002A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6BC0470" w14:textId="5E7D476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603285C" w14:textId="072A30E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32302BF0" w14:textId="78A32E5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8" w:type="dxa"/>
            <w:vAlign w:val="bottom"/>
          </w:tcPr>
          <w:p w14:paraId="7D1259D8" w14:textId="2735955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440DB47F" w14:textId="4DAE633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5CD23DE2" w14:textId="362071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089CE777" w14:textId="15AB0FA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066863FA" w14:textId="5E852D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DD01395" w14:textId="362E5B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8" w:type="dxa"/>
            <w:vAlign w:val="bottom"/>
          </w:tcPr>
          <w:p w14:paraId="628C29F2" w14:textId="2B805BE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36321BA1" w14:textId="7651CA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3B5ACCD9" w14:textId="3AE5163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571871C" w14:textId="019303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0F5914B1" w14:textId="7FEE51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677B83C5" w14:textId="74B01E6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087B029F" w14:textId="238A46A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7220505F" w14:textId="0AC65A2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5CB838B5" w14:textId="767D54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2645CAF" w14:textId="4130AC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7F4472BF" w14:textId="0352688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7FF30D08" w14:textId="0B7FA6C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r>
      <w:tr w:rsidR="00DF0FEA" w:rsidRPr="00A967CE" w14:paraId="396E19DA" w14:textId="77777777" w:rsidTr="00DF0FEA">
        <w:tc>
          <w:tcPr>
            <w:tcW w:w="1838" w:type="dxa"/>
            <w:vAlign w:val="bottom"/>
          </w:tcPr>
          <w:p w14:paraId="2F171195" w14:textId="4FE28AA3"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230A555A" w14:textId="3B2D13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E791777" w14:textId="4B40E1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6860BCA" w14:textId="132581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F7F433D" w14:textId="20D498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1043427F" w14:textId="16DEE8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7F5AB29D" w14:textId="009D084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8" w:type="dxa"/>
            <w:vAlign w:val="bottom"/>
          </w:tcPr>
          <w:p w14:paraId="55831EE1" w14:textId="23545C5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224482AB" w14:textId="76687FA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3955A74C" w14:textId="21F6188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5FFEBE6" w14:textId="7917AFA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66098F80" w14:textId="1CBABE3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7D2FD24" w14:textId="431FF2F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8" w:type="dxa"/>
            <w:vAlign w:val="bottom"/>
          </w:tcPr>
          <w:p w14:paraId="1446072D" w14:textId="3BB89CF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5D8E0C8F" w14:textId="3469674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2D84A12B" w14:textId="4AACAC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5427B295" w14:textId="5D6AEE1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11FACE4E" w14:textId="6A3C49E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5DC94772" w14:textId="25ED39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8" w:type="dxa"/>
            <w:vAlign w:val="bottom"/>
          </w:tcPr>
          <w:p w14:paraId="0DC6DAB3" w14:textId="18C00D9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20C0C94A" w14:textId="1AD7412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1EF6E192" w14:textId="4EEAB4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00384EAC" w14:textId="1D12FC7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0B2ECB8B" w14:textId="7C6BE73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1D4349AC" w14:textId="529263E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r>
      <w:tr w:rsidR="00DF0FEA" w:rsidRPr="00A967CE" w14:paraId="3DCD5093" w14:textId="77777777" w:rsidTr="00DF0FEA">
        <w:tc>
          <w:tcPr>
            <w:tcW w:w="1838" w:type="dxa"/>
            <w:vAlign w:val="bottom"/>
          </w:tcPr>
          <w:p w14:paraId="6F18CDBC" w14:textId="0898EB8D"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2599964A" w14:textId="55105C6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0276B6E" w14:textId="6FB6BFE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3510691" w14:textId="50EDCA6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675DDF0" w14:textId="4D79B8A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2D0244A" w14:textId="51AD37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60D1E80" w14:textId="7D3363B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1057D265" w14:textId="3785B35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42F2185" w14:textId="1F3D98E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F25A0F6" w14:textId="192075C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19CFFAC" w14:textId="0D53C15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F09182A" w14:textId="612D033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AF0E351" w14:textId="16E1424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764D6F04" w14:textId="5AB95E5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3A8EF6E" w14:textId="1464E55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2F615EB" w14:textId="7DBEAA6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5B3B2BC" w14:textId="169CC21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9DCB263" w14:textId="16CE792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2B43C82" w14:textId="0A0B42C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17821814" w14:textId="6D0DDC8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4E26A5D" w14:textId="47D21A2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D176D58" w14:textId="6241643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6CA90AC" w14:textId="01AD7D7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41D102B" w14:textId="77B3645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A021ADC" w14:textId="381D788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r>
      <w:tr w:rsidR="00DF0FEA" w:rsidRPr="00A967CE" w14:paraId="5C7F2C46" w14:textId="77777777" w:rsidTr="00DF0FEA">
        <w:tc>
          <w:tcPr>
            <w:tcW w:w="1838" w:type="dxa"/>
            <w:vAlign w:val="bottom"/>
          </w:tcPr>
          <w:p w14:paraId="15A8CAC2" w14:textId="15D26508"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0777307F" w14:textId="5DA6E8C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28C3E93" w14:textId="673D0A8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94936FD" w14:textId="2BCA075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8CF5A7B" w14:textId="008902E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5CF17F7" w14:textId="23403C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4D76587" w14:textId="726CD7C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765EBD30" w14:textId="549F210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B8CCFC7" w14:textId="77C22A0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40BCA27" w14:textId="6ED2783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357113C" w14:textId="1B5B195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E3D0730" w14:textId="10E726F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18.4</w:t>
            </w:r>
          </w:p>
        </w:tc>
        <w:tc>
          <w:tcPr>
            <w:tcW w:w="579" w:type="dxa"/>
            <w:vAlign w:val="bottom"/>
          </w:tcPr>
          <w:p w14:paraId="26496E7E" w14:textId="0ECDE8A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6A209822" w14:textId="0C64421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F7951AD" w14:textId="7D482EE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C3F4751" w14:textId="553BC6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29FD6CD" w14:textId="7129F0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900515C" w14:textId="70F11B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C3E1CEC" w14:textId="6CB481C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75E87627" w14:textId="63E471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209B013" w14:textId="4DDF9E3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8B4B71E" w14:textId="16C4778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7E20198" w14:textId="0A2917B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463FC42" w14:textId="65803D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AD15A39" w14:textId="03C5EAD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r>
      <w:tr w:rsidR="00DF0FEA" w:rsidRPr="00A967CE" w14:paraId="197324F9" w14:textId="77777777" w:rsidTr="00DF0FEA">
        <w:tc>
          <w:tcPr>
            <w:tcW w:w="1838" w:type="dxa"/>
            <w:vAlign w:val="bottom"/>
          </w:tcPr>
          <w:p w14:paraId="4909FB51" w14:textId="715E10F6"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1EFB3436" w14:textId="5ACE2E4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37.1</w:t>
            </w:r>
          </w:p>
        </w:tc>
        <w:tc>
          <w:tcPr>
            <w:tcW w:w="579" w:type="dxa"/>
            <w:vAlign w:val="bottom"/>
          </w:tcPr>
          <w:p w14:paraId="260EB0AB" w14:textId="32D2A8F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36.4</w:t>
            </w:r>
          </w:p>
        </w:tc>
        <w:tc>
          <w:tcPr>
            <w:tcW w:w="579" w:type="dxa"/>
            <w:vAlign w:val="bottom"/>
          </w:tcPr>
          <w:p w14:paraId="1C9C5AAD" w14:textId="56A914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35.1</w:t>
            </w:r>
          </w:p>
        </w:tc>
        <w:tc>
          <w:tcPr>
            <w:tcW w:w="579" w:type="dxa"/>
            <w:vAlign w:val="bottom"/>
          </w:tcPr>
          <w:p w14:paraId="354F6E6C" w14:textId="2F9771D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34.5</w:t>
            </w:r>
          </w:p>
        </w:tc>
        <w:tc>
          <w:tcPr>
            <w:tcW w:w="579" w:type="dxa"/>
            <w:vAlign w:val="bottom"/>
          </w:tcPr>
          <w:p w14:paraId="434BFB54" w14:textId="5FF76B4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33.9</w:t>
            </w:r>
          </w:p>
        </w:tc>
        <w:tc>
          <w:tcPr>
            <w:tcW w:w="579" w:type="dxa"/>
            <w:vAlign w:val="bottom"/>
          </w:tcPr>
          <w:p w14:paraId="54F5940A" w14:textId="31DC17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34.5</w:t>
            </w:r>
          </w:p>
        </w:tc>
        <w:tc>
          <w:tcPr>
            <w:tcW w:w="578" w:type="dxa"/>
            <w:vAlign w:val="bottom"/>
          </w:tcPr>
          <w:p w14:paraId="6C3D2B42" w14:textId="638A017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37.3</w:t>
            </w:r>
          </w:p>
        </w:tc>
        <w:tc>
          <w:tcPr>
            <w:tcW w:w="579" w:type="dxa"/>
            <w:vAlign w:val="bottom"/>
          </w:tcPr>
          <w:p w14:paraId="01B164D6" w14:textId="406724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40.1</w:t>
            </w:r>
          </w:p>
        </w:tc>
        <w:tc>
          <w:tcPr>
            <w:tcW w:w="579" w:type="dxa"/>
            <w:vAlign w:val="bottom"/>
          </w:tcPr>
          <w:p w14:paraId="0D7621EA" w14:textId="500135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37.9</w:t>
            </w:r>
          </w:p>
        </w:tc>
        <w:tc>
          <w:tcPr>
            <w:tcW w:w="579" w:type="dxa"/>
            <w:vAlign w:val="bottom"/>
          </w:tcPr>
          <w:p w14:paraId="07FFBC05" w14:textId="5965A4B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38.8</w:t>
            </w:r>
          </w:p>
        </w:tc>
        <w:tc>
          <w:tcPr>
            <w:tcW w:w="579" w:type="dxa"/>
            <w:vAlign w:val="bottom"/>
          </w:tcPr>
          <w:p w14:paraId="78DCC429" w14:textId="2B6C8B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41.0</w:t>
            </w:r>
          </w:p>
        </w:tc>
        <w:tc>
          <w:tcPr>
            <w:tcW w:w="579" w:type="dxa"/>
            <w:vAlign w:val="bottom"/>
          </w:tcPr>
          <w:p w14:paraId="485E4983" w14:textId="7E27B5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45.2</w:t>
            </w:r>
          </w:p>
        </w:tc>
        <w:tc>
          <w:tcPr>
            <w:tcW w:w="578" w:type="dxa"/>
            <w:vAlign w:val="bottom"/>
          </w:tcPr>
          <w:p w14:paraId="643700BA" w14:textId="547A1E9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34.1</w:t>
            </w:r>
          </w:p>
        </w:tc>
        <w:tc>
          <w:tcPr>
            <w:tcW w:w="579" w:type="dxa"/>
            <w:vAlign w:val="bottom"/>
          </w:tcPr>
          <w:p w14:paraId="2D23CD1E" w14:textId="6BF5096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33.5</w:t>
            </w:r>
          </w:p>
        </w:tc>
        <w:tc>
          <w:tcPr>
            <w:tcW w:w="579" w:type="dxa"/>
            <w:vAlign w:val="bottom"/>
          </w:tcPr>
          <w:p w14:paraId="5180C0CE" w14:textId="3277BB1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33.4</w:t>
            </w:r>
          </w:p>
        </w:tc>
        <w:tc>
          <w:tcPr>
            <w:tcW w:w="579" w:type="dxa"/>
            <w:vAlign w:val="bottom"/>
          </w:tcPr>
          <w:p w14:paraId="53716E8F" w14:textId="365164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37.4</w:t>
            </w:r>
          </w:p>
        </w:tc>
        <w:tc>
          <w:tcPr>
            <w:tcW w:w="579" w:type="dxa"/>
            <w:vAlign w:val="bottom"/>
          </w:tcPr>
          <w:p w14:paraId="41AB47FB" w14:textId="6B8B77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28.5</w:t>
            </w:r>
          </w:p>
        </w:tc>
        <w:tc>
          <w:tcPr>
            <w:tcW w:w="579" w:type="dxa"/>
            <w:vAlign w:val="bottom"/>
          </w:tcPr>
          <w:p w14:paraId="62F52E77" w14:textId="607244C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28.2</w:t>
            </w:r>
          </w:p>
        </w:tc>
        <w:tc>
          <w:tcPr>
            <w:tcW w:w="578" w:type="dxa"/>
            <w:vAlign w:val="bottom"/>
          </w:tcPr>
          <w:p w14:paraId="7304739A" w14:textId="1AC5639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29.2</w:t>
            </w:r>
          </w:p>
        </w:tc>
        <w:tc>
          <w:tcPr>
            <w:tcW w:w="579" w:type="dxa"/>
            <w:vAlign w:val="bottom"/>
          </w:tcPr>
          <w:p w14:paraId="0CD3DC20" w14:textId="218A041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26.8</w:t>
            </w:r>
          </w:p>
        </w:tc>
        <w:tc>
          <w:tcPr>
            <w:tcW w:w="579" w:type="dxa"/>
            <w:vAlign w:val="bottom"/>
          </w:tcPr>
          <w:p w14:paraId="36B070CC" w14:textId="46CB288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27.1</w:t>
            </w:r>
          </w:p>
        </w:tc>
        <w:tc>
          <w:tcPr>
            <w:tcW w:w="579" w:type="dxa"/>
            <w:vAlign w:val="bottom"/>
          </w:tcPr>
          <w:p w14:paraId="29E40C4A" w14:textId="7ADF159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23.5</w:t>
            </w:r>
          </w:p>
        </w:tc>
        <w:tc>
          <w:tcPr>
            <w:tcW w:w="579" w:type="dxa"/>
            <w:vAlign w:val="bottom"/>
          </w:tcPr>
          <w:p w14:paraId="2CB845FB" w14:textId="5B4C2B6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22.6</w:t>
            </w:r>
          </w:p>
        </w:tc>
        <w:tc>
          <w:tcPr>
            <w:tcW w:w="579" w:type="dxa"/>
            <w:vAlign w:val="bottom"/>
          </w:tcPr>
          <w:p w14:paraId="34617285" w14:textId="142AF2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20.4</w:t>
            </w:r>
          </w:p>
        </w:tc>
      </w:tr>
      <w:tr w:rsidR="00DF0FEA" w:rsidRPr="00DF0FEA" w14:paraId="52EC2E9B" w14:textId="77777777" w:rsidTr="00DF0FEA">
        <w:tc>
          <w:tcPr>
            <w:tcW w:w="1838" w:type="dxa"/>
            <w:shd w:val="clear" w:color="auto" w:fill="DBE5F1" w:themeFill="accent1" w:themeFillTint="33"/>
            <w:vAlign w:val="bottom"/>
          </w:tcPr>
          <w:p w14:paraId="4A4C6D98" w14:textId="49C4DEC1" w:rsidR="00DF0FEA" w:rsidRPr="00DF0FEA" w:rsidRDefault="00DF0FEA" w:rsidP="00DF0FEA">
            <w:pPr>
              <w:spacing w:before="20" w:after="20"/>
              <w:jc w:val="left"/>
              <w:rPr>
                <w:rFonts w:eastAsia="Times New Roman" w:cs="Times New Roman"/>
                <w:b/>
                <w:color w:val="000000"/>
                <w:sz w:val="16"/>
                <w:szCs w:val="16"/>
                <w:lang w:eastAsia="en-AU"/>
              </w:rPr>
            </w:pPr>
            <w:r w:rsidRPr="00DF0FEA">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71152D18" w14:textId="4E9C728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96.3</w:t>
            </w:r>
          </w:p>
        </w:tc>
        <w:tc>
          <w:tcPr>
            <w:tcW w:w="579" w:type="dxa"/>
            <w:shd w:val="clear" w:color="auto" w:fill="DBE5F1" w:themeFill="accent1" w:themeFillTint="33"/>
            <w:vAlign w:val="bottom"/>
          </w:tcPr>
          <w:p w14:paraId="546FD97E" w14:textId="62E30A8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101.1</w:t>
            </w:r>
          </w:p>
        </w:tc>
        <w:tc>
          <w:tcPr>
            <w:tcW w:w="579" w:type="dxa"/>
            <w:shd w:val="clear" w:color="auto" w:fill="DBE5F1" w:themeFill="accent1" w:themeFillTint="33"/>
            <w:vAlign w:val="bottom"/>
          </w:tcPr>
          <w:p w14:paraId="61F7A6A4" w14:textId="3B1884B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103.4</w:t>
            </w:r>
          </w:p>
        </w:tc>
        <w:tc>
          <w:tcPr>
            <w:tcW w:w="579" w:type="dxa"/>
            <w:shd w:val="clear" w:color="auto" w:fill="DBE5F1" w:themeFill="accent1" w:themeFillTint="33"/>
            <w:vAlign w:val="bottom"/>
          </w:tcPr>
          <w:p w14:paraId="74C0C2AF" w14:textId="36A80A8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109.4</w:t>
            </w:r>
          </w:p>
        </w:tc>
        <w:tc>
          <w:tcPr>
            <w:tcW w:w="579" w:type="dxa"/>
            <w:shd w:val="clear" w:color="auto" w:fill="DBE5F1" w:themeFill="accent1" w:themeFillTint="33"/>
            <w:vAlign w:val="bottom"/>
          </w:tcPr>
          <w:p w14:paraId="21F99D00" w14:textId="67A83FF8"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115.4</w:t>
            </w:r>
          </w:p>
        </w:tc>
        <w:tc>
          <w:tcPr>
            <w:tcW w:w="579" w:type="dxa"/>
            <w:shd w:val="clear" w:color="auto" w:fill="DBE5F1" w:themeFill="accent1" w:themeFillTint="33"/>
            <w:vAlign w:val="bottom"/>
          </w:tcPr>
          <w:p w14:paraId="0008D25C" w14:textId="3CAAFB0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119.0</w:t>
            </w:r>
          </w:p>
        </w:tc>
        <w:tc>
          <w:tcPr>
            <w:tcW w:w="578" w:type="dxa"/>
            <w:shd w:val="clear" w:color="auto" w:fill="DBE5F1" w:themeFill="accent1" w:themeFillTint="33"/>
            <w:vAlign w:val="bottom"/>
          </w:tcPr>
          <w:p w14:paraId="6D7AC03A" w14:textId="066C8DD7"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109.0</w:t>
            </w:r>
          </w:p>
        </w:tc>
        <w:tc>
          <w:tcPr>
            <w:tcW w:w="579" w:type="dxa"/>
            <w:shd w:val="clear" w:color="auto" w:fill="DBE5F1" w:themeFill="accent1" w:themeFillTint="33"/>
            <w:vAlign w:val="bottom"/>
          </w:tcPr>
          <w:p w14:paraId="192D62BE" w14:textId="0D8A2C3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111.9</w:t>
            </w:r>
          </w:p>
        </w:tc>
        <w:tc>
          <w:tcPr>
            <w:tcW w:w="579" w:type="dxa"/>
            <w:shd w:val="clear" w:color="auto" w:fill="DBE5F1" w:themeFill="accent1" w:themeFillTint="33"/>
            <w:vAlign w:val="bottom"/>
          </w:tcPr>
          <w:p w14:paraId="7D31C2E6" w14:textId="08CF6C9D"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107.6</w:t>
            </w:r>
          </w:p>
        </w:tc>
        <w:tc>
          <w:tcPr>
            <w:tcW w:w="579" w:type="dxa"/>
            <w:shd w:val="clear" w:color="auto" w:fill="DBE5F1" w:themeFill="accent1" w:themeFillTint="33"/>
            <w:vAlign w:val="bottom"/>
          </w:tcPr>
          <w:p w14:paraId="790EF460" w14:textId="188677B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114.5</w:t>
            </w:r>
          </w:p>
        </w:tc>
        <w:tc>
          <w:tcPr>
            <w:tcW w:w="579" w:type="dxa"/>
            <w:shd w:val="clear" w:color="auto" w:fill="DBE5F1" w:themeFill="accent1" w:themeFillTint="33"/>
            <w:vAlign w:val="bottom"/>
          </w:tcPr>
          <w:p w14:paraId="4DC20CC5" w14:textId="79AB4F30"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121.3</w:t>
            </w:r>
          </w:p>
        </w:tc>
        <w:tc>
          <w:tcPr>
            <w:tcW w:w="579" w:type="dxa"/>
            <w:shd w:val="clear" w:color="auto" w:fill="DBE5F1" w:themeFill="accent1" w:themeFillTint="33"/>
            <w:vAlign w:val="bottom"/>
          </w:tcPr>
          <w:p w14:paraId="2870D22F" w14:textId="3C09EEF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133.2</w:t>
            </w:r>
          </w:p>
        </w:tc>
        <w:tc>
          <w:tcPr>
            <w:tcW w:w="578" w:type="dxa"/>
            <w:shd w:val="clear" w:color="auto" w:fill="DBE5F1" w:themeFill="accent1" w:themeFillTint="33"/>
            <w:vAlign w:val="bottom"/>
          </w:tcPr>
          <w:p w14:paraId="0B3C2F24" w14:textId="6421E77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103.7</w:t>
            </w:r>
          </w:p>
        </w:tc>
        <w:tc>
          <w:tcPr>
            <w:tcW w:w="579" w:type="dxa"/>
            <w:shd w:val="clear" w:color="auto" w:fill="DBE5F1" w:themeFill="accent1" w:themeFillTint="33"/>
            <w:vAlign w:val="bottom"/>
          </w:tcPr>
          <w:p w14:paraId="1EE9384B" w14:textId="03BA1A6D"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108.5</w:t>
            </w:r>
          </w:p>
        </w:tc>
        <w:tc>
          <w:tcPr>
            <w:tcW w:w="579" w:type="dxa"/>
            <w:shd w:val="clear" w:color="auto" w:fill="DBE5F1" w:themeFill="accent1" w:themeFillTint="33"/>
            <w:vAlign w:val="bottom"/>
          </w:tcPr>
          <w:p w14:paraId="74216245" w14:textId="159478AE"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104.1</w:t>
            </w:r>
          </w:p>
        </w:tc>
        <w:tc>
          <w:tcPr>
            <w:tcW w:w="579" w:type="dxa"/>
            <w:shd w:val="clear" w:color="auto" w:fill="DBE5F1" w:themeFill="accent1" w:themeFillTint="33"/>
            <w:vAlign w:val="bottom"/>
          </w:tcPr>
          <w:p w14:paraId="3FC3E6C7" w14:textId="7BE65DB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110.2</w:t>
            </w:r>
          </w:p>
        </w:tc>
        <w:tc>
          <w:tcPr>
            <w:tcW w:w="579" w:type="dxa"/>
            <w:shd w:val="clear" w:color="auto" w:fill="DBE5F1" w:themeFill="accent1" w:themeFillTint="33"/>
            <w:vAlign w:val="bottom"/>
          </w:tcPr>
          <w:p w14:paraId="597947EB" w14:textId="4FA5F94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90.0</w:t>
            </w:r>
          </w:p>
        </w:tc>
        <w:tc>
          <w:tcPr>
            <w:tcW w:w="579" w:type="dxa"/>
            <w:shd w:val="clear" w:color="auto" w:fill="DBE5F1" w:themeFill="accent1" w:themeFillTint="33"/>
            <w:vAlign w:val="bottom"/>
          </w:tcPr>
          <w:p w14:paraId="1CC8E43B" w14:textId="2D59748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105.1</w:t>
            </w:r>
          </w:p>
        </w:tc>
        <w:tc>
          <w:tcPr>
            <w:tcW w:w="578" w:type="dxa"/>
            <w:shd w:val="clear" w:color="auto" w:fill="DBE5F1" w:themeFill="accent1" w:themeFillTint="33"/>
            <w:vAlign w:val="bottom"/>
          </w:tcPr>
          <w:p w14:paraId="61E86773" w14:textId="5BD96245"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114.5</w:t>
            </w:r>
          </w:p>
        </w:tc>
        <w:tc>
          <w:tcPr>
            <w:tcW w:w="579" w:type="dxa"/>
            <w:shd w:val="clear" w:color="auto" w:fill="DBE5F1" w:themeFill="accent1" w:themeFillTint="33"/>
            <w:vAlign w:val="bottom"/>
          </w:tcPr>
          <w:p w14:paraId="2BD59393" w14:textId="3D9BE67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116.8</w:t>
            </w:r>
          </w:p>
        </w:tc>
        <w:tc>
          <w:tcPr>
            <w:tcW w:w="579" w:type="dxa"/>
            <w:shd w:val="clear" w:color="auto" w:fill="DBE5F1" w:themeFill="accent1" w:themeFillTint="33"/>
            <w:vAlign w:val="bottom"/>
          </w:tcPr>
          <w:p w14:paraId="3B8B3E5A" w14:textId="20E5C85D"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119.4</w:t>
            </w:r>
          </w:p>
        </w:tc>
        <w:tc>
          <w:tcPr>
            <w:tcW w:w="579" w:type="dxa"/>
            <w:shd w:val="clear" w:color="auto" w:fill="DBE5F1" w:themeFill="accent1" w:themeFillTint="33"/>
            <w:vAlign w:val="bottom"/>
          </w:tcPr>
          <w:p w14:paraId="67E3D544" w14:textId="2A445CC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113.3</w:t>
            </w:r>
          </w:p>
        </w:tc>
        <w:tc>
          <w:tcPr>
            <w:tcW w:w="579" w:type="dxa"/>
            <w:shd w:val="clear" w:color="auto" w:fill="DBE5F1" w:themeFill="accent1" w:themeFillTint="33"/>
            <w:vAlign w:val="bottom"/>
          </w:tcPr>
          <w:p w14:paraId="2A7971FD" w14:textId="1BA8BCC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105.8</w:t>
            </w:r>
          </w:p>
        </w:tc>
        <w:tc>
          <w:tcPr>
            <w:tcW w:w="579" w:type="dxa"/>
            <w:shd w:val="clear" w:color="auto" w:fill="DBE5F1" w:themeFill="accent1" w:themeFillTint="33"/>
            <w:vAlign w:val="bottom"/>
          </w:tcPr>
          <w:p w14:paraId="1016BA0D" w14:textId="335DE5E5"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99.0</w:t>
            </w:r>
          </w:p>
        </w:tc>
      </w:tr>
    </w:tbl>
    <w:p w14:paraId="09BD3EC0" w14:textId="77777777" w:rsidR="00FE34DA" w:rsidRDefault="00FE34DA" w:rsidP="00FE34DA"/>
    <w:p w14:paraId="38864025" w14:textId="77777777" w:rsidR="00DF0FEA" w:rsidRDefault="00DF0FEA" w:rsidP="00FE34D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DF0FEA" w:rsidRPr="00516673" w14:paraId="0B7CDE63" w14:textId="77777777" w:rsidTr="00DF0FEA">
        <w:tc>
          <w:tcPr>
            <w:tcW w:w="15730" w:type="dxa"/>
            <w:gridSpan w:val="25"/>
            <w:tcBorders>
              <w:bottom w:val="single" w:sz="4" w:space="0" w:color="auto"/>
            </w:tcBorders>
            <w:shd w:val="clear" w:color="auto" w:fill="244061" w:themeFill="accent1" w:themeFillShade="80"/>
            <w:vAlign w:val="bottom"/>
          </w:tcPr>
          <w:p w14:paraId="7A22289C" w14:textId="69D5404F" w:rsidR="00DF0FEA" w:rsidRPr="00A967CE" w:rsidRDefault="00DF0FEA" w:rsidP="00DF0FEA">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2.A.1(b)</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Purchased electricity (per cent of total)</w:t>
            </w:r>
          </w:p>
        </w:tc>
      </w:tr>
      <w:tr w:rsidR="00DF0FEA" w:rsidRPr="00A967CE" w14:paraId="5A64631D" w14:textId="77777777" w:rsidTr="00DF0FEA">
        <w:tc>
          <w:tcPr>
            <w:tcW w:w="1838" w:type="dxa"/>
            <w:tcBorders>
              <w:bottom w:val="double" w:sz="4" w:space="0" w:color="auto"/>
            </w:tcBorders>
            <w:shd w:val="clear" w:color="auto" w:fill="DBE5F1" w:themeFill="accent1" w:themeFillTint="33"/>
            <w:vAlign w:val="bottom"/>
          </w:tcPr>
          <w:p w14:paraId="506C3D3A" w14:textId="77777777" w:rsidR="00DF0FEA" w:rsidRPr="00A967CE" w:rsidRDefault="00DF0FEA" w:rsidP="00DF0FEA">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6375BBED"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36B7557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3257161E"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51F84CD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3DA8F367"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158E96B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1A383A87"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7A2A1D4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3CB28E5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290AFC77"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258433CE"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5BC41FC1"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0E03189E"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27D40F4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0D5B2B9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7DA482BE"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2B389E0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36130E5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141A085C"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45BF625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5A2CE19F"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06D8832E"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3B2D3D33"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51919DED"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DF0FEA" w:rsidRPr="00A967CE" w14:paraId="351BF6EE" w14:textId="77777777" w:rsidTr="00DF0FEA">
        <w:tc>
          <w:tcPr>
            <w:tcW w:w="1838" w:type="dxa"/>
            <w:tcBorders>
              <w:top w:val="double" w:sz="4" w:space="0" w:color="auto"/>
            </w:tcBorders>
            <w:vAlign w:val="bottom"/>
          </w:tcPr>
          <w:p w14:paraId="583B3D74"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73B176E2" w14:textId="0EB1942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9" w:type="dxa"/>
            <w:tcBorders>
              <w:top w:val="double" w:sz="4" w:space="0" w:color="auto"/>
            </w:tcBorders>
            <w:vAlign w:val="bottom"/>
          </w:tcPr>
          <w:p w14:paraId="7A2AC3F1" w14:textId="44293C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w:t>
            </w:r>
          </w:p>
        </w:tc>
        <w:tc>
          <w:tcPr>
            <w:tcW w:w="579" w:type="dxa"/>
            <w:tcBorders>
              <w:top w:val="double" w:sz="4" w:space="0" w:color="auto"/>
            </w:tcBorders>
            <w:vAlign w:val="bottom"/>
          </w:tcPr>
          <w:p w14:paraId="55AC00E4" w14:textId="048E172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w:t>
            </w:r>
          </w:p>
        </w:tc>
        <w:tc>
          <w:tcPr>
            <w:tcW w:w="579" w:type="dxa"/>
            <w:tcBorders>
              <w:top w:val="double" w:sz="4" w:space="0" w:color="auto"/>
            </w:tcBorders>
            <w:vAlign w:val="bottom"/>
          </w:tcPr>
          <w:p w14:paraId="42AB0CE9" w14:textId="57E379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9" w:type="dxa"/>
            <w:tcBorders>
              <w:top w:val="double" w:sz="4" w:space="0" w:color="auto"/>
            </w:tcBorders>
            <w:vAlign w:val="bottom"/>
          </w:tcPr>
          <w:p w14:paraId="371B1791" w14:textId="320297E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2.3</w:t>
            </w:r>
          </w:p>
        </w:tc>
        <w:tc>
          <w:tcPr>
            <w:tcW w:w="579" w:type="dxa"/>
            <w:tcBorders>
              <w:top w:val="double" w:sz="4" w:space="0" w:color="auto"/>
            </w:tcBorders>
            <w:vAlign w:val="bottom"/>
          </w:tcPr>
          <w:p w14:paraId="2563F61C" w14:textId="777484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c>
          <w:tcPr>
            <w:tcW w:w="578" w:type="dxa"/>
            <w:tcBorders>
              <w:top w:val="double" w:sz="4" w:space="0" w:color="auto"/>
            </w:tcBorders>
            <w:vAlign w:val="bottom"/>
          </w:tcPr>
          <w:p w14:paraId="06E56140" w14:textId="2E403CA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w:t>
            </w:r>
          </w:p>
        </w:tc>
        <w:tc>
          <w:tcPr>
            <w:tcW w:w="579" w:type="dxa"/>
            <w:tcBorders>
              <w:top w:val="double" w:sz="4" w:space="0" w:color="auto"/>
            </w:tcBorders>
            <w:vAlign w:val="bottom"/>
          </w:tcPr>
          <w:p w14:paraId="28D075E5" w14:textId="02AD9C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w:t>
            </w:r>
          </w:p>
        </w:tc>
        <w:tc>
          <w:tcPr>
            <w:tcW w:w="579" w:type="dxa"/>
            <w:tcBorders>
              <w:top w:val="double" w:sz="4" w:space="0" w:color="auto"/>
            </w:tcBorders>
            <w:vAlign w:val="bottom"/>
          </w:tcPr>
          <w:p w14:paraId="60479B05" w14:textId="638ADB6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9" w:type="dxa"/>
            <w:tcBorders>
              <w:top w:val="double" w:sz="4" w:space="0" w:color="auto"/>
            </w:tcBorders>
            <w:vAlign w:val="bottom"/>
          </w:tcPr>
          <w:p w14:paraId="3612FDF0" w14:textId="28A5BD6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w:t>
            </w:r>
          </w:p>
        </w:tc>
        <w:tc>
          <w:tcPr>
            <w:tcW w:w="579" w:type="dxa"/>
            <w:tcBorders>
              <w:top w:val="double" w:sz="4" w:space="0" w:color="auto"/>
            </w:tcBorders>
            <w:vAlign w:val="bottom"/>
          </w:tcPr>
          <w:p w14:paraId="11A4A1FA" w14:textId="70B8415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w:t>
            </w:r>
          </w:p>
        </w:tc>
        <w:tc>
          <w:tcPr>
            <w:tcW w:w="579" w:type="dxa"/>
            <w:tcBorders>
              <w:top w:val="double" w:sz="4" w:space="0" w:color="auto"/>
            </w:tcBorders>
            <w:vAlign w:val="bottom"/>
          </w:tcPr>
          <w:p w14:paraId="73E6B9BA" w14:textId="43D9543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w:t>
            </w:r>
          </w:p>
        </w:tc>
        <w:tc>
          <w:tcPr>
            <w:tcW w:w="578" w:type="dxa"/>
            <w:tcBorders>
              <w:top w:val="double" w:sz="4" w:space="0" w:color="auto"/>
            </w:tcBorders>
            <w:vAlign w:val="bottom"/>
          </w:tcPr>
          <w:p w14:paraId="75700077" w14:textId="6055086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9" w:type="dxa"/>
            <w:tcBorders>
              <w:top w:val="double" w:sz="4" w:space="0" w:color="auto"/>
            </w:tcBorders>
            <w:vAlign w:val="bottom"/>
          </w:tcPr>
          <w:p w14:paraId="64CEC4A6" w14:textId="1CCCBD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w:t>
            </w:r>
          </w:p>
        </w:tc>
        <w:tc>
          <w:tcPr>
            <w:tcW w:w="579" w:type="dxa"/>
            <w:tcBorders>
              <w:top w:val="double" w:sz="4" w:space="0" w:color="auto"/>
            </w:tcBorders>
            <w:vAlign w:val="bottom"/>
          </w:tcPr>
          <w:p w14:paraId="6B5AF20A" w14:textId="2A1FD9C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w:t>
            </w:r>
          </w:p>
        </w:tc>
        <w:tc>
          <w:tcPr>
            <w:tcW w:w="579" w:type="dxa"/>
            <w:tcBorders>
              <w:top w:val="double" w:sz="4" w:space="0" w:color="auto"/>
            </w:tcBorders>
            <w:vAlign w:val="bottom"/>
          </w:tcPr>
          <w:p w14:paraId="1B044C64" w14:textId="6D0ECDE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w:t>
            </w:r>
          </w:p>
        </w:tc>
        <w:tc>
          <w:tcPr>
            <w:tcW w:w="579" w:type="dxa"/>
            <w:tcBorders>
              <w:top w:val="double" w:sz="4" w:space="0" w:color="auto"/>
            </w:tcBorders>
            <w:vAlign w:val="bottom"/>
          </w:tcPr>
          <w:p w14:paraId="0EF35B64" w14:textId="1213E0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9" w:type="dxa"/>
            <w:tcBorders>
              <w:top w:val="double" w:sz="4" w:space="0" w:color="auto"/>
            </w:tcBorders>
            <w:vAlign w:val="bottom"/>
          </w:tcPr>
          <w:p w14:paraId="2905D49C" w14:textId="50E9DE6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w:t>
            </w:r>
          </w:p>
        </w:tc>
        <w:tc>
          <w:tcPr>
            <w:tcW w:w="578" w:type="dxa"/>
            <w:tcBorders>
              <w:top w:val="double" w:sz="4" w:space="0" w:color="auto"/>
            </w:tcBorders>
            <w:vAlign w:val="bottom"/>
          </w:tcPr>
          <w:p w14:paraId="5FBA30DF" w14:textId="19291E8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9" w:type="dxa"/>
            <w:tcBorders>
              <w:top w:val="double" w:sz="4" w:space="0" w:color="auto"/>
            </w:tcBorders>
            <w:vAlign w:val="bottom"/>
          </w:tcPr>
          <w:p w14:paraId="04F1D0CE" w14:textId="6A49AF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tcBorders>
              <w:top w:val="double" w:sz="4" w:space="0" w:color="auto"/>
            </w:tcBorders>
            <w:vAlign w:val="bottom"/>
          </w:tcPr>
          <w:p w14:paraId="4BE410A1" w14:textId="68E6B7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tcBorders>
              <w:top w:val="double" w:sz="4" w:space="0" w:color="auto"/>
            </w:tcBorders>
            <w:vAlign w:val="bottom"/>
          </w:tcPr>
          <w:p w14:paraId="075EC742" w14:textId="60B5848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c>
          <w:tcPr>
            <w:tcW w:w="579" w:type="dxa"/>
            <w:tcBorders>
              <w:top w:val="double" w:sz="4" w:space="0" w:color="auto"/>
            </w:tcBorders>
            <w:vAlign w:val="bottom"/>
          </w:tcPr>
          <w:p w14:paraId="5A0EEF7D" w14:textId="3175CB0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tcBorders>
              <w:top w:val="double" w:sz="4" w:space="0" w:color="auto"/>
            </w:tcBorders>
            <w:vAlign w:val="bottom"/>
          </w:tcPr>
          <w:p w14:paraId="0A067750" w14:textId="646D963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r>
      <w:tr w:rsidR="00DF0FEA" w:rsidRPr="00A967CE" w14:paraId="674B96DF" w14:textId="77777777" w:rsidTr="00DF0FEA">
        <w:tc>
          <w:tcPr>
            <w:tcW w:w="1838" w:type="dxa"/>
            <w:vAlign w:val="bottom"/>
          </w:tcPr>
          <w:p w14:paraId="0CDCCB27"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0D6A3D9C" w14:textId="65CB2C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3FCA441E" w14:textId="2023B4A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4DA40073" w14:textId="799F117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27B2158B" w14:textId="0CE008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75F14032" w14:textId="4F89CF3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4338C20A" w14:textId="40724B4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8" w:type="dxa"/>
            <w:vAlign w:val="bottom"/>
          </w:tcPr>
          <w:p w14:paraId="7378C77B" w14:textId="65B25B5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7B89AF51" w14:textId="2084CD8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C17BD85" w14:textId="69AB7C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5CE8456" w14:textId="1473F72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3EB7BC2C" w14:textId="48B274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29BAB12A" w14:textId="2B5DE6B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8" w:type="dxa"/>
            <w:vAlign w:val="bottom"/>
          </w:tcPr>
          <w:p w14:paraId="7A2B4F2D" w14:textId="17CFB9D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5.1</w:t>
            </w:r>
          </w:p>
        </w:tc>
        <w:tc>
          <w:tcPr>
            <w:tcW w:w="579" w:type="dxa"/>
            <w:vAlign w:val="bottom"/>
          </w:tcPr>
          <w:p w14:paraId="6A897704" w14:textId="36CACAE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14.1</w:t>
            </w:r>
          </w:p>
        </w:tc>
        <w:tc>
          <w:tcPr>
            <w:tcW w:w="579" w:type="dxa"/>
            <w:vAlign w:val="bottom"/>
          </w:tcPr>
          <w:p w14:paraId="36A7D674" w14:textId="0F605C5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7.0</w:t>
            </w:r>
          </w:p>
        </w:tc>
        <w:tc>
          <w:tcPr>
            <w:tcW w:w="579" w:type="dxa"/>
            <w:vAlign w:val="bottom"/>
          </w:tcPr>
          <w:p w14:paraId="5FDAFF99" w14:textId="032D88C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F8C7A27" w14:textId="00FDD7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B3727BF" w14:textId="3736E58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0DFCB4B7" w14:textId="78ECDD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2AD7A5E" w14:textId="4A7A48A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443C303B" w14:textId="16CD8A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5413173B" w14:textId="0EDC5B8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7B6F1D6E" w14:textId="3262A03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70C8ED7C" w14:textId="276F188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r>
      <w:tr w:rsidR="00DF0FEA" w:rsidRPr="00A967CE" w14:paraId="4007A68A" w14:textId="77777777" w:rsidTr="00DF0FEA">
        <w:tc>
          <w:tcPr>
            <w:tcW w:w="1838" w:type="dxa"/>
            <w:vAlign w:val="bottom"/>
          </w:tcPr>
          <w:p w14:paraId="59E7C758"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2BD76F1C" w14:textId="5E9F236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36.9</w:t>
            </w:r>
          </w:p>
        </w:tc>
        <w:tc>
          <w:tcPr>
            <w:tcW w:w="579" w:type="dxa"/>
            <w:vAlign w:val="bottom"/>
          </w:tcPr>
          <w:p w14:paraId="02CE4D7B" w14:textId="1EA61EB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38.8</w:t>
            </w:r>
          </w:p>
        </w:tc>
        <w:tc>
          <w:tcPr>
            <w:tcW w:w="579" w:type="dxa"/>
            <w:vAlign w:val="bottom"/>
          </w:tcPr>
          <w:p w14:paraId="3F7F2606" w14:textId="00CD7DE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40.5</w:t>
            </w:r>
          </w:p>
        </w:tc>
        <w:tc>
          <w:tcPr>
            <w:tcW w:w="579" w:type="dxa"/>
            <w:vAlign w:val="bottom"/>
          </w:tcPr>
          <w:p w14:paraId="0BE292D2" w14:textId="0A15089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43.7</w:t>
            </w:r>
          </w:p>
        </w:tc>
        <w:tc>
          <w:tcPr>
            <w:tcW w:w="579" w:type="dxa"/>
            <w:vAlign w:val="bottom"/>
          </w:tcPr>
          <w:p w14:paraId="0E273638" w14:textId="44F7033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46.0</w:t>
            </w:r>
          </w:p>
        </w:tc>
        <w:tc>
          <w:tcPr>
            <w:tcW w:w="579" w:type="dxa"/>
            <w:vAlign w:val="bottom"/>
          </w:tcPr>
          <w:p w14:paraId="1157B11A" w14:textId="6AD7120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46.7</w:t>
            </w:r>
          </w:p>
        </w:tc>
        <w:tc>
          <w:tcPr>
            <w:tcW w:w="578" w:type="dxa"/>
            <w:vAlign w:val="bottom"/>
          </w:tcPr>
          <w:p w14:paraId="6C31F31B" w14:textId="45490CE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35.0</w:t>
            </w:r>
          </w:p>
        </w:tc>
        <w:tc>
          <w:tcPr>
            <w:tcW w:w="579" w:type="dxa"/>
            <w:vAlign w:val="bottom"/>
          </w:tcPr>
          <w:p w14:paraId="534849A5" w14:textId="2757F7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33.3</w:t>
            </w:r>
          </w:p>
        </w:tc>
        <w:tc>
          <w:tcPr>
            <w:tcW w:w="579" w:type="dxa"/>
            <w:vAlign w:val="bottom"/>
          </w:tcPr>
          <w:p w14:paraId="173E1C15" w14:textId="61B08D2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34.1</w:t>
            </w:r>
          </w:p>
        </w:tc>
        <w:tc>
          <w:tcPr>
            <w:tcW w:w="579" w:type="dxa"/>
            <w:vAlign w:val="bottom"/>
          </w:tcPr>
          <w:p w14:paraId="44C7FCA3" w14:textId="7121B54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36.1</w:t>
            </w:r>
          </w:p>
        </w:tc>
        <w:tc>
          <w:tcPr>
            <w:tcW w:w="579" w:type="dxa"/>
            <w:vAlign w:val="bottom"/>
          </w:tcPr>
          <w:p w14:paraId="4733DD18" w14:textId="21590B1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33.4</w:t>
            </w:r>
          </w:p>
        </w:tc>
        <w:tc>
          <w:tcPr>
            <w:tcW w:w="579" w:type="dxa"/>
            <w:vAlign w:val="bottom"/>
          </w:tcPr>
          <w:p w14:paraId="2BB5C06E" w14:textId="2743802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33.3</w:t>
            </w:r>
          </w:p>
        </w:tc>
        <w:tc>
          <w:tcPr>
            <w:tcW w:w="578" w:type="dxa"/>
            <w:vAlign w:val="bottom"/>
          </w:tcPr>
          <w:p w14:paraId="76A40636" w14:textId="7297FB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29.8</w:t>
            </w:r>
          </w:p>
        </w:tc>
        <w:tc>
          <w:tcPr>
            <w:tcW w:w="579" w:type="dxa"/>
            <w:vAlign w:val="bottom"/>
          </w:tcPr>
          <w:p w14:paraId="0D8F460C" w14:textId="743F47B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24.6</w:t>
            </w:r>
          </w:p>
        </w:tc>
        <w:tc>
          <w:tcPr>
            <w:tcW w:w="579" w:type="dxa"/>
            <w:vAlign w:val="bottom"/>
          </w:tcPr>
          <w:p w14:paraId="4C7EFAB9" w14:textId="5DF52A2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28.5</w:t>
            </w:r>
          </w:p>
        </w:tc>
        <w:tc>
          <w:tcPr>
            <w:tcW w:w="579" w:type="dxa"/>
            <w:vAlign w:val="bottom"/>
          </w:tcPr>
          <w:p w14:paraId="3E65662C" w14:textId="73B866D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30.3</w:t>
            </w:r>
          </w:p>
        </w:tc>
        <w:tc>
          <w:tcPr>
            <w:tcW w:w="579" w:type="dxa"/>
            <w:vAlign w:val="bottom"/>
          </w:tcPr>
          <w:p w14:paraId="530D6D17" w14:textId="313B12C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33.0</w:t>
            </w:r>
          </w:p>
        </w:tc>
        <w:tc>
          <w:tcPr>
            <w:tcW w:w="579" w:type="dxa"/>
            <w:vAlign w:val="bottom"/>
          </w:tcPr>
          <w:p w14:paraId="451EF3A8" w14:textId="653A65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39.1</w:t>
            </w:r>
          </w:p>
        </w:tc>
        <w:tc>
          <w:tcPr>
            <w:tcW w:w="578" w:type="dxa"/>
            <w:vAlign w:val="bottom"/>
          </w:tcPr>
          <w:p w14:paraId="4F7647E0" w14:textId="47BE58E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41.4</w:t>
            </w:r>
          </w:p>
        </w:tc>
        <w:tc>
          <w:tcPr>
            <w:tcW w:w="579" w:type="dxa"/>
            <w:vAlign w:val="bottom"/>
          </w:tcPr>
          <w:p w14:paraId="07B04009" w14:textId="66E7F0F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44.4</w:t>
            </w:r>
          </w:p>
        </w:tc>
        <w:tc>
          <w:tcPr>
            <w:tcW w:w="579" w:type="dxa"/>
            <w:vAlign w:val="bottom"/>
          </w:tcPr>
          <w:p w14:paraId="0F953CB7" w14:textId="14B407B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50.3</w:t>
            </w:r>
          </w:p>
        </w:tc>
        <w:tc>
          <w:tcPr>
            <w:tcW w:w="579" w:type="dxa"/>
            <w:vAlign w:val="bottom"/>
          </w:tcPr>
          <w:p w14:paraId="6B46E8BB" w14:textId="369CF94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49.4</w:t>
            </w:r>
          </w:p>
        </w:tc>
        <w:tc>
          <w:tcPr>
            <w:tcW w:w="579" w:type="dxa"/>
            <w:vAlign w:val="bottom"/>
          </w:tcPr>
          <w:p w14:paraId="1A5B4D3D" w14:textId="1A19DF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47.4</w:t>
            </w:r>
          </w:p>
        </w:tc>
        <w:tc>
          <w:tcPr>
            <w:tcW w:w="579" w:type="dxa"/>
            <w:vAlign w:val="bottom"/>
          </w:tcPr>
          <w:p w14:paraId="3BAEE804" w14:textId="0E0894C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49.9</w:t>
            </w:r>
          </w:p>
        </w:tc>
      </w:tr>
      <w:tr w:rsidR="00DF0FEA" w:rsidRPr="00A967CE" w14:paraId="4CD4965F" w14:textId="77777777" w:rsidTr="00DF0FEA">
        <w:tc>
          <w:tcPr>
            <w:tcW w:w="1838" w:type="dxa"/>
            <w:vAlign w:val="bottom"/>
          </w:tcPr>
          <w:p w14:paraId="008CC1BF"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32F1660C" w14:textId="6C74EE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1E4B3E6" w14:textId="71F79E1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DD66637" w14:textId="654DAD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51C448A" w14:textId="5124D18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87E4603" w14:textId="2D8084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F50BFCC" w14:textId="1C2EDD0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37DAE5BA" w14:textId="07F93DD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3ABEAA2" w14:textId="6D04EA5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5552F6D" w14:textId="7AC3898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0095BFD" w14:textId="44694D9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21AC842" w14:textId="79CB3C3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18817388" w14:textId="7E01DBC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8" w:type="dxa"/>
            <w:vAlign w:val="bottom"/>
          </w:tcPr>
          <w:p w14:paraId="3939DCEF" w14:textId="29B6329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7BDD7CF6" w14:textId="5081FF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7B0FD5C9" w14:textId="33DB025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298979EE" w14:textId="4BE656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1A176752" w14:textId="5E6F9AC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0EE36FB0" w14:textId="71A30DA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8" w:type="dxa"/>
            <w:vAlign w:val="bottom"/>
          </w:tcPr>
          <w:p w14:paraId="46405D92" w14:textId="09B4AC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2E529171" w14:textId="12A8226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30A26901" w14:textId="2BF3A15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61A313BE" w14:textId="702F138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8394BB2" w14:textId="520258D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5919C62D" w14:textId="53189D5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r>
      <w:tr w:rsidR="00DF0FEA" w:rsidRPr="00A967CE" w14:paraId="0B7CA553" w14:textId="77777777" w:rsidTr="00DF0FEA">
        <w:tc>
          <w:tcPr>
            <w:tcW w:w="1838" w:type="dxa"/>
            <w:vAlign w:val="bottom"/>
          </w:tcPr>
          <w:p w14:paraId="1299952E"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28FCB0F2" w14:textId="452C21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11D0657" w14:textId="25C5DD8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188E396" w14:textId="1C3C246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B8FE33D" w14:textId="7F7636B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A0D4FC3" w14:textId="7A30B90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BB9B2F2" w14:textId="1C73C66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7E12D636" w14:textId="1DD230C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3B0CFD4" w14:textId="2BEFF07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121B562" w14:textId="631FA83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5384160" w14:textId="499F781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A30D25E" w14:textId="61424C0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E035FD4" w14:textId="71CEDB1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22800F46" w14:textId="2CD4BAF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5D6C04E" w14:textId="6466DF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A9C3BF0" w14:textId="7F73EF1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6B44A98" w14:textId="57E97A1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D9E6BFB" w14:textId="388D786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1A14FF4" w14:textId="023893B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4852055" w14:textId="0C319B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360472" w14:textId="5B09F97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55394A" w14:textId="1FCD6F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83CEB5" w14:textId="1874FB0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09DEC37" w14:textId="742700B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57BDA90" w14:textId="55B3C0F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4BBA0F45" w14:textId="77777777" w:rsidTr="00DF0FEA">
        <w:tc>
          <w:tcPr>
            <w:tcW w:w="1838" w:type="dxa"/>
            <w:vAlign w:val="bottom"/>
          </w:tcPr>
          <w:p w14:paraId="47DF20EB"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55FEA0F3" w14:textId="0FC7ACD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471725B" w14:textId="3F92A77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2F3CCC00" w14:textId="3466C1A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4A6AE5A7" w14:textId="1DDBEA6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01F926B7" w14:textId="5E17B58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4E4EF54C" w14:textId="73C9BFB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8" w:type="dxa"/>
            <w:vAlign w:val="bottom"/>
          </w:tcPr>
          <w:p w14:paraId="46255501" w14:textId="538D92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213AE387" w14:textId="41092CA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6B37758D" w14:textId="6D8E35A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49A59550" w14:textId="3547420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705DF7E6" w14:textId="3A05368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5FFC2A97" w14:textId="71CC571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67FABC65" w14:textId="6F3CF6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191A4ADB" w14:textId="60F358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0B67712" w14:textId="6F9338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1302BA45" w14:textId="3161C9F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AB09C8A" w14:textId="54366A4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1472522C" w14:textId="00960E6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8" w:type="dxa"/>
            <w:vAlign w:val="bottom"/>
          </w:tcPr>
          <w:p w14:paraId="00C71504" w14:textId="419773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707DE250" w14:textId="1481BB1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860092E" w14:textId="647A687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74D014E" w14:textId="0902D0A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037CDC7" w14:textId="0617A65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7DE06DC" w14:textId="558CD2E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r>
      <w:tr w:rsidR="00DF0FEA" w:rsidRPr="00A967CE" w14:paraId="5B47A110" w14:textId="77777777" w:rsidTr="00DF0FEA">
        <w:tc>
          <w:tcPr>
            <w:tcW w:w="1838" w:type="dxa"/>
            <w:vAlign w:val="bottom"/>
          </w:tcPr>
          <w:p w14:paraId="3BE8B2BE"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691DF358" w14:textId="515D89D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3D0D6C62" w14:textId="437D82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3.8</w:t>
            </w:r>
          </w:p>
        </w:tc>
        <w:tc>
          <w:tcPr>
            <w:tcW w:w="579" w:type="dxa"/>
            <w:vAlign w:val="bottom"/>
          </w:tcPr>
          <w:p w14:paraId="4703B747" w14:textId="7AFDEC2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3.9</w:t>
            </w:r>
          </w:p>
        </w:tc>
        <w:tc>
          <w:tcPr>
            <w:tcW w:w="579" w:type="dxa"/>
            <w:vAlign w:val="bottom"/>
          </w:tcPr>
          <w:p w14:paraId="749B0A2A" w14:textId="0620519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4.0</w:t>
            </w:r>
          </w:p>
        </w:tc>
        <w:tc>
          <w:tcPr>
            <w:tcW w:w="579" w:type="dxa"/>
            <w:vAlign w:val="bottom"/>
          </w:tcPr>
          <w:p w14:paraId="7AE1D242" w14:textId="741786F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4.3</w:t>
            </w:r>
          </w:p>
        </w:tc>
        <w:tc>
          <w:tcPr>
            <w:tcW w:w="579" w:type="dxa"/>
            <w:vAlign w:val="bottom"/>
          </w:tcPr>
          <w:p w14:paraId="444C287C" w14:textId="7C333DB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4.1</w:t>
            </w:r>
          </w:p>
        </w:tc>
        <w:tc>
          <w:tcPr>
            <w:tcW w:w="578" w:type="dxa"/>
            <w:vAlign w:val="bottom"/>
          </w:tcPr>
          <w:p w14:paraId="38B9F64A" w14:textId="670DB25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5.2</w:t>
            </w:r>
          </w:p>
        </w:tc>
        <w:tc>
          <w:tcPr>
            <w:tcW w:w="579" w:type="dxa"/>
            <w:vAlign w:val="bottom"/>
          </w:tcPr>
          <w:p w14:paraId="512A352C" w14:textId="13C8C5A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5.3</w:t>
            </w:r>
          </w:p>
        </w:tc>
        <w:tc>
          <w:tcPr>
            <w:tcW w:w="579" w:type="dxa"/>
            <w:vAlign w:val="bottom"/>
          </w:tcPr>
          <w:p w14:paraId="5B46ACFA" w14:textId="7C326D5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5.3</w:t>
            </w:r>
          </w:p>
        </w:tc>
        <w:tc>
          <w:tcPr>
            <w:tcW w:w="579" w:type="dxa"/>
            <w:vAlign w:val="bottom"/>
          </w:tcPr>
          <w:p w14:paraId="4166E469" w14:textId="0729A55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5.4</w:t>
            </w:r>
          </w:p>
        </w:tc>
        <w:tc>
          <w:tcPr>
            <w:tcW w:w="579" w:type="dxa"/>
            <w:vAlign w:val="bottom"/>
          </w:tcPr>
          <w:p w14:paraId="23557812" w14:textId="455903F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20EC21E8" w14:textId="561DACF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6.4</w:t>
            </w:r>
          </w:p>
        </w:tc>
        <w:tc>
          <w:tcPr>
            <w:tcW w:w="578" w:type="dxa"/>
            <w:vAlign w:val="bottom"/>
          </w:tcPr>
          <w:p w14:paraId="1DDD932E" w14:textId="50F0D16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6.6</w:t>
            </w:r>
          </w:p>
        </w:tc>
        <w:tc>
          <w:tcPr>
            <w:tcW w:w="579" w:type="dxa"/>
            <w:vAlign w:val="bottom"/>
          </w:tcPr>
          <w:p w14:paraId="586413A4" w14:textId="6B77EBF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5.9</w:t>
            </w:r>
          </w:p>
        </w:tc>
        <w:tc>
          <w:tcPr>
            <w:tcW w:w="579" w:type="dxa"/>
            <w:vAlign w:val="bottom"/>
          </w:tcPr>
          <w:p w14:paraId="125262CE" w14:textId="1D02F4D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6.0</w:t>
            </w:r>
          </w:p>
        </w:tc>
        <w:tc>
          <w:tcPr>
            <w:tcW w:w="579" w:type="dxa"/>
            <w:vAlign w:val="bottom"/>
          </w:tcPr>
          <w:p w14:paraId="7DA545B5" w14:textId="32B8CF7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6.0</w:t>
            </w:r>
          </w:p>
        </w:tc>
        <w:tc>
          <w:tcPr>
            <w:tcW w:w="579" w:type="dxa"/>
            <w:vAlign w:val="bottom"/>
          </w:tcPr>
          <w:p w14:paraId="48703EE5" w14:textId="2C1328D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5.7</w:t>
            </w:r>
          </w:p>
        </w:tc>
        <w:tc>
          <w:tcPr>
            <w:tcW w:w="579" w:type="dxa"/>
            <w:vAlign w:val="bottom"/>
          </w:tcPr>
          <w:p w14:paraId="1529A0B3" w14:textId="4F029C5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4.9</w:t>
            </w:r>
          </w:p>
        </w:tc>
        <w:tc>
          <w:tcPr>
            <w:tcW w:w="578" w:type="dxa"/>
            <w:vAlign w:val="bottom"/>
          </w:tcPr>
          <w:p w14:paraId="7906ADC5" w14:textId="1333AC1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4.8</w:t>
            </w:r>
          </w:p>
        </w:tc>
        <w:tc>
          <w:tcPr>
            <w:tcW w:w="579" w:type="dxa"/>
            <w:vAlign w:val="bottom"/>
          </w:tcPr>
          <w:p w14:paraId="104547FE" w14:textId="081E4F8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4.8</w:t>
            </w:r>
          </w:p>
        </w:tc>
        <w:tc>
          <w:tcPr>
            <w:tcW w:w="579" w:type="dxa"/>
            <w:vAlign w:val="bottom"/>
          </w:tcPr>
          <w:p w14:paraId="4CE7A4A1" w14:textId="1A20097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3.9</w:t>
            </w:r>
          </w:p>
        </w:tc>
        <w:tc>
          <w:tcPr>
            <w:tcW w:w="579" w:type="dxa"/>
            <w:vAlign w:val="bottom"/>
          </w:tcPr>
          <w:p w14:paraId="6DA387A8" w14:textId="001324A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4.3</w:t>
            </w:r>
          </w:p>
        </w:tc>
        <w:tc>
          <w:tcPr>
            <w:tcW w:w="579" w:type="dxa"/>
            <w:vAlign w:val="bottom"/>
          </w:tcPr>
          <w:p w14:paraId="359829B3" w14:textId="0E00EB4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4.8</w:t>
            </w:r>
          </w:p>
        </w:tc>
        <w:tc>
          <w:tcPr>
            <w:tcW w:w="579" w:type="dxa"/>
            <w:vAlign w:val="bottom"/>
          </w:tcPr>
          <w:p w14:paraId="298480A2" w14:textId="6C84F1C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4.5</w:t>
            </w:r>
          </w:p>
        </w:tc>
      </w:tr>
      <w:tr w:rsidR="00DF0FEA" w:rsidRPr="00A967CE" w14:paraId="12923078" w14:textId="77777777" w:rsidTr="00DF0FEA">
        <w:tc>
          <w:tcPr>
            <w:tcW w:w="1838" w:type="dxa"/>
            <w:vAlign w:val="bottom"/>
          </w:tcPr>
          <w:p w14:paraId="65FAD753"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6323764C" w14:textId="074673E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627E3812" w14:textId="5EF81F9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1F39EB0D" w14:textId="44B0B0F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0BFB0367" w14:textId="26AC516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37BE4A4E" w14:textId="34D725B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1A355B8B" w14:textId="6B03A73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w:t>
            </w:r>
          </w:p>
        </w:tc>
        <w:tc>
          <w:tcPr>
            <w:tcW w:w="578" w:type="dxa"/>
            <w:vAlign w:val="bottom"/>
          </w:tcPr>
          <w:p w14:paraId="0C05A8BC" w14:textId="0A624EA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3.2</w:t>
            </w:r>
          </w:p>
        </w:tc>
        <w:tc>
          <w:tcPr>
            <w:tcW w:w="579" w:type="dxa"/>
            <w:vAlign w:val="bottom"/>
          </w:tcPr>
          <w:p w14:paraId="5026E17A" w14:textId="08E711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7EA4F376" w14:textId="1BC4263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w:t>
            </w:r>
          </w:p>
        </w:tc>
        <w:tc>
          <w:tcPr>
            <w:tcW w:w="579" w:type="dxa"/>
            <w:vAlign w:val="bottom"/>
          </w:tcPr>
          <w:p w14:paraId="191CF686" w14:textId="30B080E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072A2183" w14:textId="319C9DC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6546638" w14:textId="6883FE5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8" w:type="dxa"/>
            <w:vAlign w:val="bottom"/>
          </w:tcPr>
          <w:p w14:paraId="1EE26510" w14:textId="025441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6E4BCDE2" w14:textId="0C0FD2F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6D264458" w14:textId="524E69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w:t>
            </w:r>
          </w:p>
        </w:tc>
        <w:tc>
          <w:tcPr>
            <w:tcW w:w="579" w:type="dxa"/>
            <w:vAlign w:val="bottom"/>
          </w:tcPr>
          <w:p w14:paraId="7018DDE0" w14:textId="7E42954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0504C899" w14:textId="3FC0660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9" w:type="dxa"/>
            <w:vAlign w:val="bottom"/>
          </w:tcPr>
          <w:p w14:paraId="2390508D" w14:textId="1AEA96C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8" w:type="dxa"/>
            <w:vAlign w:val="bottom"/>
          </w:tcPr>
          <w:p w14:paraId="726F0930" w14:textId="29D7F4A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28C059B8" w14:textId="7CD5689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763EB53E" w14:textId="00BAD3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w:t>
            </w:r>
          </w:p>
        </w:tc>
        <w:tc>
          <w:tcPr>
            <w:tcW w:w="579" w:type="dxa"/>
            <w:vAlign w:val="bottom"/>
          </w:tcPr>
          <w:p w14:paraId="5EBBFDB6" w14:textId="18C65AD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3.5</w:t>
            </w:r>
          </w:p>
        </w:tc>
        <w:tc>
          <w:tcPr>
            <w:tcW w:w="579" w:type="dxa"/>
            <w:vAlign w:val="bottom"/>
          </w:tcPr>
          <w:p w14:paraId="6D01286C" w14:textId="1340A46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6078BA5B" w14:textId="3718010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4.5</w:t>
            </w:r>
          </w:p>
        </w:tc>
      </w:tr>
      <w:tr w:rsidR="00DF0FEA" w:rsidRPr="00A967CE" w14:paraId="792BFDA4" w14:textId="77777777" w:rsidTr="00DF0FEA">
        <w:tc>
          <w:tcPr>
            <w:tcW w:w="1838" w:type="dxa"/>
            <w:vAlign w:val="bottom"/>
          </w:tcPr>
          <w:p w14:paraId="0D5A254B"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56555C7A" w14:textId="54154E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3C990EF" w14:textId="35B6DA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06C9E7C9" w14:textId="168E03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0ACDBE06" w14:textId="4D686C9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11FFA1E8" w14:textId="277366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16F2FDD3" w14:textId="65A0A91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03005881" w14:textId="60C0514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3F4FFFF7" w14:textId="007BB7F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7B1B7BEC" w14:textId="4BAC59A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86E11BB" w14:textId="2BE7DBC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1AB1CA8" w14:textId="66174BC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7C773E2E" w14:textId="3F75D06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8" w:type="dxa"/>
            <w:vAlign w:val="bottom"/>
          </w:tcPr>
          <w:p w14:paraId="05997329" w14:textId="48C4B1B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6AE39687" w14:textId="62D1AB0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3812A072" w14:textId="03CBF54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3DA2025E" w14:textId="41133CA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0B419888" w14:textId="4461312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6E855EB6" w14:textId="34A6E51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8" w:type="dxa"/>
            <w:vAlign w:val="bottom"/>
          </w:tcPr>
          <w:p w14:paraId="0D8F6CFF" w14:textId="480BCEA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5255364C" w14:textId="33CDF6A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2A10DC46" w14:textId="0769C43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63DF3B06" w14:textId="48D33B9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05E84DF8" w14:textId="62E508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3C03CF14" w14:textId="0DA106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r>
      <w:tr w:rsidR="00DF0FEA" w:rsidRPr="00A967CE" w14:paraId="21BF9984" w14:textId="77777777" w:rsidTr="00DF0FEA">
        <w:tc>
          <w:tcPr>
            <w:tcW w:w="1838" w:type="dxa"/>
            <w:vAlign w:val="bottom"/>
          </w:tcPr>
          <w:p w14:paraId="27AE7271"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6A69283F" w14:textId="58F2635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F39F8DD" w14:textId="681886C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E0D196A" w14:textId="7D43E3E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794DD42" w14:textId="3D3547F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4F92071" w14:textId="3491E1D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45E655E" w14:textId="1C23329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6463AA94" w14:textId="71EE1EE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E93CB1A" w14:textId="5DD42EB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6E38E64" w14:textId="3AD1A72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2DA8C63" w14:textId="53CCB5E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54887AF" w14:textId="05F910C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A8A169F" w14:textId="2A506D7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7E92A7A0" w14:textId="7B58A7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B35AB78" w14:textId="4058C47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5000EA9" w14:textId="55E6FB6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E3F2ABB" w14:textId="459AE13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385730C2" w14:textId="5D7C0E5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3F660BE" w14:textId="3C0DE3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1DE9F978" w14:textId="4B00A09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4143D06" w14:textId="1953CB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0775CD26" w14:textId="7CF425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D4BE699" w14:textId="72967BA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73DA5378" w14:textId="628D195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19C12545" w14:textId="77E36AB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r>
      <w:tr w:rsidR="00DF0FEA" w:rsidRPr="00A967CE" w14:paraId="2C18E111" w14:textId="77777777" w:rsidTr="00DF0FEA">
        <w:tc>
          <w:tcPr>
            <w:tcW w:w="1838" w:type="dxa"/>
            <w:vAlign w:val="bottom"/>
          </w:tcPr>
          <w:p w14:paraId="4E712170"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651CA046" w14:textId="3732DF3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63D8E6D" w14:textId="503FCA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28D9BC7" w14:textId="3D4294B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D9DF344" w14:textId="4788123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F8A469A" w14:textId="2EEFFF3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6C3660E" w14:textId="6D3FCBB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112ECDFA" w14:textId="231FF61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BA0ADB6" w14:textId="78335A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E34FA4D" w14:textId="6F91FCD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1735E5A" w14:textId="75D3E95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1F75845" w14:textId="2659D1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49022409" w14:textId="1935F19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722D51D2" w14:textId="2AA44F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FA8DC59" w14:textId="012A2A0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C1A344D" w14:textId="5814293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4552C04" w14:textId="510EEB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2865837" w14:textId="687A522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6F309C0" w14:textId="5DCF833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24C9E770" w14:textId="03DCED0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0C0819C" w14:textId="58B1B2B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4393A48" w14:textId="0E0B9C2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27D9254" w14:textId="40297EA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66386DE" w14:textId="3DBC93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339D123" w14:textId="6EACB21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r>
      <w:tr w:rsidR="00DF0FEA" w:rsidRPr="00A967CE" w14:paraId="693262AB" w14:textId="77777777" w:rsidTr="00DF0FEA">
        <w:tc>
          <w:tcPr>
            <w:tcW w:w="1838" w:type="dxa"/>
            <w:vAlign w:val="bottom"/>
          </w:tcPr>
          <w:p w14:paraId="517F093D"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11924E9E" w14:textId="34A4F42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3.1</w:t>
            </w:r>
          </w:p>
        </w:tc>
        <w:tc>
          <w:tcPr>
            <w:tcW w:w="579" w:type="dxa"/>
            <w:vAlign w:val="bottom"/>
          </w:tcPr>
          <w:p w14:paraId="34DEB4A1" w14:textId="456E98F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3.2</w:t>
            </w:r>
          </w:p>
        </w:tc>
        <w:tc>
          <w:tcPr>
            <w:tcW w:w="579" w:type="dxa"/>
            <w:vAlign w:val="bottom"/>
          </w:tcPr>
          <w:p w14:paraId="5EC444ED" w14:textId="175A894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3.3</w:t>
            </w:r>
          </w:p>
        </w:tc>
        <w:tc>
          <w:tcPr>
            <w:tcW w:w="579" w:type="dxa"/>
            <w:vAlign w:val="bottom"/>
          </w:tcPr>
          <w:p w14:paraId="2A951A08" w14:textId="443C41E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3.1</w:t>
            </w:r>
          </w:p>
        </w:tc>
        <w:tc>
          <w:tcPr>
            <w:tcW w:w="579" w:type="dxa"/>
            <w:vAlign w:val="bottom"/>
          </w:tcPr>
          <w:p w14:paraId="351467E5" w14:textId="021F45D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2.8</w:t>
            </w:r>
          </w:p>
        </w:tc>
        <w:tc>
          <w:tcPr>
            <w:tcW w:w="579" w:type="dxa"/>
            <w:vAlign w:val="bottom"/>
          </w:tcPr>
          <w:p w14:paraId="6AE27E80" w14:textId="3EF737D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3.0</w:t>
            </w:r>
          </w:p>
        </w:tc>
        <w:tc>
          <w:tcPr>
            <w:tcW w:w="578" w:type="dxa"/>
            <w:vAlign w:val="bottom"/>
          </w:tcPr>
          <w:p w14:paraId="0E1BEB31" w14:textId="3694CB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4.6</w:t>
            </w:r>
          </w:p>
        </w:tc>
        <w:tc>
          <w:tcPr>
            <w:tcW w:w="579" w:type="dxa"/>
            <w:vAlign w:val="bottom"/>
          </w:tcPr>
          <w:p w14:paraId="601A5F7C" w14:textId="735335A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4.3</w:t>
            </w:r>
          </w:p>
        </w:tc>
        <w:tc>
          <w:tcPr>
            <w:tcW w:w="579" w:type="dxa"/>
            <w:vAlign w:val="bottom"/>
          </w:tcPr>
          <w:p w14:paraId="6ECE0A16" w14:textId="0420C3B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4.0</w:t>
            </w:r>
          </w:p>
        </w:tc>
        <w:tc>
          <w:tcPr>
            <w:tcW w:w="579" w:type="dxa"/>
            <w:vAlign w:val="bottom"/>
          </w:tcPr>
          <w:p w14:paraId="7165D95D" w14:textId="4728C9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3.7</w:t>
            </w:r>
          </w:p>
        </w:tc>
        <w:tc>
          <w:tcPr>
            <w:tcW w:w="579" w:type="dxa"/>
            <w:vAlign w:val="bottom"/>
          </w:tcPr>
          <w:p w14:paraId="6B50A9DC" w14:textId="136FD51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0915E7A" w14:textId="1D3F92D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3.2</w:t>
            </w:r>
          </w:p>
        </w:tc>
        <w:tc>
          <w:tcPr>
            <w:tcW w:w="578" w:type="dxa"/>
            <w:vAlign w:val="bottom"/>
          </w:tcPr>
          <w:p w14:paraId="33E2240C" w14:textId="7569B09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2.6</w:t>
            </w:r>
          </w:p>
        </w:tc>
        <w:tc>
          <w:tcPr>
            <w:tcW w:w="579" w:type="dxa"/>
            <w:vAlign w:val="bottom"/>
          </w:tcPr>
          <w:p w14:paraId="058D9CE8" w14:textId="29443E2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2.4</w:t>
            </w:r>
          </w:p>
        </w:tc>
        <w:tc>
          <w:tcPr>
            <w:tcW w:w="579" w:type="dxa"/>
            <w:vAlign w:val="bottom"/>
          </w:tcPr>
          <w:p w14:paraId="24C91AC5" w14:textId="569804D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2.3</w:t>
            </w:r>
          </w:p>
        </w:tc>
        <w:tc>
          <w:tcPr>
            <w:tcW w:w="579" w:type="dxa"/>
            <w:vAlign w:val="bottom"/>
          </w:tcPr>
          <w:p w14:paraId="5214AAAB" w14:textId="3EC41E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2.2</w:t>
            </w:r>
          </w:p>
        </w:tc>
        <w:tc>
          <w:tcPr>
            <w:tcW w:w="579" w:type="dxa"/>
            <w:vAlign w:val="bottom"/>
          </w:tcPr>
          <w:p w14:paraId="7DE43750" w14:textId="21FA7C1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2.2</w:t>
            </w:r>
          </w:p>
        </w:tc>
        <w:tc>
          <w:tcPr>
            <w:tcW w:w="579" w:type="dxa"/>
            <w:vAlign w:val="bottom"/>
          </w:tcPr>
          <w:p w14:paraId="372AE60F" w14:textId="77042FE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1.9</w:t>
            </w:r>
          </w:p>
        </w:tc>
        <w:tc>
          <w:tcPr>
            <w:tcW w:w="578" w:type="dxa"/>
            <w:vAlign w:val="bottom"/>
          </w:tcPr>
          <w:p w14:paraId="03C899CE" w14:textId="4535E5C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41C12AD5" w14:textId="640D98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2A9513A8" w14:textId="2CE398E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341FEB8C" w14:textId="4AB97CC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479C39B1" w14:textId="69A5C2F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4F5E215A" w14:textId="57301E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r>
      <w:tr w:rsidR="00DF0FEA" w:rsidRPr="00A967CE" w14:paraId="62FE56C4" w14:textId="77777777" w:rsidTr="00DF0FEA">
        <w:tc>
          <w:tcPr>
            <w:tcW w:w="1838" w:type="dxa"/>
            <w:vAlign w:val="bottom"/>
          </w:tcPr>
          <w:p w14:paraId="4D002651"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19CAD65B" w14:textId="6FB831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58E2E3D" w14:textId="2D18AEE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0A909116" w14:textId="4D29E08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671AB1F0" w14:textId="68CBB85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06291FD4" w14:textId="670DCB7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2B6C11C" w14:textId="6C1C81C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681B38BE" w14:textId="580C6A0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775CCEAD" w14:textId="762CF8D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3E71B424" w14:textId="482B1E6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2B189522" w14:textId="088724E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691DFAD6" w14:textId="5446CDC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3E2CDA81" w14:textId="275FC1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8" w:type="dxa"/>
            <w:vAlign w:val="bottom"/>
          </w:tcPr>
          <w:p w14:paraId="59C75CE1" w14:textId="3412029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504311A8" w14:textId="66D2C1B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380945C7" w14:textId="206EE41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56C6C4C6" w14:textId="4DACC45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2277C5D6" w14:textId="7C07CE9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67ED576A" w14:textId="43079DE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8" w:type="dxa"/>
            <w:vAlign w:val="bottom"/>
          </w:tcPr>
          <w:p w14:paraId="173F71F3" w14:textId="78ED17C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78033517" w14:textId="564FEDD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2E18ADF1" w14:textId="3171D6A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03D5B053" w14:textId="3CECB4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37DA155A" w14:textId="6A0F79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4471F630" w14:textId="10147D1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r>
      <w:tr w:rsidR="00DF0FEA" w:rsidRPr="00A967CE" w14:paraId="62731457" w14:textId="77777777" w:rsidTr="00DF0FEA">
        <w:tc>
          <w:tcPr>
            <w:tcW w:w="1838" w:type="dxa"/>
            <w:vAlign w:val="bottom"/>
          </w:tcPr>
          <w:p w14:paraId="52539A6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6C5775A0" w14:textId="77C26FA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2485FE7" w14:textId="0BD31AC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D940698" w14:textId="5A05B94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2CDE1CB" w14:textId="47C885F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F5BE3C9" w14:textId="706DD20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33E9B52" w14:textId="750EC6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13D951AA" w14:textId="205DD96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31E9512" w14:textId="373EAD1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7498166" w14:textId="72DAA10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9F5DFD2" w14:textId="695E1B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8987D36" w14:textId="48DA5B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4.0</w:t>
            </w:r>
          </w:p>
        </w:tc>
        <w:tc>
          <w:tcPr>
            <w:tcW w:w="579" w:type="dxa"/>
            <w:vAlign w:val="bottom"/>
          </w:tcPr>
          <w:p w14:paraId="3D087F9F" w14:textId="2A47E83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0A14CC09" w14:textId="1D2C729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AE41D81" w14:textId="06C252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C4CCC74" w14:textId="5ED9873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94C823E" w14:textId="0797819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72D40FD" w14:textId="35198E0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E231A28" w14:textId="7606427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43AF27E7" w14:textId="6A2061E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19AABAD" w14:textId="0442B46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5B8CEC3" w14:textId="73385A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DE0CA2E" w14:textId="162CAA3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3B94184" w14:textId="6D5D3CA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5135A11" w14:textId="20915A5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r>
      <w:tr w:rsidR="00DF0FEA" w:rsidRPr="00A967CE" w14:paraId="5A7C7656" w14:textId="77777777" w:rsidTr="00DF0FEA">
        <w:tc>
          <w:tcPr>
            <w:tcW w:w="1838" w:type="dxa"/>
            <w:vAlign w:val="bottom"/>
          </w:tcPr>
          <w:p w14:paraId="73E04976"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7E6F175E" w14:textId="77C87DF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8.0</w:t>
            </w:r>
          </w:p>
        </w:tc>
        <w:tc>
          <w:tcPr>
            <w:tcW w:w="579" w:type="dxa"/>
            <w:vAlign w:val="bottom"/>
          </w:tcPr>
          <w:p w14:paraId="06E079BF" w14:textId="2B729A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8.0</w:t>
            </w:r>
          </w:p>
        </w:tc>
        <w:tc>
          <w:tcPr>
            <w:tcW w:w="579" w:type="dxa"/>
            <w:vAlign w:val="bottom"/>
          </w:tcPr>
          <w:p w14:paraId="6CAB4CF5" w14:textId="1317969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7.7</w:t>
            </w:r>
          </w:p>
        </w:tc>
        <w:tc>
          <w:tcPr>
            <w:tcW w:w="579" w:type="dxa"/>
            <w:vAlign w:val="bottom"/>
          </w:tcPr>
          <w:p w14:paraId="02B4322B" w14:textId="0CDF710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7.2</w:t>
            </w:r>
          </w:p>
        </w:tc>
        <w:tc>
          <w:tcPr>
            <w:tcW w:w="579" w:type="dxa"/>
            <w:vAlign w:val="bottom"/>
          </w:tcPr>
          <w:p w14:paraId="55F5431B" w14:textId="6943FF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7.6</w:t>
            </w:r>
          </w:p>
        </w:tc>
        <w:tc>
          <w:tcPr>
            <w:tcW w:w="579" w:type="dxa"/>
            <w:vAlign w:val="bottom"/>
          </w:tcPr>
          <w:p w14:paraId="3D1C5873" w14:textId="2FDC80D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7.3</w:t>
            </w:r>
          </w:p>
        </w:tc>
        <w:tc>
          <w:tcPr>
            <w:tcW w:w="578" w:type="dxa"/>
            <w:vAlign w:val="bottom"/>
          </w:tcPr>
          <w:p w14:paraId="037A0501" w14:textId="78EA84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8.6</w:t>
            </w:r>
          </w:p>
        </w:tc>
        <w:tc>
          <w:tcPr>
            <w:tcW w:w="579" w:type="dxa"/>
            <w:vAlign w:val="bottom"/>
          </w:tcPr>
          <w:p w14:paraId="7B1EA6F1" w14:textId="3B19761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8.0</w:t>
            </w:r>
          </w:p>
        </w:tc>
        <w:tc>
          <w:tcPr>
            <w:tcW w:w="579" w:type="dxa"/>
            <w:vAlign w:val="bottom"/>
          </w:tcPr>
          <w:p w14:paraId="61F75280" w14:textId="70F737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9.0</w:t>
            </w:r>
          </w:p>
        </w:tc>
        <w:tc>
          <w:tcPr>
            <w:tcW w:w="579" w:type="dxa"/>
            <w:vAlign w:val="bottom"/>
          </w:tcPr>
          <w:p w14:paraId="6824E884" w14:textId="40DF26D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8.6</w:t>
            </w:r>
          </w:p>
        </w:tc>
        <w:tc>
          <w:tcPr>
            <w:tcW w:w="579" w:type="dxa"/>
            <w:vAlign w:val="bottom"/>
          </w:tcPr>
          <w:p w14:paraId="6AF8FEFF" w14:textId="0CCCF4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D5B5DD1" w14:textId="7AA2233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8.7</w:t>
            </w:r>
          </w:p>
        </w:tc>
        <w:tc>
          <w:tcPr>
            <w:tcW w:w="578" w:type="dxa"/>
            <w:vAlign w:val="bottom"/>
          </w:tcPr>
          <w:p w14:paraId="652B0B64" w14:textId="4312C6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9.6</w:t>
            </w:r>
          </w:p>
        </w:tc>
        <w:tc>
          <w:tcPr>
            <w:tcW w:w="579" w:type="dxa"/>
            <w:vAlign w:val="bottom"/>
          </w:tcPr>
          <w:p w14:paraId="3F60EDE5" w14:textId="49EA21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9.5</w:t>
            </w:r>
          </w:p>
        </w:tc>
        <w:tc>
          <w:tcPr>
            <w:tcW w:w="579" w:type="dxa"/>
            <w:vAlign w:val="bottom"/>
          </w:tcPr>
          <w:p w14:paraId="0493399F" w14:textId="7DFF007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10.7</w:t>
            </w:r>
          </w:p>
        </w:tc>
        <w:tc>
          <w:tcPr>
            <w:tcW w:w="579" w:type="dxa"/>
            <w:vAlign w:val="bottom"/>
          </w:tcPr>
          <w:p w14:paraId="1F162A8F" w14:textId="5DEBCD9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11.8</w:t>
            </w:r>
          </w:p>
        </w:tc>
        <w:tc>
          <w:tcPr>
            <w:tcW w:w="579" w:type="dxa"/>
            <w:vAlign w:val="bottom"/>
          </w:tcPr>
          <w:p w14:paraId="306B605B" w14:textId="1704FA9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13.2</w:t>
            </w:r>
          </w:p>
        </w:tc>
        <w:tc>
          <w:tcPr>
            <w:tcW w:w="579" w:type="dxa"/>
            <w:vAlign w:val="bottom"/>
          </w:tcPr>
          <w:p w14:paraId="225C4393" w14:textId="1D79AE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12.9</w:t>
            </w:r>
          </w:p>
        </w:tc>
        <w:tc>
          <w:tcPr>
            <w:tcW w:w="578" w:type="dxa"/>
            <w:vAlign w:val="bottom"/>
          </w:tcPr>
          <w:p w14:paraId="489920F0" w14:textId="32E6A3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11.8</w:t>
            </w:r>
          </w:p>
        </w:tc>
        <w:tc>
          <w:tcPr>
            <w:tcW w:w="579" w:type="dxa"/>
            <w:vAlign w:val="bottom"/>
          </w:tcPr>
          <w:p w14:paraId="35917C6B" w14:textId="591D187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11.8</w:t>
            </w:r>
          </w:p>
        </w:tc>
        <w:tc>
          <w:tcPr>
            <w:tcW w:w="579" w:type="dxa"/>
            <w:vAlign w:val="bottom"/>
          </w:tcPr>
          <w:p w14:paraId="295ED78F" w14:textId="3915B57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9.8</w:t>
            </w:r>
          </w:p>
        </w:tc>
        <w:tc>
          <w:tcPr>
            <w:tcW w:w="579" w:type="dxa"/>
            <w:vAlign w:val="bottom"/>
          </w:tcPr>
          <w:p w14:paraId="368055C0" w14:textId="5F8068E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10.8</w:t>
            </w:r>
          </w:p>
        </w:tc>
        <w:tc>
          <w:tcPr>
            <w:tcW w:w="579" w:type="dxa"/>
            <w:vAlign w:val="bottom"/>
          </w:tcPr>
          <w:p w14:paraId="7466878E" w14:textId="00AD472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11.1</w:t>
            </w:r>
          </w:p>
        </w:tc>
        <w:tc>
          <w:tcPr>
            <w:tcW w:w="579" w:type="dxa"/>
            <w:vAlign w:val="bottom"/>
          </w:tcPr>
          <w:p w14:paraId="1C6B4681" w14:textId="131ABDF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9.9</w:t>
            </w:r>
          </w:p>
        </w:tc>
      </w:tr>
      <w:tr w:rsidR="00DF0FEA" w:rsidRPr="00A967CE" w14:paraId="22D0F198" w14:textId="77777777" w:rsidTr="00DF0FEA">
        <w:tc>
          <w:tcPr>
            <w:tcW w:w="1838" w:type="dxa"/>
            <w:vAlign w:val="bottom"/>
          </w:tcPr>
          <w:p w14:paraId="73D4B946"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42D4B22F" w14:textId="0F77B86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4C4835F" w14:textId="70EAA93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1F0CC99" w14:textId="7508DB2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DE5D16F" w14:textId="16B967C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4A096F1" w14:textId="695121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4FCB9310" w14:textId="10A93A9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8" w:type="dxa"/>
            <w:vAlign w:val="bottom"/>
          </w:tcPr>
          <w:p w14:paraId="4FD59BDC" w14:textId="7C2989D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50C938F6" w14:textId="63F7FC5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529B20BD" w14:textId="09E30E5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2443D7AA" w14:textId="16EC39A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59B568E7" w14:textId="10E1F5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F863F16" w14:textId="1D86B54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7C2EE84F" w14:textId="03B33DA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E931D2E" w14:textId="305482A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5CD33890" w14:textId="3FE5B4A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E2DD7C3" w14:textId="5122BD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FBB1973" w14:textId="08A2EA5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37CC20CD" w14:textId="16949A6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2D133203" w14:textId="24BC619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54727940" w14:textId="5968B7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46A27620" w14:textId="2E26E2C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619A765A" w14:textId="55D67B9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7DBB3488" w14:textId="53A66E2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11DB3D72" w14:textId="3B391C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r>
      <w:tr w:rsidR="00DF0FEA" w:rsidRPr="00A967CE" w14:paraId="49A0CA11" w14:textId="77777777" w:rsidTr="00DF0FEA">
        <w:tc>
          <w:tcPr>
            <w:tcW w:w="1838" w:type="dxa"/>
            <w:vAlign w:val="bottom"/>
          </w:tcPr>
          <w:p w14:paraId="44D10A04"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227A2554" w14:textId="648CCD6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42F6D43E" w14:textId="047A3D3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239285E" w14:textId="540CC5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5CE4975" w14:textId="4E4E319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5E4E6E5" w14:textId="2943EA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97AAD6A" w14:textId="3CF3E0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725BAD9F" w14:textId="2ABD0EA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42209F2D" w14:textId="01D0043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78876945" w14:textId="2665F60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DDE79CB" w14:textId="65EC8E1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5AF35928" w14:textId="6A716FC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4B02979" w14:textId="5A07C26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8" w:type="dxa"/>
            <w:vAlign w:val="bottom"/>
          </w:tcPr>
          <w:p w14:paraId="3533EDE9" w14:textId="745BC45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243ACD27" w14:textId="14D2651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7EDD0BE9" w14:textId="03CB4B1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011ED313" w14:textId="73A93A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169422E6" w14:textId="1CAA2FC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4C0B7E5D" w14:textId="0EC40CF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8" w:type="dxa"/>
            <w:vAlign w:val="bottom"/>
          </w:tcPr>
          <w:p w14:paraId="6FFB8C96" w14:textId="7ED94DE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204D5413" w14:textId="19FD0F1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519F20DD" w14:textId="6F4CEEB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60BC8E75" w14:textId="31054C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3CB205FB" w14:textId="7314A8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149C421B" w14:textId="6096ED5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r>
      <w:tr w:rsidR="00DF0FEA" w:rsidRPr="00A967CE" w14:paraId="412E4AE3" w14:textId="77777777" w:rsidTr="00DF0FEA">
        <w:tc>
          <w:tcPr>
            <w:tcW w:w="1838" w:type="dxa"/>
            <w:vAlign w:val="bottom"/>
          </w:tcPr>
          <w:p w14:paraId="3874DA39"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75E493B2" w14:textId="49640A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D030F72" w14:textId="39D2430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97464F3" w14:textId="30B6D10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151A4A1" w14:textId="06A1532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42592FA" w14:textId="0115D3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084362C" w14:textId="66D5030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6B1EF60C" w14:textId="15FCC8D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DD20FD1" w14:textId="3FFBF25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EB581B2" w14:textId="37EF0CC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43D490E" w14:textId="3E3BC4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E286B30" w14:textId="21EA37F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FA4E6C1" w14:textId="4BAF83F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54355D8B" w14:textId="41427E3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E5278C3" w14:textId="135990B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CEF8D75" w14:textId="24DFE4D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D129951" w14:textId="6592FE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D90B421" w14:textId="75C85C1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35B51FF" w14:textId="6209100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51656ECA" w14:textId="73B02F9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B581C57" w14:textId="518005D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E441118" w14:textId="4411E5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450973D" w14:textId="77EDEE3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2C6F0FA" w14:textId="2938C97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5177D4A" w14:textId="616717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r>
      <w:tr w:rsidR="00DF0FEA" w:rsidRPr="00A967CE" w14:paraId="0DB4C915" w14:textId="77777777" w:rsidTr="00DF0FEA">
        <w:tc>
          <w:tcPr>
            <w:tcW w:w="1838" w:type="dxa"/>
            <w:vAlign w:val="bottom"/>
          </w:tcPr>
          <w:p w14:paraId="27FBB97D"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7F07ADC6" w14:textId="26DDB6F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4A27C10" w14:textId="570E6E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87E6AD2" w14:textId="241EBAE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4D4E18B" w14:textId="7A0E46D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5DD5082" w14:textId="55E7CA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6668236" w14:textId="6D6B1F2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559E3C8A" w14:textId="4BF381A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2855BC4" w14:textId="1D00187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11E3BAE" w14:textId="312511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FE45502" w14:textId="6144AF0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59DFC8D" w14:textId="034CB3C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15.2</w:t>
            </w:r>
          </w:p>
        </w:tc>
        <w:tc>
          <w:tcPr>
            <w:tcW w:w="579" w:type="dxa"/>
            <w:vAlign w:val="bottom"/>
          </w:tcPr>
          <w:p w14:paraId="08EE8A5D" w14:textId="1E4CF4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423EBCCB" w14:textId="08F6C70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BDD9B9F" w14:textId="33E7E38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FA827D5" w14:textId="417FA33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10D06FE" w14:textId="5843A62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BD23EC7" w14:textId="67C2CB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BBF1F8C" w14:textId="25D799E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1E2A3419" w14:textId="1AE2065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41D6ED5" w14:textId="26F22A6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831D3B9" w14:textId="4FCA2E3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A941AB9" w14:textId="4EC0054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ED22617" w14:textId="537CAD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F0C15FF" w14:textId="4F0B04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r>
      <w:tr w:rsidR="00DF0FEA" w:rsidRPr="00A967CE" w14:paraId="3B4C6D86" w14:textId="77777777" w:rsidTr="00DF0FEA">
        <w:tc>
          <w:tcPr>
            <w:tcW w:w="1838" w:type="dxa"/>
            <w:vAlign w:val="bottom"/>
          </w:tcPr>
          <w:p w14:paraId="6B92DE67"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7C6B02F6" w14:textId="1BE1B50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38.5</w:t>
            </w:r>
          </w:p>
        </w:tc>
        <w:tc>
          <w:tcPr>
            <w:tcW w:w="579" w:type="dxa"/>
            <w:vAlign w:val="bottom"/>
          </w:tcPr>
          <w:p w14:paraId="305D86C9" w14:textId="013DE36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36.0</w:t>
            </w:r>
          </w:p>
        </w:tc>
        <w:tc>
          <w:tcPr>
            <w:tcW w:w="579" w:type="dxa"/>
            <w:vAlign w:val="bottom"/>
          </w:tcPr>
          <w:p w14:paraId="0F08AAC2" w14:textId="2931716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33.9</w:t>
            </w:r>
          </w:p>
        </w:tc>
        <w:tc>
          <w:tcPr>
            <w:tcW w:w="579" w:type="dxa"/>
            <w:vAlign w:val="bottom"/>
          </w:tcPr>
          <w:p w14:paraId="5A8B90DE" w14:textId="48369B6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31.5</w:t>
            </w:r>
          </w:p>
        </w:tc>
        <w:tc>
          <w:tcPr>
            <w:tcW w:w="579" w:type="dxa"/>
            <w:vAlign w:val="bottom"/>
          </w:tcPr>
          <w:p w14:paraId="37417DEC" w14:textId="6FBE9A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29.4</w:t>
            </w:r>
          </w:p>
        </w:tc>
        <w:tc>
          <w:tcPr>
            <w:tcW w:w="579" w:type="dxa"/>
            <w:vAlign w:val="bottom"/>
          </w:tcPr>
          <w:p w14:paraId="6688A870" w14:textId="3A281AF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29.0</w:t>
            </w:r>
          </w:p>
        </w:tc>
        <w:tc>
          <w:tcPr>
            <w:tcW w:w="578" w:type="dxa"/>
            <w:vAlign w:val="bottom"/>
          </w:tcPr>
          <w:p w14:paraId="23B2CB7F" w14:textId="1FE7547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34.2</w:t>
            </w:r>
          </w:p>
        </w:tc>
        <w:tc>
          <w:tcPr>
            <w:tcW w:w="579" w:type="dxa"/>
            <w:vAlign w:val="bottom"/>
          </w:tcPr>
          <w:p w14:paraId="1D3595D0" w14:textId="001CC18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35.8</w:t>
            </w:r>
          </w:p>
        </w:tc>
        <w:tc>
          <w:tcPr>
            <w:tcW w:w="579" w:type="dxa"/>
            <w:vAlign w:val="bottom"/>
          </w:tcPr>
          <w:p w14:paraId="2BC11BC3" w14:textId="2FD6B5C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35.3</w:t>
            </w:r>
          </w:p>
        </w:tc>
        <w:tc>
          <w:tcPr>
            <w:tcW w:w="579" w:type="dxa"/>
            <w:vAlign w:val="bottom"/>
          </w:tcPr>
          <w:p w14:paraId="2A52E175" w14:textId="01CA97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33.9</w:t>
            </w:r>
          </w:p>
        </w:tc>
        <w:tc>
          <w:tcPr>
            <w:tcW w:w="579" w:type="dxa"/>
            <w:vAlign w:val="bottom"/>
          </w:tcPr>
          <w:p w14:paraId="48A00245" w14:textId="3D5B5F1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33.8</w:t>
            </w:r>
          </w:p>
        </w:tc>
        <w:tc>
          <w:tcPr>
            <w:tcW w:w="579" w:type="dxa"/>
            <w:vAlign w:val="bottom"/>
          </w:tcPr>
          <w:p w14:paraId="3D83F6D2" w14:textId="7F79231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33.9</w:t>
            </w:r>
          </w:p>
        </w:tc>
        <w:tc>
          <w:tcPr>
            <w:tcW w:w="578" w:type="dxa"/>
            <w:vAlign w:val="bottom"/>
          </w:tcPr>
          <w:p w14:paraId="0AA0A365" w14:textId="3285C12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32.9</w:t>
            </w:r>
          </w:p>
        </w:tc>
        <w:tc>
          <w:tcPr>
            <w:tcW w:w="579" w:type="dxa"/>
            <w:vAlign w:val="bottom"/>
          </w:tcPr>
          <w:p w14:paraId="4FA909A5" w14:textId="0043A7C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30.9</w:t>
            </w:r>
          </w:p>
        </w:tc>
        <w:tc>
          <w:tcPr>
            <w:tcW w:w="579" w:type="dxa"/>
            <w:vAlign w:val="bottom"/>
          </w:tcPr>
          <w:p w14:paraId="22E3E260" w14:textId="2C1CDBA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32.1</w:t>
            </w:r>
          </w:p>
        </w:tc>
        <w:tc>
          <w:tcPr>
            <w:tcW w:w="579" w:type="dxa"/>
            <w:vAlign w:val="bottom"/>
          </w:tcPr>
          <w:p w14:paraId="1B7031C7" w14:textId="4E595AE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34.0</w:t>
            </w:r>
          </w:p>
        </w:tc>
        <w:tc>
          <w:tcPr>
            <w:tcW w:w="579" w:type="dxa"/>
            <w:vAlign w:val="bottom"/>
          </w:tcPr>
          <w:p w14:paraId="3A325BE9" w14:textId="0755691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31.7</w:t>
            </w:r>
          </w:p>
        </w:tc>
        <w:tc>
          <w:tcPr>
            <w:tcW w:w="579" w:type="dxa"/>
            <w:vAlign w:val="bottom"/>
          </w:tcPr>
          <w:p w14:paraId="38FCD176" w14:textId="2AAA726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26.9</w:t>
            </w:r>
          </w:p>
        </w:tc>
        <w:tc>
          <w:tcPr>
            <w:tcW w:w="578" w:type="dxa"/>
            <w:vAlign w:val="bottom"/>
          </w:tcPr>
          <w:p w14:paraId="55FC7136" w14:textId="63FB00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25.5</w:t>
            </w:r>
          </w:p>
        </w:tc>
        <w:tc>
          <w:tcPr>
            <w:tcW w:w="579" w:type="dxa"/>
            <w:vAlign w:val="bottom"/>
          </w:tcPr>
          <w:p w14:paraId="508FFA2F" w14:textId="1C6B47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23.0</w:t>
            </w:r>
          </w:p>
        </w:tc>
        <w:tc>
          <w:tcPr>
            <w:tcW w:w="579" w:type="dxa"/>
            <w:vAlign w:val="bottom"/>
          </w:tcPr>
          <w:p w14:paraId="3E7DC78C" w14:textId="1790BBD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22.7</w:t>
            </w:r>
          </w:p>
        </w:tc>
        <w:tc>
          <w:tcPr>
            <w:tcW w:w="579" w:type="dxa"/>
            <w:vAlign w:val="bottom"/>
          </w:tcPr>
          <w:p w14:paraId="7A5D23F7" w14:textId="666C785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20.8</w:t>
            </w:r>
          </w:p>
        </w:tc>
        <w:tc>
          <w:tcPr>
            <w:tcW w:w="579" w:type="dxa"/>
            <w:vAlign w:val="bottom"/>
          </w:tcPr>
          <w:p w14:paraId="6239C053" w14:textId="57B0DFC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21.3</w:t>
            </w:r>
          </w:p>
        </w:tc>
        <w:tc>
          <w:tcPr>
            <w:tcW w:w="579" w:type="dxa"/>
            <w:vAlign w:val="bottom"/>
          </w:tcPr>
          <w:p w14:paraId="5C942B42" w14:textId="125F49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20.6</w:t>
            </w:r>
          </w:p>
        </w:tc>
      </w:tr>
      <w:tr w:rsidR="00DF0FEA" w:rsidRPr="00DF0FEA" w14:paraId="00E8770F" w14:textId="77777777" w:rsidTr="00DF0FEA">
        <w:tc>
          <w:tcPr>
            <w:tcW w:w="1838" w:type="dxa"/>
            <w:shd w:val="clear" w:color="auto" w:fill="DBE5F1" w:themeFill="accent1" w:themeFillTint="33"/>
            <w:vAlign w:val="bottom"/>
          </w:tcPr>
          <w:p w14:paraId="7E1292C1" w14:textId="77777777" w:rsidR="00DF0FEA" w:rsidRPr="00DF0FEA" w:rsidRDefault="00DF0FEA" w:rsidP="00DF0FEA">
            <w:pPr>
              <w:spacing w:before="20" w:after="20"/>
              <w:jc w:val="left"/>
              <w:rPr>
                <w:rFonts w:eastAsia="Times New Roman" w:cs="Times New Roman"/>
                <w:b/>
                <w:color w:val="000000"/>
                <w:sz w:val="16"/>
                <w:szCs w:val="16"/>
                <w:lang w:eastAsia="en-AU"/>
              </w:rPr>
            </w:pPr>
            <w:r w:rsidRPr="00DF0FEA">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2994F797" w14:textId="42B4BA40"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52EB30E6" w14:textId="5874EF3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23BFC79D" w14:textId="19CD636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0F59A6A2" w14:textId="7F46EFE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D5A4B19" w14:textId="173EE71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0BFFEB68" w14:textId="7B12EF09"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8" w:type="dxa"/>
            <w:shd w:val="clear" w:color="auto" w:fill="DBE5F1" w:themeFill="accent1" w:themeFillTint="33"/>
            <w:vAlign w:val="bottom"/>
          </w:tcPr>
          <w:p w14:paraId="73F6A8DB" w14:textId="7CED5A5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58B8BC9D" w14:textId="64F6A148"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4228B1F8" w14:textId="72061F9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2E405641" w14:textId="4BF6C87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539C950" w14:textId="7EBCF87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44ECE9C3" w14:textId="2485AA62"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8" w:type="dxa"/>
            <w:shd w:val="clear" w:color="auto" w:fill="DBE5F1" w:themeFill="accent1" w:themeFillTint="33"/>
            <w:vAlign w:val="bottom"/>
          </w:tcPr>
          <w:p w14:paraId="4FD0C6AA" w14:textId="365A1FBD"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17624605" w14:textId="6D30E86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3024F4A0" w14:textId="4A0969EE"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14C96A8E" w14:textId="1A4CDFBE"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0E09878E" w14:textId="5EF6E38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1EA20E62" w14:textId="0BCC11A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8" w:type="dxa"/>
            <w:shd w:val="clear" w:color="auto" w:fill="DBE5F1" w:themeFill="accent1" w:themeFillTint="33"/>
            <w:vAlign w:val="bottom"/>
          </w:tcPr>
          <w:p w14:paraId="4A0E7721" w14:textId="182F8E30"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27FD094D" w14:textId="70F54E99"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315AA06C" w14:textId="49400BA5"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CC913B7" w14:textId="0E4C9A5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4906546F" w14:textId="6FD6524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12E1F108" w14:textId="1118405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r>
    </w:tbl>
    <w:p w14:paraId="712C21EF" w14:textId="77777777" w:rsidR="00DF0FEA" w:rsidRDefault="00DF0FEA" w:rsidP="00DF0FEA"/>
    <w:p w14:paraId="2FEB57F7" w14:textId="77777777" w:rsidR="00DF0FEA" w:rsidRDefault="00DF0FEA" w:rsidP="00DF0FE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DF0FEA" w:rsidRPr="00516673" w14:paraId="5C00F5F6" w14:textId="77777777" w:rsidTr="00DF0FEA">
        <w:tc>
          <w:tcPr>
            <w:tcW w:w="15730" w:type="dxa"/>
            <w:gridSpan w:val="25"/>
            <w:tcBorders>
              <w:bottom w:val="single" w:sz="4" w:space="0" w:color="auto"/>
            </w:tcBorders>
            <w:shd w:val="clear" w:color="auto" w:fill="244061" w:themeFill="accent1" w:themeFillShade="80"/>
            <w:vAlign w:val="bottom"/>
          </w:tcPr>
          <w:p w14:paraId="4E4C3102" w14:textId="670B5167" w:rsidR="00DF0FEA" w:rsidRPr="00A967CE" w:rsidRDefault="00DF0FEA" w:rsidP="00DF0FEA">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2.A.2(a)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Gas (‘000 tonnes)</w:t>
            </w:r>
          </w:p>
        </w:tc>
      </w:tr>
      <w:tr w:rsidR="00DF0FEA" w:rsidRPr="00A967CE" w14:paraId="1807D12E" w14:textId="77777777" w:rsidTr="00DF0FEA">
        <w:tc>
          <w:tcPr>
            <w:tcW w:w="1838" w:type="dxa"/>
            <w:tcBorders>
              <w:bottom w:val="double" w:sz="4" w:space="0" w:color="auto"/>
            </w:tcBorders>
            <w:shd w:val="clear" w:color="auto" w:fill="DBE5F1" w:themeFill="accent1" w:themeFillTint="33"/>
            <w:vAlign w:val="bottom"/>
          </w:tcPr>
          <w:p w14:paraId="2BE8CF36" w14:textId="77777777" w:rsidR="00DF0FEA" w:rsidRPr="00A967CE" w:rsidRDefault="00DF0FEA" w:rsidP="00DF0FEA">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1D62133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56884BE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45D56AE2"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27724B4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66BDA65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14A384D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602C0425"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13A7E9B1"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2BBCF482"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0AFCE477"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22D5566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6D60E84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39BC392C"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04EA222F"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252E065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71B62A51"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7482692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4A08BD3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4C5065F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43646CED"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7EB3A2C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4C788E9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4803696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45EFB537"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DF0FEA" w:rsidRPr="00A967CE" w14:paraId="2980145C" w14:textId="77777777" w:rsidTr="00DF0FEA">
        <w:tc>
          <w:tcPr>
            <w:tcW w:w="1838" w:type="dxa"/>
            <w:tcBorders>
              <w:top w:val="double" w:sz="4" w:space="0" w:color="auto"/>
            </w:tcBorders>
            <w:vAlign w:val="bottom"/>
          </w:tcPr>
          <w:p w14:paraId="7EF08F26"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6DB0A2E8" w14:textId="2A580A5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tcBorders>
              <w:top w:val="double" w:sz="4" w:space="0" w:color="auto"/>
            </w:tcBorders>
            <w:vAlign w:val="bottom"/>
          </w:tcPr>
          <w:p w14:paraId="2C669319" w14:textId="032E90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tcBorders>
              <w:top w:val="double" w:sz="4" w:space="0" w:color="auto"/>
            </w:tcBorders>
            <w:vAlign w:val="bottom"/>
          </w:tcPr>
          <w:p w14:paraId="7625E073" w14:textId="1C0C65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tcBorders>
              <w:top w:val="double" w:sz="4" w:space="0" w:color="auto"/>
            </w:tcBorders>
            <w:vAlign w:val="bottom"/>
          </w:tcPr>
          <w:p w14:paraId="262088BA" w14:textId="7C0B2F0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tcBorders>
              <w:top w:val="double" w:sz="4" w:space="0" w:color="auto"/>
            </w:tcBorders>
            <w:vAlign w:val="bottom"/>
          </w:tcPr>
          <w:p w14:paraId="4929FF3E" w14:textId="326E885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tcBorders>
              <w:top w:val="double" w:sz="4" w:space="0" w:color="auto"/>
            </w:tcBorders>
            <w:vAlign w:val="bottom"/>
          </w:tcPr>
          <w:p w14:paraId="6B31C5C9" w14:textId="5CE26C0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8" w:type="dxa"/>
            <w:tcBorders>
              <w:top w:val="double" w:sz="4" w:space="0" w:color="auto"/>
            </w:tcBorders>
            <w:vAlign w:val="bottom"/>
          </w:tcPr>
          <w:p w14:paraId="6F7DAF2C" w14:textId="42B6A7F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tcBorders>
              <w:top w:val="double" w:sz="4" w:space="0" w:color="auto"/>
            </w:tcBorders>
            <w:vAlign w:val="bottom"/>
          </w:tcPr>
          <w:p w14:paraId="43B60E44" w14:textId="102D571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tcBorders>
              <w:top w:val="double" w:sz="4" w:space="0" w:color="auto"/>
            </w:tcBorders>
            <w:vAlign w:val="bottom"/>
          </w:tcPr>
          <w:p w14:paraId="3A4E141B" w14:textId="5AA73D7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tcBorders>
              <w:top w:val="double" w:sz="4" w:space="0" w:color="auto"/>
            </w:tcBorders>
            <w:vAlign w:val="bottom"/>
          </w:tcPr>
          <w:p w14:paraId="60661BA2" w14:textId="4D0E3A0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tcBorders>
              <w:top w:val="double" w:sz="4" w:space="0" w:color="auto"/>
            </w:tcBorders>
            <w:vAlign w:val="bottom"/>
          </w:tcPr>
          <w:p w14:paraId="483F0F29" w14:textId="5E96016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63574A8" w14:textId="773E9C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8" w:type="dxa"/>
            <w:tcBorders>
              <w:top w:val="double" w:sz="4" w:space="0" w:color="auto"/>
            </w:tcBorders>
            <w:vAlign w:val="bottom"/>
          </w:tcPr>
          <w:p w14:paraId="3BC925ED" w14:textId="4EF7715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tcBorders>
              <w:top w:val="double" w:sz="4" w:space="0" w:color="auto"/>
            </w:tcBorders>
            <w:vAlign w:val="bottom"/>
          </w:tcPr>
          <w:p w14:paraId="2EC0C738" w14:textId="4ED6F2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tcBorders>
              <w:top w:val="double" w:sz="4" w:space="0" w:color="auto"/>
            </w:tcBorders>
            <w:vAlign w:val="bottom"/>
          </w:tcPr>
          <w:p w14:paraId="34A78C2E" w14:textId="56E918A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tcBorders>
              <w:top w:val="double" w:sz="4" w:space="0" w:color="auto"/>
            </w:tcBorders>
            <w:vAlign w:val="bottom"/>
          </w:tcPr>
          <w:p w14:paraId="1AB99C93" w14:textId="0255023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tcBorders>
              <w:top w:val="double" w:sz="4" w:space="0" w:color="auto"/>
            </w:tcBorders>
            <w:vAlign w:val="bottom"/>
          </w:tcPr>
          <w:p w14:paraId="5DB88167" w14:textId="4A7B0F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tcBorders>
              <w:top w:val="double" w:sz="4" w:space="0" w:color="auto"/>
            </w:tcBorders>
            <w:vAlign w:val="bottom"/>
          </w:tcPr>
          <w:p w14:paraId="0A4929A2" w14:textId="36E0D3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8" w:type="dxa"/>
            <w:tcBorders>
              <w:top w:val="double" w:sz="4" w:space="0" w:color="auto"/>
            </w:tcBorders>
            <w:vAlign w:val="bottom"/>
          </w:tcPr>
          <w:p w14:paraId="33CEDDD4" w14:textId="5C843E4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tcBorders>
              <w:top w:val="double" w:sz="4" w:space="0" w:color="auto"/>
            </w:tcBorders>
            <w:vAlign w:val="bottom"/>
          </w:tcPr>
          <w:p w14:paraId="2220EDC7" w14:textId="764675F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tcBorders>
              <w:top w:val="double" w:sz="4" w:space="0" w:color="auto"/>
            </w:tcBorders>
            <w:vAlign w:val="bottom"/>
          </w:tcPr>
          <w:p w14:paraId="644EA403" w14:textId="345033B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tcBorders>
              <w:top w:val="double" w:sz="4" w:space="0" w:color="auto"/>
            </w:tcBorders>
            <w:vAlign w:val="bottom"/>
          </w:tcPr>
          <w:p w14:paraId="37F6F430" w14:textId="3411A28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tcBorders>
              <w:top w:val="double" w:sz="4" w:space="0" w:color="auto"/>
            </w:tcBorders>
            <w:vAlign w:val="bottom"/>
          </w:tcPr>
          <w:p w14:paraId="18029AE6" w14:textId="44AE88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tcBorders>
              <w:top w:val="double" w:sz="4" w:space="0" w:color="auto"/>
            </w:tcBorders>
            <w:vAlign w:val="bottom"/>
          </w:tcPr>
          <w:p w14:paraId="36FD2BA4" w14:textId="4FE31B2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r>
      <w:tr w:rsidR="00DF0FEA" w:rsidRPr="00A967CE" w14:paraId="6158CC86" w14:textId="77777777" w:rsidTr="00DF0FEA">
        <w:tc>
          <w:tcPr>
            <w:tcW w:w="1838" w:type="dxa"/>
            <w:vAlign w:val="bottom"/>
          </w:tcPr>
          <w:p w14:paraId="3199E8D6"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7886244B" w14:textId="4DB1A3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D2B472F" w14:textId="60801EA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056AC52" w14:textId="06D4B00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81D7BE3" w14:textId="23E664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E2692D9" w14:textId="6A4938C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8DC7170" w14:textId="2315E91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7BF8B106" w14:textId="0D4D17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EAC1D22" w14:textId="1B2503E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BE64ED4" w14:textId="6935A4A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D6B2508" w14:textId="5178970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278943A" w14:textId="4678F91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06DB3344" w14:textId="31C2E28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224A620A" w14:textId="18CAD05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1A9FE52A" w14:textId="118AF6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03273356" w14:textId="119F0A9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11E90AC4" w14:textId="109EC2D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44EAE3D" w14:textId="7F03CEC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7F2B02" w14:textId="7B71CD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EA1C531" w14:textId="2DABB64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F16BDFF" w14:textId="57382C6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683A744" w14:textId="4FC38BF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3B4CE6B" w14:textId="264685A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A5FBC4F" w14:textId="65BC6C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5C7E996" w14:textId="6A24BF2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r>
      <w:tr w:rsidR="00DF0FEA" w:rsidRPr="00A967CE" w14:paraId="09F64422" w14:textId="77777777" w:rsidTr="00DF0FEA">
        <w:tc>
          <w:tcPr>
            <w:tcW w:w="1838" w:type="dxa"/>
            <w:vAlign w:val="bottom"/>
          </w:tcPr>
          <w:p w14:paraId="26AB10E4"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0BB3B700" w14:textId="3595C08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31.9</w:t>
            </w:r>
          </w:p>
        </w:tc>
        <w:tc>
          <w:tcPr>
            <w:tcW w:w="579" w:type="dxa"/>
            <w:vAlign w:val="bottom"/>
          </w:tcPr>
          <w:p w14:paraId="08802902" w14:textId="5BFB772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32.0</w:t>
            </w:r>
          </w:p>
        </w:tc>
        <w:tc>
          <w:tcPr>
            <w:tcW w:w="579" w:type="dxa"/>
            <w:vAlign w:val="bottom"/>
          </w:tcPr>
          <w:p w14:paraId="37B1F96F" w14:textId="0DA9E46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31.7</w:t>
            </w:r>
          </w:p>
        </w:tc>
        <w:tc>
          <w:tcPr>
            <w:tcW w:w="579" w:type="dxa"/>
            <w:vAlign w:val="bottom"/>
          </w:tcPr>
          <w:p w14:paraId="41BAEAA5" w14:textId="536DCD3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30.1</w:t>
            </w:r>
          </w:p>
        </w:tc>
        <w:tc>
          <w:tcPr>
            <w:tcW w:w="579" w:type="dxa"/>
            <w:vAlign w:val="bottom"/>
          </w:tcPr>
          <w:p w14:paraId="3AC8952F" w14:textId="7F2BF5B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31.7</w:t>
            </w:r>
          </w:p>
        </w:tc>
        <w:tc>
          <w:tcPr>
            <w:tcW w:w="579" w:type="dxa"/>
            <w:vAlign w:val="bottom"/>
          </w:tcPr>
          <w:p w14:paraId="3C0FEC5D" w14:textId="7860C2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28.9</w:t>
            </w:r>
          </w:p>
        </w:tc>
        <w:tc>
          <w:tcPr>
            <w:tcW w:w="578" w:type="dxa"/>
            <w:vAlign w:val="bottom"/>
          </w:tcPr>
          <w:p w14:paraId="49EB7FC8" w14:textId="3F4340B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26.0</w:t>
            </w:r>
          </w:p>
        </w:tc>
        <w:tc>
          <w:tcPr>
            <w:tcW w:w="579" w:type="dxa"/>
            <w:vAlign w:val="bottom"/>
          </w:tcPr>
          <w:p w14:paraId="6A91E6E2" w14:textId="18E0867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25.6</w:t>
            </w:r>
          </w:p>
        </w:tc>
        <w:tc>
          <w:tcPr>
            <w:tcW w:w="579" w:type="dxa"/>
            <w:vAlign w:val="bottom"/>
          </w:tcPr>
          <w:p w14:paraId="7A535406" w14:textId="734DBF0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22.0</w:t>
            </w:r>
          </w:p>
        </w:tc>
        <w:tc>
          <w:tcPr>
            <w:tcW w:w="579" w:type="dxa"/>
            <w:vAlign w:val="bottom"/>
          </w:tcPr>
          <w:p w14:paraId="69CB67E8" w14:textId="19A613A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21.7</w:t>
            </w:r>
          </w:p>
        </w:tc>
        <w:tc>
          <w:tcPr>
            <w:tcW w:w="579" w:type="dxa"/>
            <w:vAlign w:val="bottom"/>
          </w:tcPr>
          <w:p w14:paraId="3B5E27B1" w14:textId="1A45B24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21.7</w:t>
            </w:r>
          </w:p>
        </w:tc>
        <w:tc>
          <w:tcPr>
            <w:tcW w:w="579" w:type="dxa"/>
            <w:vAlign w:val="bottom"/>
          </w:tcPr>
          <w:p w14:paraId="2625872C" w14:textId="4ABE7B5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27.7</w:t>
            </w:r>
          </w:p>
        </w:tc>
        <w:tc>
          <w:tcPr>
            <w:tcW w:w="578" w:type="dxa"/>
            <w:vAlign w:val="bottom"/>
          </w:tcPr>
          <w:p w14:paraId="08BF5C9C" w14:textId="5A6DB7F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27.4</w:t>
            </w:r>
          </w:p>
        </w:tc>
        <w:tc>
          <w:tcPr>
            <w:tcW w:w="579" w:type="dxa"/>
            <w:vAlign w:val="bottom"/>
          </w:tcPr>
          <w:p w14:paraId="305073F0" w14:textId="5FF978B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27.9</w:t>
            </w:r>
          </w:p>
        </w:tc>
        <w:tc>
          <w:tcPr>
            <w:tcW w:w="579" w:type="dxa"/>
            <w:vAlign w:val="bottom"/>
          </w:tcPr>
          <w:p w14:paraId="197C788F" w14:textId="7D7A07D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27.0</w:t>
            </w:r>
          </w:p>
        </w:tc>
        <w:tc>
          <w:tcPr>
            <w:tcW w:w="579" w:type="dxa"/>
            <w:vAlign w:val="bottom"/>
          </w:tcPr>
          <w:p w14:paraId="5729CC88" w14:textId="5A45408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26.1</w:t>
            </w:r>
          </w:p>
        </w:tc>
        <w:tc>
          <w:tcPr>
            <w:tcW w:w="579" w:type="dxa"/>
            <w:vAlign w:val="bottom"/>
          </w:tcPr>
          <w:p w14:paraId="79985B4A" w14:textId="0735EED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27.1</w:t>
            </w:r>
          </w:p>
        </w:tc>
        <w:tc>
          <w:tcPr>
            <w:tcW w:w="579" w:type="dxa"/>
            <w:vAlign w:val="bottom"/>
          </w:tcPr>
          <w:p w14:paraId="64F31693" w14:textId="6028A82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24.5</w:t>
            </w:r>
          </w:p>
        </w:tc>
        <w:tc>
          <w:tcPr>
            <w:tcW w:w="578" w:type="dxa"/>
            <w:vAlign w:val="bottom"/>
          </w:tcPr>
          <w:p w14:paraId="5CB5E66F" w14:textId="1C47680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22.7</w:t>
            </w:r>
          </w:p>
        </w:tc>
        <w:tc>
          <w:tcPr>
            <w:tcW w:w="579" w:type="dxa"/>
            <w:vAlign w:val="bottom"/>
          </w:tcPr>
          <w:p w14:paraId="495612C8" w14:textId="0A9C414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20.9</w:t>
            </w:r>
          </w:p>
        </w:tc>
        <w:tc>
          <w:tcPr>
            <w:tcW w:w="579" w:type="dxa"/>
            <w:vAlign w:val="bottom"/>
          </w:tcPr>
          <w:p w14:paraId="061B5010" w14:textId="16986A3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27.2</w:t>
            </w:r>
          </w:p>
        </w:tc>
        <w:tc>
          <w:tcPr>
            <w:tcW w:w="579" w:type="dxa"/>
            <w:vAlign w:val="bottom"/>
          </w:tcPr>
          <w:p w14:paraId="60DB1B46" w14:textId="7B6F7AB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28.0</w:t>
            </w:r>
          </w:p>
        </w:tc>
        <w:tc>
          <w:tcPr>
            <w:tcW w:w="579" w:type="dxa"/>
            <w:vAlign w:val="bottom"/>
          </w:tcPr>
          <w:p w14:paraId="50B245BD" w14:textId="33F32E4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28.3</w:t>
            </w:r>
          </w:p>
        </w:tc>
        <w:tc>
          <w:tcPr>
            <w:tcW w:w="579" w:type="dxa"/>
            <w:vAlign w:val="bottom"/>
          </w:tcPr>
          <w:p w14:paraId="622A406B" w14:textId="26B8C95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26.9</w:t>
            </w:r>
          </w:p>
        </w:tc>
      </w:tr>
      <w:tr w:rsidR="00DF0FEA" w:rsidRPr="00A967CE" w14:paraId="1C797250" w14:textId="77777777" w:rsidTr="00DF0FEA">
        <w:tc>
          <w:tcPr>
            <w:tcW w:w="1838" w:type="dxa"/>
            <w:vAlign w:val="bottom"/>
          </w:tcPr>
          <w:p w14:paraId="47A0781C"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722CA701" w14:textId="33009D8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0FD397" w14:textId="1C1A870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8351602" w14:textId="7BC900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9A0F83" w14:textId="75DF6E2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C51E4AF" w14:textId="2BFA9F3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CBF1471" w14:textId="300AFB0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9803174" w14:textId="36A523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5F61977" w14:textId="1EB5EBD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3BBA7B" w14:textId="3D2D9A2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6DC8C4" w14:textId="4D095D5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BBD700" w14:textId="0C7AFC5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340600" w14:textId="4BB57DE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4D6F029" w14:textId="4FB0FD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C83DA5" w14:textId="695B6BD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F1BA3C" w14:textId="13E5184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4825ABA" w14:textId="43F168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7DF5D9F" w14:textId="3FB2E26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2F17849D" w14:textId="43452CB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8" w:type="dxa"/>
            <w:vAlign w:val="bottom"/>
          </w:tcPr>
          <w:p w14:paraId="34474B6F" w14:textId="28186A6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E25B758" w14:textId="4C5ED6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7F77286" w14:textId="03D03C1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AF16A6D" w14:textId="44A67E9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A8CB93B" w14:textId="0E9B01B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3AAD9FD" w14:textId="014E69C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r>
      <w:tr w:rsidR="00DF0FEA" w:rsidRPr="00A967CE" w14:paraId="3E61C3AD" w14:textId="77777777" w:rsidTr="00DF0FEA">
        <w:tc>
          <w:tcPr>
            <w:tcW w:w="1838" w:type="dxa"/>
            <w:vAlign w:val="bottom"/>
          </w:tcPr>
          <w:p w14:paraId="7A2331C3"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333909B7" w14:textId="389085F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E367F55" w14:textId="3F7446A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BBFAF26" w14:textId="536A4C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3AF4BC1" w14:textId="63C8B73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76F9E3D5" w14:textId="3B19894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BA64F79" w14:textId="7B752BC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6643C0C7" w14:textId="7E1602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0477AD1" w14:textId="613147F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13F8CAD" w14:textId="092788E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5E04A023" w14:textId="3DF6BE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72805001" w14:textId="485DEE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8A28C7" w14:textId="5970E9D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324B4238" w14:textId="0FE32E3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C3835B7" w14:textId="417F403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3715903" w14:textId="0A10D5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E70B663" w14:textId="33DA5A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511B5D4" w14:textId="56496F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37952E4" w14:textId="700A2EE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406DDC9B" w14:textId="721E0E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1B4EFBD" w14:textId="4F4E41B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55DFFCD" w14:textId="554876B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22B22A8" w14:textId="701327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BDD4FEF" w14:textId="4E91AC3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45079EA" w14:textId="506BCCD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r>
      <w:tr w:rsidR="00DF0FEA" w:rsidRPr="00A967CE" w14:paraId="13B3E5C4" w14:textId="77777777" w:rsidTr="00DF0FEA">
        <w:tc>
          <w:tcPr>
            <w:tcW w:w="1838" w:type="dxa"/>
            <w:vAlign w:val="bottom"/>
          </w:tcPr>
          <w:p w14:paraId="479C8A21"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5B6BFC5D" w14:textId="7E2087F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8BD5699" w14:textId="0654162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2B00B1D" w14:textId="4CAFC78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A74813" w14:textId="47FB9E5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A84FA83" w14:textId="5255A03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A8B45DD" w14:textId="64C4B1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6C03F3B1" w14:textId="467AF0E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A8C748" w14:textId="457481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F20A45" w14:textId="794DB78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F80CF4E" w14:textId="2BD132A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B9DE629" w14:textId="2E020A8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393926E" w14:textId="17D369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F655024" w14:textId="4918EE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CC0482D" w14:textId="583B08A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79DAAAE" w14:textId="6273B05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6A9C83A" w14:textId="452116A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A732BF1" w14:textId="37CD96B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F699259" w14:textId="674F705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02012FB" w14:textId="21D864F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9851F4B" w14:textId="4D0BCD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30E609B" w14:textId="41A049C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99CE46A" w14:textId="382E41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F382A4" w14:textId="5821028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E76FAB" w14:textId="6351FBB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r>
      <w:tr w:rsidR="00DF0FEA" w:rsidRPr="00A967CE" w14:paraId="6185FE4D" w14:textId="77777777" w:rsidTr="00DF0FEA">
        <w:tc>
          <w:tcPr>
            <w:tcW w:w="1838" w:type="dxa"/>
            <w:vAlign w:val="bottom"/>
          </w:tcPr>
          <w:p w14:paraId="7782573B"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5E597A21" w14:textId="3F4C1D1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9AF1C08" w14:textId="6479198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DD322CB" w14:textId="7CB2DA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7EA8EF3" w14:textId="5E4917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C7AEBE0" w14:textId="066EF86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2B7C3ED" w14:textId="4E2F0B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5EE3FC84" w14:textId="04B669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B5B2E3E" w14:textId="5763E28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409ECA6" w14:textId="62F9AC7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BC853FA" w14:textId="6280943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F4A7616" w14:textId="3B007A7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6A102C9" w14:textId="42095DD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09F495DD" w14:textId="2DBA9EF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72605A6" w14:textId="6F96B3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58B353EC" w14:textId="48F3DB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72A75B6C" w14:textId="558517C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96B4482" w14:textId="60AB487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32FF5E2" w14:textId="2A5932C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21F8C3F5" w14:textId="5D1D319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F825436" w14:textId="0F0109A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5E57D07" w14:textId="4AE2275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FFA2E1C" w14:textId="026B1D8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BC7EDB1" w14:textId="6AC7C6E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FF69383" w14:textId="30CDF6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r>
      <w:tr w:rsidR="00DF0FEA" w:rsidRPr="00A967CE" w14:paraId="75C735FC" w14:textId="77777777" w:rsidTr="00DF0FEA">
        <w:tc>
          <w:tcPr>
            <w:tcW w:w="1838" w:type="dxa"/>
            <w:vAlign w:val="bottom"/>
          </w:tcPr>
          <w:p w14:paraId="6C79B799"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14854A71" w14:textId="3348806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8858D38" w14:textId="6737128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68771B7" w14:textId="08B92DC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522412F" w14:textId="0C48C90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E2BA1C1" w14:textId="6819250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AE968B8" w14:textId="4C260A1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07631B36" w14:textId="5CDC47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0179B39" w14:textId="5434D3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4AA7A74" w14:textId="724A03E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B287614" w14:textId="40E4F1F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A46BEC0" w14:textId="570B21E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7108B4B" w14:textId="333ABE8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40BC70EC" w14:textId="305AE0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844DBD0" w14:textId="4EEA2DA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4B17861" w14:textId="125613D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763F575" w14:textId="34FD9C1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0CC69A3" w14:textId="6EC2726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CFD6DC8" w14:textId="5BFD44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416943C9" w14:textId="718285F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E5A3D59" w14:textId="080A146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6F07C89" w14:textId="4F26C51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2E681B1" w14:textId="2222A8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00A28AF" w14:textId="16442B7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0C7A30F" w14:textId="134CC13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r>
      <w:tr w:rsidR="00DF0FEA" w:rsidRPr="00A967CE" w14:paraId="195F61C0" w14:textId="77777777" w:rsidTr="00DF0FEA">
        <w:tc>
          <w:tcPr>
            <w:tcW w:w="1838" w:type="dxa"/>
            <w:vAlign w:val="bottom"/>
          </w:tcPr>
          <w:p w14:paraId="766F05F2"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1C44096E" w14:textId="446A39C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92A85D1" w14:textId="580C205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F5CA05A" w14:textId="272FE00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F809F98" w14:textId="46C5763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47770A6" w14:textId="0476290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5294F65" w14:textId="6D30569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5CD7AD48" w14:textId="2B64F75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91F89F5" w14:textId="4AB7231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9FC5DF0" w14:textId="01F6370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1AC832C" w14:textId="31BD84F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23117A8" w14:textId="75AE21E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657EB9" w14:textId="7FC6D81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20BB27E5" w14:textId="1C50FB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6F647DE" w14:textId="41681BE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12FFB05" w14:textId="59BA19F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8BDD3D2" w14:textId="110B9A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573F370" w14:textId="737310B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C4EC27D" w14:textId="17DF703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04881519" w14:textId="5BAB836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39E11D5" w14:textId="24F210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21F0999" w14:textId="543993C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BBFF7BE" w14:textId="2EEA17D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E90009A" w14:textId="6C89CDA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573DFDA" w14:textId="5777E59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r>
      <w:tr w:rsidR="00DF0FEA" w:rsidRPr="00A967CE" w14:paraId="4BB8CCAD" w14:textId="77777777" w:rsidTr="00DF0FEA">
        <w:tc>
          <w:tcPr>
            <w:tcW w:w="1838" w:type="dxa"/>
            <w:vAlign w:val="bottom"/>
          </w:tcPr>
          <w:p w14:paraId="7B35B506"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566EA2CF" w14:textId="37C4D0D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68D44F" w14:textId="72B1CC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9A5D73A" w14:textId="059DDEB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A3EC814" w14:textId="1F9E09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58E7257" w14:textId="2DE50E1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C573F4" w14:textId="706A95D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5FE5DB0" w14:textId="6C2513B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A5D0121" w14:textId="6EFB472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D0120CE" w14:textId="4B82AB9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548C87" w14:textId="1229316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9FDD1A" w14:textId="5865DEF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F201EA" w14:textId="4548329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340552F" w14:textId="407D1BC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610CA7C" w14:textId="5A4AB8A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34CBCB" w14:textId="618A704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7AEEEE" w14:textId="7C24AB8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2D058A" w14:textId="2AD6804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3A5A3F" w14:textId="7DD5ACD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BA4F7EE" w14:textId="225F82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2C84585" w14:textId="722F3E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81FD3EA" w14:textId="1896BD1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8116E42" w14:textId="5A16344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FBFA0EE" w14:textId="5ECB8A7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58DCB31" w14:textId="21A0074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3E820C49" w14:textId="77777777" w:rsidTr="00DF0FEA">
        <w:tc>
          <w:tcPr>
            <w:tcW w:w="1838" w:type="dxa"/>
            <w:vAlign w:val="bottom"/>
          </w:tcPr>
          <w:p w14:paraId="0B90D354"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4E08061F" w14:textId="3FEA57D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DFAD7A" w14:textId="30DD1D1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0EEF79" w14:textId="18052B1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05B9BE" w14:textId="1BE7DC6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B37E1F" w14:textId="7473FE4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FA4BC4" w14:textId="0FE2F94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F399C9B" w14:textId="3270CD5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39D0A3" w14:textId="4201ACE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05A71A" w14:textId="75454D9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E85887" w14:textId="5295C3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9902D8" w14:textId="51E8BDA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90EDD1A" w14:textId="1DB83E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A4516F8" w14:textId="60475EE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8F10EB" w14:textId="1DAD30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88E5A2" w14:textId="005E5E1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DE3EA8" w14:textId="58ECA3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16A5D3" w14:textId="1D073A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E44D9E" w14:textId="5CA8E99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182888F" w14:textId="1330329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BD87A1" w14:textId="032EC9E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08EF61" w14:textId="321A8D8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D40A95" w14:textId="6494E86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A6CA03" w14:textId="334979B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A0A90C" w14:textId="1BF5689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6EDCFDFE" w14:textId="77777777" w:rsidTr="00DF0FEA">
        <w:tc>
          <w:tcPr>
            <w:tcW w:w="1838" w:type="dxa"/>
            <w:vAlign w:val="bottom"/>
          </w:tcPr>
          <w:p w14:paraId="1E1E234A"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053C8E66" w14:textId="1F45AD0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F2FA196" w14:textId="101BCB6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1570315" w14:textId="2F4D4D5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21E25C0" w14:textId="146BBAE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99B30E2" w14:textId="3897F7A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1AF2ACA" w14:textId="20FA09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08095550" w14:textId="39F56A1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91A8DF1" w14:textId="7DA22B4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AC43303" w14:textId="10BC4DE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3E5D97A" w14:textId="2F31A4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3D4D98F" w14:textId="1044CFD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7AB44A6" w14:textId="4043220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10757E55" w14:textId="6EF70D3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67C372F" w14:textId="2E04C5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65DB14E" w14:textId="41229B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367F61F" w14:textId="6672CF2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659D59C" w14:textId="437601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F648D0D" w14:textId="373307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3F83FB39" w14:textId="467F26E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54988D5" w14:textId="35A296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1132607" w14:textId="78786C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6A69B6E" w14:textId="1C113D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0A5B058" w14:textId="43C0D3C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F6ACA3A" w14:textId="3EE1744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r>
      <w:tr w:rsidR="00DF0FEA" w:rsidRPr="00A967CE" w14:paraId="4D7D83AC" w14:textId="77777777" w:rsidTr="00DF0FEA">
        <w:tc>
          <w:tcPr>
            <w:tcW w:w="1838" w:type="dxa"/>
            <w:vAlign w:val="bottom"/>
          </w:tcPr>
          <w:p w14:paraId="2F08E672"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037D6FEB" w14:textId="5E426D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3B4F4D" w14:textId="56339D7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5E415F" w14:textId="50B4E03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FEB1DA" w14:textId="470665B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F9D7F4" w14:textId="6976143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ADE8ADF" w14:textId="1AD63B9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4682880B" w14:textId="6BD5DC8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A9F1BA" w14:textId="163239C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AB3D58" w14:textId="6A672EA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5D2B77" w14:textId="2E2AD47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F594D8B" w14:textId="35E517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000BB1F" w14:textId="72ADB7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37173DC6" w14:textId="4F3E39A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1A9A089" w14:textId="3285EF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3807399" w14:textId="0534462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1DF8787" w14:textId="7396D23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75F22CE" w14:textId="04F28BF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7C70DBA" w14:textId="70D5CD5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2A66910F" w14:textId="24FA00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BD7A2EC" w14:textId="3FA3B8F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A921398" w14:textId="23910A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106A295" w14:textId="4533EFA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6980B56" w14:textId="1EEA85D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1F7E0F1" w14:textId="53B6C99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r>
      <w:tr w:rsidR="00DF0FEA" w:rsidRPr="00A967CE" w14:paraId="5A0FBE35" w14:textId="77777777" w:rsidTr="00DF0FEA">
        <w:tc>
          <w:tcPr>
            <w:tcW w:w="1838" w:type="dxa"/>
            <w:vAlign w:val="bottom"/>
          </w:tcPr>
          <w:p w14:paraId="63313CB7"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72F33383" w14:textId="392755F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0C0C2B" w14:textId="13271D8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3BB6E6" w14:textId="7AE290A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E450FA" w14:textId="438A28B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033BDE" w14:textId="26E2437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1CA491" w14:textId="3F64D65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7E21E40" w14:textId="39B2B63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AF5358" w14:textId="1BC6214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1D257F" w14:textId="0BC4D7E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343A66" w14:textId="0A669A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B13CE8" w14:textId="76910ED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E7A9906" w14:textId="7189340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04D680D" w14:textId="3157776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9D91A4" w14:textId="674C8D6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BE90F07" w14:textId="0A9D89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F26033" w14:textId="72957D9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616AA7" w14:textId="62E8FB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45789C" w14:textId="47884A9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B30E0E5" w14:textId="5034683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30A46F" w14:textId="417B6FC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20F7E2" w14:textId="4A0C27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D296D6" w14:textId="5514F88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F13B6E" w14:textId="27538C8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819A77" w14:textId="4755545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75F1D5FE" w14:textId="77777777" w:rsidTr="00DF0FEA">
        <w:tc>
          <w:tcPr>
            <w:tcW w:w="1838" w:type="dxa"/>
            <w:vAlign w:val="bottom"/>
          </w:tcPr>
          <w:p w14:paraId="2900D30B"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1FAD1408" w14:textId="7FAEFC3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DE631E0" w14:textId="05BB57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3143658" w14:textId="27F3452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9758AE4" w14:textId="555F844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D5DF3CA" w14:textId="6C84E6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85E779C" w14:textId="2F169A4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8" w:type="dxa"/>
            <w:vAlign w:val="bottom"/>
          </w:tcPr>
          <w:p w14:paraId="7B1F4C72" w14:textId="0F44C0E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AC4BB21" w14:textId="55D7E78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84BDBCB" w14:textId="5AC2D05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13BEFDC" w14:textId="43BCCE3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36DA117" w14:textId="3F83839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C9C4DA" w14:textId="14F3AC2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4A919C56" w14:textId="3F56013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4F277179" w14:textId="34E6D14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37390DD1" w14:textId="3EB15F1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2D3E31E" w14:textId="75BAAC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35BCC7B9" w14:textId="22A7634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2646C52C" w14:textId="055799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8" w:type="dxa"/>
            <w:vAlign w:val="bottom"/>
          </w:tcPr>
          <w:p w14:paraId="0406EEF9" w14:textId="0D465A8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190A6C99" w14:textId="5AA710A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3FF4EE84" w14:textId="26F9DC0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326F1BFD" w14:textId="48DF853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6B91912C" w14:textId="7907403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4A7B4423" w14:textId="52CFA47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r>
      <w:tr w:rsidR="00DF0FEA" w:rsidRPr="00A967CE" w14:paraId="462BFBF2" w14:textId="77777777" w:rsidTr="00DF0FEA">
        <w:tc>
          <w:tcPr>
            <w:tcW w:w="1838" w:type="dxa"/>
            <w:vAlign w:val="bottom"/>
          </w:tcPr>
          <w:p w14:paraId="59AB64F6"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1F4D1C98" w14:textId="0A6B2F6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4EA3EB" w14:textId="2C66F60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F37120" w14:textId="565FD47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478AC0" w14:textId="64B9638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A2D572" w14:textId="417D233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E34D42" w14:textId="7DCD262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017A475" w14:textId="643E0BC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0D0148" w14:textId="127824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F70CD5" w14:textId="14BCE38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B433E0" w14:textId="579FC4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36F2D1" w14:textId="19BE6D3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0DF89F" w14:textId="3DC760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2507A42F" w14:textId="2D84EE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132704C" w14:textId="5C5D48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70AE98D" w14:textId="343EC36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8AEAD2C" w14:textId="22DE74A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0366100" w14:textId="1BFFD9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342C1F" w14:textId="67F222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98D630C" w14:textId="47F0C4A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01DAFA1" w14:textId="6DDAD8C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DE79F63" w14:textId="29A4EB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9DA6204" w14:textId="6858CC9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9EF377A" w14:textId="7D836CA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9301F41" w14:textId="29C162C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r>
      <w:tr w:rsidR="00DF0FEA" w:rsidRPr="00A967CE" w14:paraId="20ED5D1A" w14:textId="77777777" w:rsidTr="00DF0FEA">
        <w:tc>
          <w:tcPr>
            <w:tcW w:w="1838" w:type="dxa"/>
            <w:vAlign w:val="bottom"/>
          </w:tcPr>
          <w:p w14:paraId="206D4C2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1C0F5AD2" w14:textId="1485556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1BFE49" w14:textId="44A901C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F701C0" w14:textId="15C66D7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0AE44F" w14:textId="60DA7D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E5A86F" w14:textId="42C5307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7B5601" w14:textId="3B50A8A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E9F6099" w14:textId="7E89C12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49875A" w14:textId="4FD6082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DA6342" w14:textId="403AF7D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1EB378" w14:textId="13DE77D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BD7C9EC" w14:textId="70FDE30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6A5FF0" w14:textId="3468BF7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1BEF681C" w14:textId="1E81C85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A79BF8E" w14:textId="6E96870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BB68C11" w14:textId="0F4BF1B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5284E14" w14:textId="7483FF3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648304D" w14:textId="3156E92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71EE6A" w14:textId="6D227A0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FD41652" w14:textId="084A571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669425F" w14:textId="52BA78D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F2416A4" w14:textId="4FF1734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6859381" w14:textId="511DC69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D789480" w14:textId="2D2BF6C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5E5EE22" w14:textId="4F4C182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r>
      <w:tr w:rsidR="00DF0FEA" w:rsidRPr="00A967CE" w14:paraId="7F7C46DC" w14:textId="77777777" w:rsidTr="00DF0FEA">
        <w:tc>
          <w:tcPr>
            <w:tcW w:w="1838" w:type="dxa"/>
            <w:vAlign w:val="bottom"/>
          </w:tcPr>
          <w:p w14:paraId="4D19849D"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67015087" w14:textId="0879B3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7B2E8C" w14:textId="50777AA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B59317" w14:textId="7FA1BB4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D8B838" w14:textId="2BF4215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1FEE2C" w14:textId="0C2796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00DFCE" w14:textId="3D3FA04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596C92A" w14:textId="401909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B0163F" w14:textId="25E9EC1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521506" w14:textId="4F324C1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FD727A" w14:textId="4B6C437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1D905C" w14:textId="29BD03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37CB54" w14:textId="2D3C73C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78007F3" w14:textId="25FAED9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BDA2C3" w14:textId="436331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19D021" w14:textId="2F4AB4F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527228" w14:textId="5E97CF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F23F39" w14:textId="4421DFE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704D9E" w14:textId="576CE3F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85E6D0F" w14:textId="6BFA99E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8A96F0" w14:textId="7958F9C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CD61C2" w14:textId="6EE41F6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2C30F5" w14:textId="5B7F25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5F0CE8" w14:textId="392D716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7EFB53" w14:textId="73CD43B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2AFE7661" w14:textId="77777777" w:rsidTr="00DF0FEA">
        <w:tc>
          <w:tcPr>
            <w:tcW w:w="1838" w:type="dxa"/>
            <w:vAlign w:val="bottom"/>
          </w:tcPr>
          <w:p w14:paraId="5DB77077"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61626510" w14:textId="5DB52CB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CBFCDE" w14:textId="2099FEC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B09343" w14:textId="7B321C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0E372C" w14:textId="0A6F207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6777E9" w14:textId="48757A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701930" w14:textId="3512F28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E82FD5C" w14:textId="3938FCB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3E91BC" w14:textId="7821B7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698E93" w14:textId="2EE48D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8F5680" w14:textId="326D338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F62FB6" w14:textId="7D560B7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05913056" w14:textId="49E246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DF81734" w14:textId="5760AE2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9EF611" w14:textId="12132B9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52AB49" w14:textId="300556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8209CF" w14:textId="29B80DD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BEE819" w14:textId="2750608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DACCC5" w14:textId="3012E2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1EE5DB3" w14:textId="4671DA6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8D59BC" w14:textId="35C6C3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B837E2" w14:textId="676ACED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44AC3C" w14:textId="054E267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90604C" w14:textId="28B2CFD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CB3008" w14:textId="1CD63BC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6755021F" w14:textId="77777777" w:rsidTr="00DF0FEA">
        <w:tc>
          <w:tcPr>
            <w:tcW w:w="1838" w:type="dxa"/>
            <w:vAlign w:val="bottom"/>
          </w:tcPr>
          <w:p w14:paraId="7F10280C"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29DD5922" w14:textId="31E6805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8.7</w:t>
            </w:r>
          </w:p>
        </w:tc>
        <w:tc>
          <w:tcPr>
            <w:tcW w:w="579" w:type="dxa"/>
            <w:vAlign w:val="bottom"/>
          </w:tcPr>
          <w:p w14:paraId="2BB14219" w14:textId="2ED5B4D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8.6</w:t>
            </w:r>
          </w:p>
        </w:tc>
        <w:tc>
          <w:tcPr>
            <w:tcW w:w="579" w:type="dxa"/>
            <w:vAlign w:val="bottom"/>
          </w:tcPr>
          <w:p w14:paraId="4A417D44" w14:textId="5DAB41E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8.6</w:t>
            </w:r>
          </w:p>
        </w:tc>
        <w:tc>
          <w:tcPr>
            <w:tcW w:w="579" w:type="dxa"/>
            <w:vAlign w:val="bottom"/>
          </w:tcPr>
          <w:p w14:paraId="4D6F7EC8" w14:textId="5D827B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9.2</w:t>
            </w:r>
          </w:p>
        </w:tc>
        <w:tc>
          <w:tcPr>
            <w:tcW w:w="579" w:type="dxa"/>
            <w:vAlign w:val="bottom"/>
          </w:tcPr>
          <w:p w14:paraId="495F99C5" w14:textId="150E5B2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9.7</w:t>
            </w:r>
          </w:p>
        </w:tc>
        <w:tc>
          <w:tcPr>
            <w:tcW w:w="579" w:type="dxa"/>
            <w:vAlign w:val="bottom"/>
          </w:tcPr>
          <w:p w14:paraId="739AEF9B" w14:textId="4E287E1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10.0</w:t>
            </w:r>
          </w:p>
        </w:tc>
        <w:tc>
          <w:tcPr>
            <w:tcW w:w="578" w:type="dxa"/>
            <w:vAlign w:val="bottom"/>
          </w:tcPr>
          <w:p w14:paraId="19E713BC" w14:textId="7C02397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9.9</w:t>
            </w:r>
          </w:p>
        </w:tc>
        <w:tc>
          <w:tcPr>
            <w:tcW w:w="579" w:type="dxa"/>
            <w:vAlign w:val="bottom"/>
          </w:tcPr>
          <w:p w14:paraId="50ECC1AD" w14:textId="2FE5D1E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10.1</w:t>
            </w:r>
          </w:p>
        </w:tc>
        <w:tc>
          <w:tcPr>
            <w:tcW w:w="579" w:type="dxa"/>
            <w:vAlign w:val="bottom"/>
          </w:tcPr>
          <w:p w14:paraId="25CEF466" w14:textId="284F64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10.3</w:t>
            </w:r>
          </w:p>
        </w:tc>
        <w:tc>
          <w:tcPr>
            <w:tcW w:w="579" w:type="dxa"/>
            <w:vAlign w:val="bottom"/>
          </w:tcPr>
          <w:p w14:paraId="0F82ABC6" w14:textId="6BF2B1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10.7</w:t>
            </w:r>
          </w:p>
        </w:tc>
        <w:tc>
          <w:tcPr>
            <w:tcW w:w="579" w:type="dxa"/>
            <w:vAlign w:val="bottom"/>
          </w:tcPr>
          <w:p w14:paraId="23047FAE" w14:textId="1EF479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11.5</w:t>
            </w:r>
          </w:p>
        </w:tc>
        <w:tc>
          <w:tcPr>
            <w:tcW w:w="579" w:type="dxa"/>
            <w:vAlign w:val="bottom"/>
          </w:tcPr>
          <w:p w14:paraId="7EA30B40" w14:textId="67214B9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12.2</w:t>
            </w:r>
          </w:p>
        </w:tc>
        <w:tc>
          <w:tcPr>
            <w:tcW w:w="578" w:type="dxa"/>
            <w:vAlign w:val="bottom"/>
          </w:tcPr>
          <w:p w14:paraId="4FF39CAC" w14:textId="6FBB12A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13.0</w:t>
            </w:r>
          </w:p>
        </w:tc>
        <w:tc>
          <w:tcPr>
            <w:tcW w:w="579" w:type="dxa"/>
            <w:vAlign w:val="bottom"/>
          </w:tcPr>
          <w:p w14:paraId="4FCE473A" w14:textId="7803E43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14.6</w:t>
            </w:r>
          </w:p>
        </w:tc>
        <w:tc>
          <w:tcPr>
            <w:tcW w:w="579" w:type="dxa"/>
            <w:vAlign w:val="bottom"/>
          </w:tcPr>
          <w:p w14:paraId="378F669F" w14:textId="45ADD68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17.3</w:t>
            </w:r>
          </w:p>
        </w:tc>
        <w:tc>
          <w:tcPr>
            <w:tcW w:w="579" w:type="dxa"/>
            <w:vAlign w:val="bottom"/>
          </w:tcPr>
          <w:p w14:paraId="1360A07B" w14:textId="438A093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15.9</w:t>
            </w:r>
          </w:p>
        </w:tc>
        <w:tc>
          <w:tcPr>
            <w:tcW w:w="579" w:type="dxa"/>
            <w:vAlign w:val="bottom"/>
          </w:tcPr>
          <w:p w14:paraId="7CF9436E" w14:textId="3FC356B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15.5</w:t>
            </w:r>
          </w:p>
        </w:tc>
        <w:tc>
          <w:tcPr>
            <w:tcW w:w="579" w:type="dxa"/>
            <w:vAlign w:val="bottom"/>
          </w:tcPr>
          <w:p w14:paraId="019CCE5F" w14:textId="6C5E4ED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15.2</w:t>
            </w:r>
          </w:p>
        </w:tc>
        <w:tc>
          <w:tcPr>
            <w:tcW w:w="578" w:type="dxa"/>
            <w:vAlign w:val="bottom"/>
          </w:tcPr>
          <w:p w14:paraId="77A5CC47" w14:textId="283DE8A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14.6</w:t>
            </w:r>
          </w:p>
        </w:tc>
        <w:tc>
          <w:tcPr>
            <w:tcW w:w="579" w:type="dxa"/>
            <w:vAlign w:val="bottom"/>
          </w:tcPr>
          <w:p w14:paraId="2E9AC1B9" w14:textId="1360C7E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14.6</w:t>
            </w:r>
          </w:p>
        </w:tc>
        <w:tc>
          <w:tcPr>
            <w:tcW w:w="579" w:type="dxa"/>
            <w:vAlign w:val="bottom"/>
          </w:tcPr>
          <w:p w14:paraId="020693E1" w14:textId="27643B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14.0</w:t>
            </w:r>
          </w:p>
        </w:tc>
        <w:tc>
          <w:tcPr>
            <w:tcW w:w="579" w:type="dxa"/>
            <w:vAlign w:val="bottom"/>
          </w:tcPr>
          <w:p w14:paraId="5163BEA8" w14:textId="6C13A1C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13.5</w:t>
            </w:r>
          </w:p>
        </w:tc>
        <w:tc>
          <w:tcPr>
            <w:tcW w:w="579" w:type="dxa"/>
            <w:vAlign w:val="bottom"/>
          </w:tcPr>
          <w:p w14:paraId="7A961B68" w14:textId="27D09A8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13.8</w:t>
            </w:r>
          </w:p>
        </w:tc>
        <w:tc>
          <w:tcPr>
            <w:tcW w:w="579" w:type="dxa"/>
            <w:vAlign w:val="bottom"/>
          </w:tcPr>
          <w:p w14:paraId="6BA65698" w14:textId="375BEF4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14.1</w:t>
            </w:r>
          </w:p>
        </w:tc>
      </w:tr>
      <w:tr w:rsidR="00DF0FEA" w:rsidRPr="00DF0FEA" w14:paraId="1EBC39C7" w14:textId="77777777" w:rsidTr="00DF0FEA">
        <w:tc>
          <w:tcPr>
            <w:tcW w:w="1838" w:type="dxa"/>
            <w:shd w:val="clear" w:color="auto" w:fill="DBE5F1" w:themeFill="accent1" w:themeFillTint="33"/>
            <w:vAlign w:val="bottom"/>
          </w:tcPr>
          <w:p w14:paraId="433F57AC" w14:textId="77777777" w:rsidR="00DF0FEA" w:rsidRPr="00DF0FEA" w:rsidRDefault="00DF0FEA" w:rsidP="00DF0FEA">
            <w:pPr>
              <w:spacing w:before="20" w:after="20"/>
              <w:jc w:val="left"/>
              <w:rPr>
                <w:rFonts w:eastAsia="Times New Roman" w:cs="Times New Roman"/>
                <w:b/>
                <w:color w:val="000000"/>
                <w:sz w:val="16"/>
                <w:szCs w:val="16"/>
                <w:lang w:eastAsia="en-AU"/>
              </w:rPr>
            </w:pPr>
            <w:r w:rsidRPr="00DF0FEA">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70133759" w14:textId="263C577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43.1</w:t>
            </w:r>
          </w:p>
        </w:tc>
        <w:tc>
          <w:tcPr>
            <w:tcW w:w="579" w:type="dxa"/>
            <w:shd w:val="clear" w:color="auto" w:fill="DBE5F1" w:themeFill="accent1" w:themeFillTint="33"/>
            <w:vAlign w:val="bottom"/>
          </w:tcPr>
          <w:p w14:paraId="2C3F57AE" w14:textId="0E9F445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43.0</w:t>
            </w:r>
          </w:p>
        </w:tc>
        <w:tc>
          <w:tcPr>
            <w:tcW w:w="579" w:type="dxa"/>
            <w:shd w:val="clear" w:color="auto" w:fill="DBE5F1" w:themeFill="accent1" w:themeFillTint="33"/>
            <w:vAlign w:val="bottom"/>
          </w:tcPr>
          <w:p w14:paraId="15137BEA" w14:textId="28833DC5"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42.6</w:t>
            </w:r>
          </w:p>
        </w:tc>
        <w:tc>
          <w:tcPr>
            <w:tcW w:w="579" w:type="dxa"/>
            <w:shd w:val="clear" w:color="auto" w:fill="DBE5F1" w:themeFill="accent1" w:themeFillTint="33"/>
            <w:vAlign w:val="bottom"/>
          </w:tcPr>
          <w:p w14:paraId="27858159" w14:textId="793BD49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41.9</w:t>
            </w:r>
          </w:p>
        </w:tc>
        <w:tc>
          <w:tcPr>
            <w:tcW w:w="579" w:type="dxa"/>
            <w:shd w:val="clear" w:color="auto" w:fill="DBE5F1" w:themeFill="accent1" w:themeFillTint="33"/>
            <w:vAlign w:val="bottom"/>
          </w:tcPr>
          <w:p w14:paraId="47BFF5CB" w14:textId="78059D98"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44.1</w:t>
            </w:r>
          </w:p>
        </w:tc>
        <w:tc>
          <w:tcPr>
            <w:tcW w:w="579" w:type="dxa"/>
            <w:shd w:val="clear" w:color="auto" w:fill="DBE5F1" w:themeFill="accent1" w:themeFillTint="33"/>
            <w:vAlign w:val="bottom"/>
          </w:tcPr>
          <w:p w14:paraId="2A454B02" w14:textId="480392E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41.9</w:t>
            </w:r>
          </w:p>
        </w:tc>
        <w:tc>
          <w:tcPr>
            <w:tcW w:w="578" w:type="dxa"/>
            <w:shd w:val="clear" w:color="auto" w:fill="DBE5F1" w:themeFill="accent1" w:themeFillTint="33"/>
            <w:vAlign w:val="bottom"/>
          </w:tcPr>
          <w:p w14:paraId="3F5B5289" w14:textId="3B0A4862"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38.3</w:t>
            </w:r>
          </w:p>
        </w:tc>
        <w:tc>
          <w:tcPr>
            <w:tcW w:w="579" w:type="dxa"/>
            <w:shd w:val="clear" w:color="auto" w:fill="DBE5F1" w:themeFill="accent1" w:themeFillTint="33"/>
            <w:vAlign w:val="bottom"/>
          </w:tcPr>
          <w:p w14:paraId="2D7A1E33" w14:textId="33647C99"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38.0</w:t>
            </w:r>
          </w:p>
        </w:tc>
        <w:tc>
          <w:tcPr>
            <w:tcW w:w="579" w:type="dxa"/>
            <w:shd w:val="clear" w:color="auto" w:fill="DBE5F1" w:themeFill="accent1" w:themeFillTint="33"/>
            <w:vAlign w:val="bottom"/>
          </w:tcPr>
          <w:p w14:paraId="40E5487E" w14:textId="504EF37D"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35.0</w:t>
            </w:r>
          </w:p>
        </w:tc>
        <w:tc>
          <w:tcPr>
            <w:tcW w:w="579" w:type="dxa"/>
            <w:shd w:val="clear" w:color="auto" w:fill="DBE5F1" w:themeFill="accent1" w:themeFillTint="33"/>
            <w:vAlign w:val="bottom"/>
          </w:tcPr>
          <w:p w14:paraId="371AEBEE" w14:textId="4B282860"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35.8</w:t>
            </w:r>
          </w:p>
        </w:tc>
        <w:tc>
          <w:tcPr>
            <w:tcW w:w="579" w:type="dxa"/>
            <w:shd w:val="clear" w:color="auto" w:fill="DBE5F1" w:themeFill="accent1" w:themeFillTint="33"/>
            <w:vAlign w:val="bottom"/>
          </w:tcPr>
          <w:p w14:paraId="1ED9E15B" w14:textId="024BCC65"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37.9</w:t>
            </w:r>
          </w:p>
        </w:tc>
        <w:tc>
          <w:tcPr>
            <w:tcW w:w="579" w:type="dxa"/>
            <w:shd w:val="clear" w:color="auto" w:fill="DBE5F1" w:themeFill="accent1" w:themeFillTint="33"/>
            <w:vAlign w:val="bottom"/>
          </w:tcPr>
          <w:p w14:paraId="27A71602" w14:textId="0AE5866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43.4</w:t>
            </w:r>
          </w:p>
        </w:tc>
        <w:tc>
          <w:tcPr>
            <w:tcW w:w="578" w:type="dxa"/>
            <w:shd w:val="clear" w:color="auto" w:fill="DBE5F1" w:themeFill="accent1" w:themeFillTint="33"/>
            <w:vAlign w:val="bottom"/>
          </w:tcPr>
          <w:p w14:paraId="50041C2C" w14:textId="090E3F67"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44.8</w:t>
            </w:r>
          </w:p>
        </w:tc>
        <w:tc>
          <w:tcPr>
            <w:tcW w:w="579" w:type="dxa"/>
            <w:shd w:val="clear" w:color="auto" w:fill="DBE5F1" w:themeFill="accent1" w:themeFillTint="33"/>
            <w:vAlign w:val="bottom"/>
          </w:tcPr>
          <w:p w14:paraId="48B9AED5" w14:textId="45CF3537"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50.1</w:t>
            </w:r>
          </w:p>
        </w:tc>
        <w:tc>
          <w:tcPr>
            <w:tcW w:w="579" w:type="dxa"/>
            <w:shd w:val="clear" w:color="auto" w:fill="DBE5F1" w:themeFill="accent1" w:themeFillTint="33"/>
            <w:vAlign w:val="bottom"/>
          </w:tcPr>
          <w:p w14:paraId="1674FBF8" w14:textId="655C982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49.7</w:t>
            </w:r>
          </w:p>
        </w:tc>
        <w:tc>
          <w:tcPr>
            <w:tcW w:w="579" w:type="dxa"/>
            <w:shd w:val="clear" w:color="auto" w:fill="DBE5F1" w:themeFill="accent1" w:themeFillTint="33"/>
            <w:vAlign w:val="bottom"/>
          </w:tcPr>
          <w:p w14:paraId="20F323B9" w14:textId="725F834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46.1</w:t>
            </w:r>
          </w:p>
        </w:tc>
        <w:tc>
          <w:tcPr>
            <w:tcW w:w="579" w:type="dxa"/>
            <w:shd w:val="clear" w:color="auto" w:fill="DBE5F1" w:themeFill="accent1" w:themeFillTint="33"/>
            <w:vAlign w:val="bottom"/>
          </w:tcPr>
          <w:p w14:paraId="2AAE46C0" w14:textId="7006B152"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46.5</w:t>
            </w:r>
          </w:p>
        </w:tc>
        <w:tc>
          <w:tcPr>
            <w:tcW w:w="579" w:type="dxa"/>
            <w:shd w:val="clear" w:color="auto" w:fill="DBE5F1" w:themeFill="accent1" w:themeFillTint="33"/>
            <w:vAlign w:val="bottom"/>
          </w:tcPr>
          <w:p w14:paraId="7ADD05B8" w14:textId="2774537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43.0</w:t>
            </w:r>
          </w:p>
        </w:tc>
        <w:tc>
          <w:tcPr>
            <w:tcW w:w="578" w:type="dxa"/>
            <w:shd w:val="clear" w:color="auto" w:fill="DBE5F1" w:themeFill="accent1" w:themeFillTint="33"/>
            <w:vAlign w:val="bottom"/>
          </w:tcPr>
          <w:p w14:paraId="0C31591C" w14:textId="587E4FF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41.2</w:t>
            </w:r>
          </w:p>
        </w:tc>
        <w:tc>
          <w:tcPr>
            <w:tcW w:w="579" w:type="dxa"/>
            <w:shd w:val="clear" w:color="auto" w:fill="DBE5F1" w:themeFill="accent1" w:themeFillTint="33"/>
            <w:vAlign w:val="bottom"/>
          </w:tcPr>
          <w:p w14:paraId="5C3444FC" w14:textId="6FE5CF47"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39.7</w:t>
            </w:r>
          </w:p>
        </w:tc>
        <w:tc>
          <w:tcPr>
            <w:tcW w:w="579" w:type="dxa"/>
            <w:shd w:val="clear" w:color="auto" w:fill="DBE5F1" w:themeFill="accent1" w:themeFillTint="33"/>
            <w:vAlign w:val="bottom"/>
          </w:tcPr>
          <w:p w14:paraId="5C477221" w14:textId="6A26FE6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45.1</w:t>
            </w:r>
          </w:p>
        </w:tc>
        <w:tc>
          <w:tcPr>
            <w:tcW w:w="579" w:type="dxa"/>
            <w:shd w:val="clear" w:color="auto" w:fill="DBE5F1" w:themeFill="accent1" w:themeFillTint="33"/>
            <w:vAlign w:val="bottom"/>
          </w:tcPr>
          <w:p w14:paraId="3BF23C1F" w14:textId="3C47F61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45.4</w:t>
            </w:r>
          </w:p>
        </w:tc>
        <w:tc>
          <w:tcPr>
            <w:tcW w:w="579" w:type="dxa"/>
            <w:shd w:val="clear" w:color="auto" w:fill="DBE5F1" w:themeFill="accent1" w:themeFillTint="33"/>
            <w:vAlign w:val="bottom"/>
          </w:tcPr>
          <w:p w14:paraId="56F94CD3" w14:textId="43A657D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45.8</w:t>
            </w:r>
          </w:p>
        </w:tc>
        <w:tc>
          <w:tcPr>
            <w:tcW w:w="579" w:type="dxa"/>
            <w:shd w:val="clear" w:color="auto" w:fill="DBE5F1" w:themeFill="accent1" w:themeFillTint="33"/>
            <w:vAlign w:val="bottom"/>
          </w:tcPr>
          <w:p w14:paraId="35051325" w14:textId="0F02E3C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44.6</w:t>
            </w:r>
          </w:p>
        </w:tc>
      </w:tr>
    </w:tbl>
    <w:p w14:paraId="6A69BCD2" w14:textId="77777777" w:rsidR="00DF0FEA" w:rsidRDefault="00DF0FEA" w:rsidP="00DF0FEA"/>
    <w:p w14:paraId="1057248E" w14:textId="77777777" w:rsidR="00DF0FEA" w:rsidRDefault="00DF0FEA" w:rsidP="00FE34D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DF0FEA" w:rsidRPr="00516673" w14:paraId="7042C39F" w14:textId="77777777" w:rsidTr="00DF0FEA">
        <w:tc>
          <w:tcPr>
            <w:tcW w:w="15730" w:type="dxa"/>
            <w:gridSpan w:val="25"/>
            <w:tcBorders>
              <w:bottom w:val="single" w:sz="4" w:space="0" w:color="auto"/>
            </w:tcBorders>
            <w:shd w:val="clear" w:color="auto" w:fill="244061" w:themeFill="accent1" w:themeFillShade="80"/>
            <w:vAlign w:val="bottom"/>
          </w:tcPr>
          <w:p w14:paraId="3DB55320" w14:textId="1461417C" w:rsidR="00DF0FEA" w:rsidRPr="00A967CE" w:rsidRDefault="00DF0FEA" w:rsidP="00DF0FEA">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2.A.2(b)</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Gas (per cent of total)</w:t>
            </w:r>
          </w:p>
        </w:tc>
      </w:tr>
      <w:tr w:rsidR="00DF0FEA" w:rsidRPr="00A967CE" w14:paraId="4EF476D5" w14:textId="77777777" w:rsidTr="00DF0FEA">
        <w:tc>
          <w:tcPr>
            <w:tcW w:w="1838" w:type="dxa"/>
            <w:tcBorders>
              <w:bottom w:val="double" w:sz="4" w:space="0" w:color="auto"/>
            </w:tcBorders>
            <w:shd w:val="clear" w:color="auto" w:fill="DBE5F1" w:themeFill="accent1" w:themeFillTint="33"/>
            <w:vAlign w:val="bottom"/>
          </w:tcPr>
          <w:p w14:paraId="4C57922A" w14:textId="77777777" w:rsidR="00DF0FEA" w:rsidRPr="00A967CE" w:rsidRDefault="00DF0FEA" w:rsidP="00DF0FEA">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568F2235"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4C2039FF"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0B5DD75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2A19CC37"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3ABC1DA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5DC9F73D"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281ED71F"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422F92AF"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361B15EC"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4824CA1D"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466A8A0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003E4A6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70B8D75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7E29E57E"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2856068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0745A80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164C3B3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058752B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337D0BC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5F38935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1879ABEE"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0EC580D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49EC4E22"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097E57A1"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DF0FEA" w:rsidRPr="00A967CE" w14:paraId="7F0120B3" w14:textId="77777777" w:rsidTr="00DF0FEA">
        <w:tc>
          <w:tcPr>
            <w:tcW w:w="1838" w:type="dxa"/>
            <w:tcBorders>
              <w:top w:val="double" w:sz="4" w:space="0" w:color="auto"/>
            </w:tcBorders>
            <w:vAlign w:val="bottom"/>
          </w:tcPr>
          <w:p w14:paraId="137F9DD3"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21D67654" w14:textId="7CF6B17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w:t>
            </w:r>
          </w:p>
        </w:tc>
        <w:tc>
          <w:tcPr>
            <w:tcW w:w="579" w:type="dxa"/>
            <w:tcBorders>
              <w:top w:val="double" w:sz="4" w:space="0" w:color="auto"/>
            </w:tcBorders>
            <w:vAlign w:val="bottom"/>
          </w:tcPr>
          <w:p w14:paraId="3B8643B7" w14:textId="7E05549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tcBorders>
              <w:top w:val="double" w:sz="4" w:space="0" w:color="auto"/>
            </w:tcBorders>
            <w:vAlign w:val="bottom"/>
          </w:tcPr>
          <w:p w14:paraId="28E09D19" w14:textId="7210840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tcBorders>
              <w:top w:val="double" w:sz="4" w:space="0" w:color="auto"/>
            </w:tcBorders>
            <w:vAlign w:val="bottom"/>
          </w:tcPr>
          <w:p w14:paraId="4BF784D9" w14:textId="4E91FA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9" w:type="dxa"/>
            <w:tcBorders>
              <w:top w:val="double" w:sz="4" w:space="0" w:color="auto"/>
            </w:tcBorders>
            <w:vAlign w:val="bottom"/>
          </w:tcPr>
          <w:p w14:paraId="71B05E95" w14:textId="76DEC7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tcBorders>
              <w:top w:val="double" w:sz="4" w:space="0" w:color="auto"/>
            </w:tcBorders>
            <w:vAlign w:val="bottom"/>
          </w:tcPr>
          <w:p w14:paraId="16296D99" w14:textId="2121E8A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8" w:type="dxa"/>
            <w:tcBorders>
              <w:top w:val="double" w:sz="4" w:space="0" w:color="auto"/>
            </w:tcBorders>
            <w:vAlign w:val="bottom"/>
          </w:tcPr>
          <w:p w14:paraId="4E5E369C" w14:textId="4794A47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tcBorders>
              <w:top w:val="double" w:sz="4" w:space="0" w:color="auto"/>
            </w:tcBorders>
            <w:vAlign w:val="bottom"/>
          </w:tcPr>
          <w:p w14:paraId="0F61E913" w14:textId="2D7688A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tcBorders>
              <w:top w:val="double" w:sz="4" w:space="0" w:color="auto"/>
            </w:tcBorders>
            <w:vAlign w:val="bottom"/>
          </w:tcPr>
          <w:p w14:paraId="3A372EAE" w14:textId="21A9DBD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c>
          <w:tcPr>
            <w:tcW w:w="579" w:type="dxa"/>
            <w:tcBorders>
              <w:top w:val="double" w:sz="4" w:space="0" w:color="auto"/>
            </w:tcBorders>
            <w:vAlign w:val="bottom"/>
          </w:tcPr>
          <w:p w14:paraId="7206AC90" w14:textId="74CC212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w:t>
            </w:r>
          </w:p>
        </w:tc>
        <w:tc>
          <w:tcPr>
            <w:tcW w:w="579" w:type="dxa"/>
            <w:tcBorders>
              <w:top w:val="double" w:sz="4" w:space="0" w:color="auto"/>
            </w:tcBorders>
            <w:vAlign w:val="bottom"/>
          </w:tcPr>
          <w:p w14:paraId="05170AF9" w14:textId="622B7B2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tcBorders>
              <w:top w:val="double" w:sz="4" w:space="0" w:color="auto"/>
            </w:tcBorders>
            <w:vAlign w:val="bottom"/>
          </w:tcPr>
          <w:p w14:paraId="600CB345" w14:textId="5B8443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8" w:type="dxa"/>
            <w:tcBorders>
              <w:top w:val="double" w:sz="4" w:space="0" w:color="auto"/>
            </w:tcBorders>
            <w:vAlign w:val="bottom"/>
          </w:tcPr>
          <w:p w14:paraId="62463C79" w14:textId="5E325AF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9" w:type="dxa"/>
            <w:tcBorders>
              <w:top w:val="double" w:sz="4" w:space="0" w:color="auto"/>
            </w:tcBorders>
            <w:vAlign w:val="bottom"/>
          </w:tcPr>
          <w:p w14:paraId="3B8AE911" w14:textId="4AF7B5E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tcBorders>
              <w:top w:val="double" w:sz="4" w:space="0" w:color="auto"/>
            </w:tcBorders>
            <w:vAlign w:val="bottom"/>
          </w:tcPr>
          <w:p w14:paraId="5B1BF55C" w14:textId="57B31A1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tcBorders>
              <w:top w:val="double" w:sz="4" w:space="0" w:color="auto"/>
            </w:tcBorders>
            <w:vAlign w:val="bottom"/>
          </w:tcPr>
          <w:p w14:paraId="5AA0AF80" w14:textId="0293611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tcBorders>
              <w:top w:val="double" w:sz="4" w:space="0" w:color="auto"/>
            </w:tcBorders>
            <w:vAlign w:val="bottom"/>
          </w:tcPr>
          <w:p w14:paraId="61799C9C" w14:textId="092713B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tcBorders>
              <w:top w:val="double" w:sz="4" w:space="0" w:color="auto"/>
            </w:tcBorders>
            <w:vAlign w:val="bottom"/>
          </w:tcPr>
          <w:p w14:paraId="117A0815" w14:textId="052A0F3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8" w:type="dxa"/>
            <w:tcBorders>
              <w:top w:val="double" w:sz="4" w:space="0" w:color="auto"/>
            </w:tcBorders>
            <w:vAlign w:val="bottom"/>
          </w:tcPr>
          <w:p w14:paraId="1194C754" w14:textId="49452A3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w:t>
            </w:r>
          </w:p>
        </w:tc>
        <w:tc>
          <w:tcPr>
            <w:tcW w:w="579" w:type="dxa"/>
            <w:tcBorders>
              <w:top w:val="double" w:sz="4" w:space="0" w:color="auto"/>
            </w:tcBorders>
            <w:vAlign w:val="bottom"/>
          </w:tcPr>
          <w:p w14:paraId="13AF8FC0" w14:textId="019813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2.8</w:t>
            </w:r>
          </w:p>
        </w:tc>
        <w:tc>
          <w:tcPr>
            <w:tcW w:w="579" w:type="dxa"/>
            <w:tcBorders>
              <w:top w:val="double" w:sz="4" w:space="0" w:color="auto"/>
            </w:tcBorders>
            <w:vAlign w:val="bottom"/>
          </w:tcPr>
          <w:p w14:paraId="512A6EFF" w14:textId="67189F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tcBorders>
              <w:top w:val="double" w:sz="4" w:space="0" w:color="auto"/>
            </w:tcBorders>
            <w:vAlign w:val="bottom"/>
          </w:tcPr>
          <w:p w14:paraId="63F119F5" w14:textId="290ECC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tcBorders>
              <w:top w:val="double" w:sz="4" w:space="0" w:color="auto"/>
            </w:tcBorders>
            <w:vAlign w:val="bottom"/>
          </w:tcPr>
          <w:p w14:paraId="337DA65E" w14:textId="2CFEF36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c>
          <w:tcPr>
            <w:tcW w:w="579" w:type="dxa"/>
            <w:tcBorders>
              <w:top w:val="double" w:sz="4" w:space="0" w:color="auto"/>
            </w:tcBorders>
            <w:vAlign w:val="bottom"/>
          </w:tcPr>
          <w:p w14:paraId="7664403B" w14:textId="758CB27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r>
      <w:tr w:rsidR="00DF0FEA" w:rsidRPr="00A967CE" w14:paraId="6EF7FD25" w14:textId="77777777" w:rsidTr="00DF0FEA">
        <w:tc>
          <w:tcPr>
            <w:tcW w:w="1838" w:type="dxa"/>
            <w:vAlign w:val="bottom"/>
          </w:tcPr>
          <w:p w14:paraId="69506A3C"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4D087FB3" w14:textId="18A4701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A17D230" w14:textId="17875CF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EE7654F" w14:textId="1790A7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E267AC9" w14:textId="3649736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5417139" w14:textId="317F8B4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AA16974" w14:textId="3EFB3E5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2D576780" w14:textId="64FA63B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D2A639C" w14:textId="4CE8047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E3BFD70" w14:textId="1024FF9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E767A25" w14:textId="4DCDFE2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238A9B8" w14:textId="68408B7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7.5</w:t>
            </w:r>
          </w:p>
        </w:tc>
        <w:tc>
          <w:tcPr>
            <w:tcW w:w="579" w:type="dxa"/>
            <w:vAlign w:val="bottom"/>
          </w:tcPr>
          <w:p w14:paraId="42D3CE3C" w14:textId="359E66B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8" w:type="dxa"/>
            <w:vAlign w:val="bottom"/>
          </w:tcPr>
          <w:p w14:paraId="529BBE32" w14:textId="00756C3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3BDC5B4E" w14:textId="1E64EB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7.2</w:t>
            </w:r>
          </w:p>
        </w:tc>
        <w:tc>
          <w:tcPr>
            <w:tcW w:w="579" w:type="dxa"/>
            <w:vAlign w:val="bottom"/>
          </w:tcPr>
          <w:p w14:paraId="0FA7A2B2" w14:textId="7403617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2D193499" w14:textId="12A3D7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B039252" w14:textId="44EE29C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3112B3C" w14:textId="66F0DAA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14B44F4D" w14:textId="78DB464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45300C8" w14:textId="733293A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F51E141" w14:textId="03A2E8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33B6A54" w14:textId="327471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796B120C" w14:textId="720058A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BA04807" w14:textId="2379C7B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r>
      <w:tr w:rsidR="00DF0FEA" w:rsidRPr="00A967CE" w14:paraId="0B96D7CC" w14:textId="77777777" w:rsidTr="00DF0FEA">
        <w:tc>
          <w:tcPr>
            <w:tcW w:w="1838" w:type="dxa"/>
            <w:vAlign w:val="bottom"/>
          </w:tcPr>
          <w:p w14:paraId="3AB77505"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2B110EF8" w14:textId="373805C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73.9</w:t>
            </w:r>
          </w:p>
        </w:tc>
        <w:tc>
          <w:tcPr>
            <w:tcW w:w="579" w:type="dxa"/>
            <w:vAlign w:val="bottom"/>
          </w:tcPr>
          <w:p w14:paraId="487804E1" w14:textId="4C6C2C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74.5</w:t>
            </w:r>
          </w:p>
        </w:tc>
        <w:tc>
          <w:tcPr>
            <w:tcW w:w="579" w:type="dxa"/>
            <w:vAlign w:val="bottom"/>
          </w:tcPr>
          <w:p w14:paraId="3F5FFBD6" w14:textId="4765FF6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74.5</w:t>
            </w:r>
          </w:p>
        </w:tc>
        <w:tc>
          <w:tcPr>
            <w:tcW w:w="579" w:type="dxa"/>
            <w:vAlign w:val="bottom"/>
          </w:tcPr>
          <w:p w14:paraId="604D2140" w14:textId="4679DB6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71.8</w:t>
            </w:r>
          </w:p>
        </w:tc>
        <w:tc>
          <w:tcPr>
            <w:tcW w:w="579" w:type="dxa"/>
            <w:vAlign w:val="bottom"/>
          </w:tcPr>
          <w:p w14:paraId="0A016C4B" w14:textId="5B804BC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71.8</w:t>
            </w:r>
          </w:p>
        </w:tc>
        <w:tc>
          <w:tcPr>
            <w:tcW w:w="579" w:type="dxa"/>
            <w:vAlign w:val="bottom"/>
          </w:tcPr>
          <w:p w14:paraId="73A43D21" w14:textId="410F1A0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69.0</w:t>
            </w:r>
          </w:p>
        </w:tc>
        <w:tc>
          <w:tcPr>
            <w:tcW w:w="578" w:type="dxa"/>
            <w:vAlign w:val="bottom"/>
          </w:tcPr>
          <w:p w14:paraId="7ECA0A8E" w14:textId="0CB31B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67.8</w:t>
            </w:r>
          </w:p>
        </w:tc>
        <w:tc>
          <w:tcPr>
            <w:tcW w:w="579" w:type="dxa"/>
            <w:vAlign w:val="bottom"/>
          </w:tcPr>
          <w:p w14:paraId="2803D542" w14:textId="195342A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67.5</w:t>
            </w:r>
          </w:p>
        </w:tc>
        <w:tc>
          <w:tcPr>
            <w:tcW w:w="579" w:type="dxa"/>
            <w:vAlign w:val="bottom"/>
          </w:tcPr>
          <w:p w14:paraId="36191F91" w14:textId="4D92617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62.8</w:t>
            </w:r>
          </w:p>
        </w:tc>
        <w:tc>
          <w:tcPr>
            <w:tcW w:w="579" w:type="dxa"/>
            <w:vAlign w:val="bottom"/>
          </w:tcPr>
          <w:p w14:paraId="7CDCC84D" w14:textId="5473940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60.7</w:t>
            </w:r>
          </w:p>
        </w:tc>
        <w:tc>
          <w:tcPr>
            <w:tcW w:w="579" w:type="dxa"/>
            <w:vAlign w:val="bottom"/>
          </w:tcPr>
          <w:p w14:paraId="3CFD2EE1" w14:textId="7ABFE48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57.2</w:t>
            </w:r>
          </w:p>
        </w:tc>
        <w:tc>
          <w:tcPr>
            <w:tcW w:w="579" w:type="dxa"/>
            <w:vAlign w:val="bottom"/>
          </w:tcPr>
          <w:p w14:paraId="57FC3FC9" w14:textId="35D35E5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63.7</w:t>
            </w:r>
          </w:p>
        </w:tc>
        <w:tc>
          <w:tcPr>
            <w:tcW w:w="578" w:type="dxa"/>
            <w:vAlign w:val="bottom"/>
          </w:tcPr>
          <w:p w14:paraId="0327D7E4" w14:textId="68FACC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61.0</w:t>
            </w:r>
          </w:p>
        </w:tc>
        <w:tc>
          <w:tcPr>
            <w:tcW w:w="579" w:type="dxa"/>
            <w:vAlign w:val="bottom"/>
          </w:tcPr>
          <w:p w14:paraId="2A91FF73" w14:textId="16B28C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55.7</w:t>
            </w:r>
          </w:p>
        </w:tc>
        <w:tc>
          <w:tcPr>
            <w:tcW w:w="579" w:type="dxa"/>
            <w:vAlign w:val="bottom"/>
          </w:tcPr>
          <w:p w14:paraId="3E01AC68" w14:textId="58B9F26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54.4</w:t>
            </w:r>
          </w:p>
        </w:tc>
        <w:tc>
          <w:tcPr>
            <w:tcW w:w="579" w:type="dxa"/>
            <w:vAlign w:val="bottom"/>
          </w:tcPr>
          <w:p w14:paraId="613FE327" w14:textId="10F6F8D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56.7</w:t>
            </w:r>
          </w:p>
        </w:tc>
        <w:tc>
          <w:tcPr>
            <w:tcW w:w="579" w:type="dxa"/>
            <w:vAlign w:val="bottom"/>
          </w:tcPr>
          <w:p w14:paraId="6AFA330C" w14:textId="513DE07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58.2</w:t>
            </w:r>
          </w:p>
        </w:tc>
        <w:tc>
          <w:tcPr>
            <w:tcW w:w="579" w:type="dxa"/>
            <w:vAlign w:val="bottom"/>
          </w:tcPr>
          <w:p w14:paraId="1B853212" w14:textId="4710FD4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56.9</w:t>
            </w:r>
          </w:p>
        </w:tc>
        <w:tc>
          <w:tcPr>
            <w:tcW w:w="578" w:type="dxa"/>
            <w:vAlign w:val="bottom"/>
          </w:tcPr>
          <w:p w14:paraId="5FDEA6CB" w14:textId="1930302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55.1</w:t>
            </w:r>
          </w:p>
        </w:tc>
        <w:tc>
          <w:tcPr>
            <w:tcW w:w="579" w:type="dxa"/>
            <w:vAlign w:val="bottom"/>
          </w:tcPr>
          <w:p w14:paraId="7BB193CE" w14:textId="014A8AA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52.7</w:t>
            </w:r>
          </w:p>
        </w:tc>
        <w:tc>
          <w:tcPr>
            <w:tcW w:w="579" w:type="dxa"/>
            <w:vAlign w:val="bottom"/>
          </w:tcPr>
          <w:p w14:paraId="668052C6" w14:textId="2AEF73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60.4</w:t>
            </w:r>
          </w:p>
        </w:tc>
        <w:tc>
          <w:tcPr>
            <w:tcW w:w="579" w:type="dxa"/>
            <w:vAlign w:val="bottom"/>
          </w:tcPr>
          <w:p w14:paraId="63F46964" w14:textId="7FD9406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61.7</w:t>
            </w:r>
          </w:p>
        </w:tc>
        <w:tc>
          <w:tcPr>
            <w:tcW w:w="579" w:type="dxa"/>
            <w:vAlign w:val="bottom"/>
          </w:tcPr>
          <w:p w14:paraId="327C1E03" w14:textId="45A07F7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61.8</w:t>
            </w:r>
          </w:p>
        </w:tc>
        <w:tc>
          <w:tcPr>
            <w:tcW w:w="579" w:type="dxa"/>
            <w:vAlign w:val="bottom"/>
          </w:tcPr>
          <w:p w14:paraId="5E981628" w14:textId="5028B9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60.2</w:t>
            </w:r>
          </w:p>
        </w:tc>
      </w:tr>
      <w:tr w:rsidR="00DF0FEA" w:rsidRPr="00A967CE" w14:paraId="4386D7EC" w14:textId="77777777" w:rsidTr="00DF0FEA">
        <w:tc>
          <w:tcPr>
            <w:tcW w:w="1838" w:type="dxa"/>
            <w:vAlign w:val="bottom"/>
          </w:tcPr>
          <w:p w14:paraId="34E169BA"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46A1DC63" w14:textId="39E3CD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90974F" w14:textId="57D148A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8098745" w14:textId="3E863AF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97262E" w14:textId="02B8283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A06A76" w14:textId="2816A6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20E9BD" w14:textId="46F739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3B3CC54" w14:textId="5EA440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B29619" w14:textId="04D9695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34FFEB" w14:textId="1707F5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4AB51C" w14:textId="4C0C98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12CBBC" w14:textId="2EAAFBF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1EDFF6" w14:textId="01AE530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1D82B32A" w14:textId="41CADF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A202115" w14:textId="6D3CEA4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DA1FFC3" w14:textId="38B3503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4ADDD393" w14:textId="0E26D6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3B0A926F" w14:textId="30E54A0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1FA0729C" w14:textId="505F9F4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8" w:type="dxa"/>
            <w:vAlign w:val="bottom"/>
          </w:tcPr>
          <w:p w14:paraId="69598CAE" w14:textId="5752F67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2B76F064" w14:textId="587270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CF0E580" w14:textId="3EDA3BD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0A129AF" w14:textId="2EC2BC1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1C8CB4F" w14:textId="1EB99CA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F2C5A08" w14:textId="126BE8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r>
      <w:tr w:rsidR="00DF0FEA" w:rsidRPr="00A967CE" w14:paraId="5A566708" w14:textId="77777777" w:rsidTr="00DF0FEA">
        <w:tc>
          <w:tcPr>
            <w:tcW w:w="1838" w:type="dxa"/>
            <w:vAlign w:val="bottom"/>
          </w:tcPr>
          <w:p w14:paraId="27164B9B"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1D5F4F1B" w14:textId="4A92DE0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6C6A7175" w14:textId="3655B3D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A8F8D9D" w14:textId="0F14DB9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0038A079" w14:textId="0717A0F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1770ECAB" w14:textId="307C106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62342420" w14:textId="363F7FD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8" w:type="dxa"/>
            <w:vAlign w:val="bottom"/>
          </w:tcPr>
          <w:p w14:paraId="055ADD31" w14:textId="4401722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09E44645" w14:textId="686905D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156871A7" w14:textId="16E9A17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62DCCA10" w14:textId="3DF433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4B40C312" w14:textId="5C0FF67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E885BAA" w14:textId="0088547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8" w:type="dxa"/>
            <w:vAlign w:val="bottom"/>
          </w:tcPr>
          <w:p w14:paraId="20313F3C" w14:textId="1E3D12D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1C53964C" w14:textId="428FE1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DB9AF9C" w14:textId="67D42B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792D0E1" w14:textId="5222E3C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6644672" w14:textId="1A6100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4FEF3CCF" w14:textId="67EB11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8" w:type="dxa"/>
            <w:vAlign w:val="bottom"/>
          </w:tcPr>
          <w:p w14:paraId="27FCB049" w14:textId="7ABF456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2403A741" w14:textId="42F0AD6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3B342E13" w14:textId="598D589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5BD850FD" w14:textId="177610F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14A7DBB2" w14:textId="6D61B43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06A3F0B8" w14:textId="794C169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r>
      <w:tr w:rsidR="00DF0FEA" w:rsidRPr="00A967CE" w14:paraId="6B6B3466" w14:textId="77777777" w:rsidTr="00DF0FEA">
        <w:tc>
          <w:tcPr>
            <w:tcW w:w="1838" w:type="dxa"/>
            <w:vAlign w:val="bottom"/>
          </w:tcPr>
          <w:p w14:paraId="3FBB93D8"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1A239B90" w14:textId="0BEBCFF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313B1D6" w14:textId="453DA2C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59A465F" w14:textId="147BAB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A8A6602" w14:textId="053853C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A7816BE" w14:textId="69F998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C0D63D1" w14:textId="40325F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58BB3F3D" w14:textId="09F3C0B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275D9CF" w14:textId="0095298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E319B17" w14:textId="63ECE1A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017805E" w14:textId="51F39F9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0A48D22" w14:textId="049474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3C73C46" w14:textId="5060031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1D602AFD" w14:textId="6BDCEA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D5DF26C" w14:textId="2856E4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829C9C9" w14:textId="71B3F04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62F18D6" w14:textId="2632EFA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7D88409" w14:textId="566F59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84E333F" w14:textId="4C70842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7B10D9F7" w14:textId="4FA6C07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086D004" w14:textId="0535F0A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EE709E2" w14:textId="207886F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0731A89" w14:textId="2D7BF6E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ACDE824" w14:textId="79305CD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84F75EA" w14:textId="56FE581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r>
      <w:tr w:rsidR="00DF0FEA" w:rsidRPr="00A967CE" w14:paraId="47341CF6" w14:textId="77777777" w:rsidTr="00DF0FEA">
        <w:tc>
          <w:tcPr>
            <w:tcW w:w="1838" w:type="dxa"/>
            <w:vAlign w:val="bottom"/>
          </w:tcPr>
          <w:p w14:paraId="0AC61535"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6C28584F" w14:textId="421CBE3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2D0C888" w14:textId="79A8E9D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7EA9F0BB" w14:textId="34FD81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8852247" w14:textId="52994E8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0680F0D0" w14:textId="4684F26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1BA30813" w14:textId="52A2A3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8" w:type="dxa"/>
            <w:vAlign w:val="bottom"/>
          </w:tcPr>
          <w:p w14:paraId="58797055" w14:textId="3BC2040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5D745E5" w14:textId="35082A4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EA133F0" w14:textId="12756A9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39525E8C" w14:textId="20FABE5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2801EB1D" w14:textId="10B887F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CA59199" w14:textId="5F06E1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8" w:type="dxa"/>
            <w:vAlign w:val="bottom"/>
          </w:tcPr>
          <w:p w14:paraId="26CF8129" w14:textId="367C288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019ACF00" w14:textId="49371F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2B03E2F5" w14:textId="5ADF908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4F268E12" w14:textId="5BC310F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15252F4E" w14:textId="78130DB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E948E90" w14:textId="7DBDFDC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342E123D" w14:textId="765593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667E8586" w14:textId="617AD4A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1ED55DF1" w14:textId="17E9F4E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7A81AE7B" w14:textId="2B417AA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5C0F8CE8" w14:textId="594FDE3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5B9D9398" w14:textId="26A1FFA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r>
      <w:tr w:rsidR="00DF0FEA" w:rsidRPr="00A967CE" w14:paraId="26DC348E" w14:textId="77777777" w:rsidTr="00DF0FEA">
        <w:tc>
          <w:tcPr>
            <w:tcW w:w="1838" w:type="dxa"/>
            <w:vAlign w:val="bottom"/>
          </w:tcPr>
          <w:p w14:paraId="3547F50A"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24905B26" w14:textId="699C70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1058477" w14:textId="5F15859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BB7A3E4" w14:textId="6093558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F1759CA" w14:textId="7D58E83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DDC6CCE" w14:textId="4E6EFA1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7C46ED2E" w14:textId="7EE3AB7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4805EF74" w14:textId="6622A65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6C004CB" w14:textId="06E9725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F849672" w14:textId="0714BB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C8C5DD2" w14:textId="00F3B2C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7FF802EC" w14:textId="3973027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951C6E" w14:textId="5FE0A45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3B709C2D" w14:textId="523FE8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A24399F" w14:textId="3186BFD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AC36959" w14:textId="7F57332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05AD33FB" w14:textId="202E15C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0AFE3F2" w14:textId="66E0AEE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6C8AADB" w14:textId="5F2456E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6B4F7BA2" w14:textId="424110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6346DB27" w14:textId="749BDFE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30525730" w14:textId="7C0B37E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61E7951E" w14:textId="6C9E43E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0C508115" w14:textId="0058F29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0774CCA9" w14:textId="2B2D990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r>
      <w:tr w:rsidR="00DF0FEA" w:rsidRPr="00A967CE" w14:paraId="6F58A569" w14:textId="77777777" w:rsidTr="00DF0FEA">
        <w:tc>
          <w:tcPr>
            <w:tcW w:w="1838" w:type="dxa"/>
            <w:vAlign w:val="bottom"/>
          </w:tcPr>
          <w:p w14:paraId="68D8F829"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66B52F28" w14:textId="475634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FDF11CF" w14:textId="1B3C7A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BBB0AD7" w14:textId="6B011D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19BAF61" w14:textId="37BAFD0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CA3C47A" w14:textId="059156C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1B5448D" w14:textId="0FE0BBE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3213B2F6" w14:textId="0BCB36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8C543C3" w14:textId="2D74DF0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2C552C1" w14:textId="62EFDBD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7047174" w14:textId="50B111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08169F4" w14:textId="1BAD64F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FCA74F4" w14:textId="109FBF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44F5A123" w14:textId="35B281B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E339628" w14:textId="2232AD1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C143939" w14:textId="43B672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EE41E7D" w14:textId="3CFA093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07298FF" w14:textId="216F3AF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7644495" w14:textId="135AB9C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2CA7C8B8" w14:textId="0745F4D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BCC0459" w14:textId="19ACBF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CCFAB71" w14:textId="6D8BC1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5F0D11C" w14:textId="0F77397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2930ED0" w14:textId="0657C4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EAC3421" w14:textId="74DFB9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r>
      <w:tr w:rsidR="00DF0FEA" w:rsidRPr="00A967CE" w14:paraId="43681C8C" w14:textId="77777777" w:rsidTr="00DF0FEA">
        <w:tc>
          <w:tcPr>
            <w:tcW w:w="1838" w:type="dxa"/>
            <w:vAlign w:val="bottom"/>
          </w:tcPr>
          <w:p w14:paraId="36CE9BAA"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2F369F9A" w14:textId="470A18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D959E6D" w14:textId="61872AE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EBA060" w14:textId="383D0FC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74687B" w14:textId="40A498E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D8F5DA" w14:textId="3887A8F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F5C6464" w14:textId="598412C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56843302" w14:textId="064A71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8A5B609" w14:textId="3A699BD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4536BB" w14:textId="4D8E5BF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2519E5F" w14:textId="71C1825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0354E7E" w14:textId="5BE5C9D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112983" w14:textId="7F47F6E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45727C74" w14:textId="1CEED6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41D3D57" w14:textId="7C4F3B8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0C70C39" w14:textId="109E44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F2CA379" w14:textId="5766927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E883EB7" w14:textId="48DB2C3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BDAA4C1" w14:textId="750BDB2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DEF7BBF" w14:textId="387D176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76B1D23" w14:textId="212C9E3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3499DE2" w14:textId="47C3F89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A3ABC98" w14:textId="3AEB57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A61F6B9" w14:textId="0FE146B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B42F971" w14:textId="1179BF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r>
      <w:tr w:rsidR="00DF0FEA" w:rsidRPr="00A967CE" w14:paraId="6543AAD8" w14:textId="77777777" w:rsidTr="00DF0FEA">
        <w:tc>
          <w:tcPr>
            <w:tcW w:w="1838" w:type="dxa"/>
            <w:vAlign w:val="bottom"/>
          </w:tcPr>
          <w:p w14:paraId="0C1BFF0E"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2914678C" w14:textId="62A8874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D526D3" w14:textId="63F4394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3F32A3" w14:textId="2E5083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8663B7" w14:textId="20DD5A3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AC4EC7" w14:textId="12A5DC9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570655" w14:textId="5BF6816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D9A9CC9" w14:textId="38E796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7D7D71" w14:textId="7E98657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42619F" w14:textId="7BA63F0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A7D71E" w14:textId="4B4C37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F4893D" w14:textId="565F4B6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E41E637" w14:textId="25FC7E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129ABE3" w14:textId="577D69A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B4107C" w14:textId="400F0B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E949E7" w14:textId="01E936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C4E921" w14:textId="19D21B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305209" w14:textId="25919BA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C7DBD8" w14:textId="292C6BF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F49A643" w14:textId="654C592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7C4C68" w14:textId="2477FD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8BF31E" w14:textId="070E486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FAAEBA" w14:textId="03FF50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90DCD78" w14:textId="2593787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903B67" w14:textId="10FA20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103768A8" w14:textId="77777777" w:rsidTr="00DF0FEA">
        <w:tc>
          <w:tcPr>
            <w:tcW w:w="1838" w:type="dxa"/>
            <w:vAlign w:val="bottom"/>
          </w:tcPr>
          <w:p w14:paraId="6FFE04CC"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7F0AE843" w14:textId="6A5392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07D50BE" w14:textId="3976CCE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28F7359" w14:textId="358043A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448ED82" w14:textId="5688188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CCC5557" w14:textId="395AB41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5F2BE86" w14:textId="2749357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5C84054D" w14:textId="178DCCC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FCC4705" w14:textId="4F73B3C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ACD61CE" w14:textId="579B195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642E179E" w14:textId="53B6F31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74CE4EF" w14:textId="24B309B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F78B2D" w14:textId="1292D51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22A31BD6" w14:textId="498EDB3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66F9617" w14:textId="56AAA73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1DDD6C8" w14:textId="5576D42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6859C1D" w14:textId="409CDA1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EC2B5C4" w14:textId="281F73B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EC3E0A5" w14:textId="20318DC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2B8DD583" w14:textId="378C172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B44C593" w14:textId="47066CF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85C8114" w14:textId="780B90C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FD0ACAA" w14:textId="756ADD5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37CCBC6" w14:textId="3A2CD7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5A258DA" w14:textId="377B9D3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r>
      <w:tr w:rsidR="00DF0FEA" w:rsidRPr="00A967CE" w14:paraId="29B81FDE" w14:textId="77777777" w:rsidTr="00DF0FEA">
        <w:tc>
          <w:tcPr>
            <w:tcW w:w="1838" w:type="dxa"/>
            <w:vAlign w:val="bottom"/>
          </w:tcPr>
          <w:p w14:paraId="38B6B71E"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549BDBAE" w14:textId="1BF4721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A477D9F" w14:textId="7AE5D21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3AB2DAE" w14:textId="5E71C24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9043BDB" w14:textId="436D0D4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27943FC" w14:textId="2ACC20A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131E519" w14:textId="66416E3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222EE605" w14:textId="491235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C3B240E" w14:textId="6BE30DB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3E32FEA" w14:textId="7F49D88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DB1DD2E" w14:textId="68FFD93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B7EF7E3" w14:textId="7A2EECF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0F8B8EE" w14:textId="6A8B53A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60DB2081" w14:textId="0ADBB4B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17AEED9" w14:textId="03B4E80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429D50B" w14:textId="17F3175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3DEFB83" w14:textId="136F29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C639574" w14:textId="5096CA4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36933D8" w14:textId="6F216E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65F6C1DA" w14:textId="12E5D3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677C6F9" w14:textId="547B28B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C19252E" w14:textId="669EA3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BB45709" w14:textId="5E83A9E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07BE1E5" w14:textId="0D5E09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B95B7C7" w14:textId="126D8A4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r>
      <w:tr w:rsidR="00DF0FEA" w:rsidRPr="00A967CE" w14:paraId="76CDB9B7" w14:textId="77777777" w:rsidTr="00DF0FEA">
        <w:tc>
          <w:tcPr>
            <w:tcW w:w="1838" w:type="dxa"/>
            <w:vAlign w:val="bottom"/>
          </w:tcPr>
          <w:p w14:paraId="17AB4D13"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21B87D53" w14:textId="0ECD657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ACA9D0" w14:textId="3B22776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FB6BCA" w14:textId="4B15E39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62F0A8" w14:textId="2FD406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B759CA" w14:textId="304CC8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FC5E7E" w14:textId="4989870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9C1E5E3" w14:textId="65CDE45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9CEE55" w14:textId="3FE3EE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702DEA" w14:textId="1B4E7BE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9E2761" w14:textId="11EBEFC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595EA6" w14:textId="5AFE1B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7890D8CC" w14:textId="4CA46C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7DA09C9" w14:textId="368A3E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B651A4" w14:textId="017CC1C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766D074" w14:textId="2C784FE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E57BDBE" w14:textId="508477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717066D" w14:textId="536F6CF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5E6CB8" w14:textId="1A400F9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67DC8FA" w14:textId="33C485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93FBA9" w14:textId="33BEF2A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22A37E4" w14:textId="40119F6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8AF1A31" w14:textId="767D587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8CA703" w14:textId="46DD443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EFF66F" w14:textId="3E3960B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14FD1DAD" w14:textId="77777777" w:rsidTr="00DF0FEA">
        <w:tc>
          <w:tcPr>
            <w:tcW w:w="1838" w:type="dxa"/>
            <w:vAlign w:val="bottom"/>
          </w:tcPr>
          <w:p w14:paraId="4D5AA6ED"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29C2BF45" w14:textId="64B0169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F30867F" w14:textId="17577C5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73A47419" w14:textId="6089D7E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0706EB9B" w14:textId="00548AA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F894AFD" w14:textId="3FA61ED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410E8FCC" w14:textId="5033404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8" w:type="dxa"/>
            <w:vAlign w:val="bottom"/>
          </w:tcPr>
          <w:p w14:paraId="66AF4E50" w14:textId="54C5792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6E5C3EA8" w14:textId="78BBEC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63DCACF0" w14:textId="08A854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23E36169" w14:textId="2F8D3F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651CB409" w14:textId="3F2422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933B4A2" w14:textId="73A2EDA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8" w:type="dxa"/>
            <w:vAlign w:val="bottom"/>
          </w:tcPr>
          <w:p w14:paraId="6FA56BE3" w14:textId="3104D6A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3828D6C8" w14:textId="2E7F53E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11C47F1D" w14:textId="7512388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w:t>
            </w:r>
          </w:p>
        </w:tc>
        <w:tc>
          <w:tcPr>
            <w:tcW w:w="579" w:type="dxa"/>
            <w:vAlign w:val="bottom"/>
          </w:tcPr>
          <w:p w14:paraId="3A4D47D0" w14:textId="62D11F0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41C8CCF4" w14:textId="213137C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4F6B970A" w14:textId="365AC59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8" w:type="dxa"/>
            <w:vAlign w:val="bottom"/>
          </w:tcPr>
          <w:p w14:paraId="6D8E31C6" w14:textId="6C1DC0C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03185C4A" w14:textId="1B5025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2.3</w:t>
            </w:r>
          </w:p>
        </w:tc>
        <w:tc>
          <w:tcPr>
            <w:tcW w:w="579" w:type="dxa"/>
            <w:vAlign w:val="bottom"/>
          </w:tcPr>
          <w:p w14:paraId="589930F6" w14:textId="53713AE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07F84269" w14:textId="634FE84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2.2</w:t>
            </w:r>
          </w:p>
        </w:tc>
        <w:tc>
          <w:tcPr>
            <w:tcW w:w="579" w:type="dxa"/>
            <w:vAlign w:val="bottom"/>
          </w:tcPr>
          <w:p w14:paraId="5A1875FB" w14:textId="64DD997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77731517" w14:textId="505B6B4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w:t>
            </w:r>
          </w:p>
        </w:tc>
      </w:tr>
      <w:tr w:rsidR="00DF0FEA" w:rsidRPr="00A967CE" w14:paraId="5C5D6B70" w14:textId="77777777" w:rsidTr="00DF0FEA">
        <w:tc>
          <w:tcPr>
            <w:tcW w:w="1838" w:type="dxa"/>
            <w:vAlign w:val="bottom"/>
          </w:tcPr>
          <w:p w14:paraId="4D683550"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31D21222" w14:textId="450DB5D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0E748C" w14:textId="14BE00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9A02AA" w14:textId="35F3FF9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650B7F" w14:textId="5426522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E76FBDF" w14:textId="709A106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5A99A36" w14:textId="3EA0833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368E01BA" w14:textId="0823DF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0E51CEF" w14:textId="330BCF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093A090" w14:textId="5BE38B8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A83A6CD" w14:textId="244D134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7A300D4" w14:textId="7ED8854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363B69C" w14:textId="3A0339E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4361403C" w14:textId="77A12E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4EA152B" w14:textId="6283923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33ABE28" w14:textId="598B634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F9DCC77" w14:textId="5D1FEE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3B9B319" w14:textId="3CB5EB1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6186C99" w14:textId="2B8AD89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720AEAFE" w14:textId="1793867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7E60211" w14:textId="57CC1E3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DEA2051" w14:textId="0302D54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9E68A9B" w14:textId="5452FDD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C604B93" w14:textId="09D1427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5403C7E" w14:textId="560FE47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r>
      <w:tr w:rsidR="00DF0FEA" w:rsidRPr="00A967CE" w14:paraId="251D29B4" w14:textId="77777777" w:rsidTr="00DF0FEA">
        <w:tc>
          <w:tcPr>
            <w:tcW w:w="1838" w:type="dxa"/>
            <w:vAlign w:val="bottom"/>
          </w:tcPr>
          <w:p w14:paraId="06EF9456"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301A6941" w14:textId="586268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044BD6E" w14:textId="7E14F6D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823DE21" w14:textId="615CEF5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30D8888" w14:textId="397CF9F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93BAAE3" w14:textId="32C0581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117AC5F" w14:textId="589659C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043C6D31" w14:textId="315CFC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D359884" w14:textId="6518D34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C28C944" w14:textId="3D78869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3BE10EE" w14:textId="5B5B3ED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D9C46C7" w14:textId="0A2B8F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5406FE" w14:textId="438379B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259CED11" w14:textId="59C253C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03F7C82" w14:textId="48CA706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E984274" w14:textId="738A91E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23A5FAD" w14:textId="580E48B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47557EC" w14:textId="402555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4BADE09" w14:textId="314E598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1FE4EF4A" w14:textId="01594E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CBCB291" w14:textId="00C548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E1B1F7E" w14:textId="710B34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194152A" w14:textId="75F8664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8FCD7C8" w14:textId="72CCA05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6EEE03B" w14:textId="4C0184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r>
      <w:tr w:rsidR="00DF0FEA" w:rsidRPr="00A967CE" w14:paraId="4A8BB810" w14:textId="77777777" w:rsidTr="00DF0FEA">
        <w:tc>
          <w:tcPr>
            <w:tcW w:w="1838" w:type="dxa"/>
            <w:vAlign w:val="bottom"/>
          </w:tcPr>
          <w:p w14:paraId="6AD591F0"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1E4CA331" w14:textId="5E6737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D1D6424" w14:textId="76A7F3C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B97B502" w14:textId="4A586C4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07F85A" w14:textId="4742A10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ACF5A74" w14:textId="415CE51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CDF21A" w14:textId="09DEB8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ACDA0E5" w14:textId="54CC0E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A235AE" w14:textId="39DBB30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F20870" w14:textId="598EF87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A3A7B51" w14:textId="64F024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99A8F7" w14:textId="58F70C0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F40411" w14:textId="26A973C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94CCF3A" w14:textId="39E61A8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B6AFC0" w14:textId="289ACCE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811DC3" w14:textId="0B99511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5F807A" w14:textId="37EB83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D0C2D5" w14:textId="6A5385D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CF182E" w14:textId="6E8EF57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DDF7C65" w14:textId="4806BB6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B406CF" w14:textId="5A9DF49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75FE0E" w14:textId="7389EA9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3A0242C" w14:textId="760A49A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987197" w14:textId="00BD1B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4AA43F" w14:textId="4CB8F0E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4EC5656A" w14:textId="77777777" w:rsidTr="00DF0FEA">
        <w:tc>
          <w:tcPr>
            <w:tcW w:w="1838" w:type="dxa"/>
            <w:vAlign w:val="bottom"/>
          </w:tcPr>
          <w:p w14:paraId="6D2119F9"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29EE5DB8" w14:textId="74D1822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8E23DA" w14:textId="182D77F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022B07" w14:textId="30EA63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39744D" w14:textId="5F632B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2F6FC2" w14:textId="3AF8E54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DF51BF" w14:textId="3A786AE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454FF85C" w14:textId="1091328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F7B172" w14:textId="49B4830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5F3BF4" w14:textId="636CBFD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48BDBCE" w14:textId="1B1001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47C3158" w14:textId="461CBA0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2.6</w:t>
            </w:r>
          </w:p>
        </w:tc>
        <w:tc>
          <w:tcPr>
            <w:tcW w:w="579" w:type="dxa"/>
            <w:vAlign w:val="bottom"/>
          </w:tcPr>
          <w:p w14:paraId="5B7DF00F" w14:textId="1F50433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096F494B" w14:textId="7368B97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5B6D8F" w14:textId="73CA48A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786B9FB" w14:textId="1219FE0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6997A0B" w14:textId="4B566A0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8EBEA1C" w14:textId="0A9D8FC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812683" w14:textId="44218D7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EAF507A" w14:textId="71480C4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AF068C" w14:textId="27050D7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39B2BD6" w14:textId="782B89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ED77B3" w14:textId="599BE20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15E864" w14:textId="15D40D5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281206B" w14:textId="30DE211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r>
      <w:tr w:rsidR="00DF0FEA" w:rsidRPr="00A967CE" w14:paraId="6BD7CA35" w14:textId="77777777" w:rsidTr="00DF0FEA">
        <w:tc>
          <w:tcPr>
            <w:tcW w:w="1838" w:type="dxa"/>
            <w:vAlign w:val="bottom"/>
          </w:tcPr>
          <w:p w14:paraId="05D0645C"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26A6D086" w14:textId="741EFD0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20.2</w:t>
            </w:r>
          </w:p>
        </w:tc>
        <w:tc>
          <w:tcPr>
            <w:tcW w:w="579" w:type="dxa"/>
            <w:vAlign w:val="bottom"/>
          </w:tcPr>
          <w:p w14:paraId="689A79DF" w14:textId="3C13D30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20.1</w:t>
            </w:r>
          </w:p>
        </w:tc>
        <w:tc>
          <w:tcPr>
            <w:tcW w:w="579" w:type="dxa"/>
            <w:vAlign w:val="bottom"/>
          </w:tcPr>
          <w:p w14:paraId="09424E03" w14:textId="583FC53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20.3</w:t>
            </w:r>
          </w:p>
        </w:tc>
        <w:tc>
          <w:tcPr>
            <w:tcW w:w="579" w:type="dxa"/>
            <w:vAlign w:val="bottom"/>
          </w:tcPr>
          <w:p w14:paraId="4FB76F14" w14:textId="135FB53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21.9</w:t>
            </w:r>
          </w:p>
        </w:tc>
        <w:tc>
          <w:tcPr>
            <w:tcW w:w="579" w:type="dxa"/>
            <w:vAlign w:val="bottom"/>
          </w:tcPr>
          <w:p w14:paraId="4B2D2FA0" w14:textId="74C5010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21.9</w:t>
            </w:r>
          </w:p>
        </w:tc>
        <w:tc>
          <w:tcPr>
            <w:tcW w:w="579" w:type="dxa"/>
            <w:vAlign w:val="bottom"/>
          </w:tcPr>
          <w:p w14:paraId="1F88F368" w14:textId="4D2442D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24.0</w:t>
            </w:r>
          </w:p>
        </w:tc>
        <w:tc>
          <w:tcPr>
            <w:tcW w:w="578" w:type="dxa"/>
            <w:vAlign w:val="bottom"/>
          </w:tcPr>
          <w:p w14:paraId="63EE8DEF" w14:textId="1F78A2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25.9</w:t>
            </w:r>
          </w:p>
        </w:tc>
        <w:tc>
          <w:tcPr>
            <w:tcW w:w="579" w:type="dxa"/>
            <w:vAlign w:val="bottom"/>
          </w:tcPr>
          <w:p w14:paraId="51C7E9A8" w14:textId="082E0F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26.7</w:t>
            </w:r>
          </w:p>
        </w:tc>
        <w:tc>
          <w:tcPr>
            <w:tcW w:w="579" w:type="dxa"/>
            <w:vAlign w:val="bottom"/>
          </w:tcPr>
          <w:p w14:paraId="7D5BB815" w14:textId="16B60E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29.3</w:t>
            </w:r>
          </w:p>
        </w:tc>
        <w:tc>
          <w:tcPr>
            <w:tcW w:w="579" w:type="dxa"/>
            <w:vAlign w:val="bottom"/>
          </w:tcPr>
          <w:p w14:paraId="42B1E69B" w14:textId="16AC19C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29.9</w:t>
            </w:r>
          </w:p>
        </w:tc>
        <w:tc>
          <w:tcPr>
            <w:tcW w:w="579" w:type="dxa"/>
            <w:vAlign w:val="bottom"/>
          </w:tcPr>
          <w:p w14:paraId="3DE88E38" w14:textId="6880003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30.4</w:t>
            </w:r>
          </w:p>
        </w:tc>
        <w:tc>
          <w:tcPr>
            <w:tcW w:w="579" w:type="dxa"/>
            <w:vAlign w:val="bottom"/>
          </w:tcPr>
          <w:p w14:paraId="1DA4BFE1" w14:textId="3ACF2D4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28.1</w:t>
            </w:r>
          </w:p>
        </w:tc>
        <w:tc>
          <w:tcPr>
            <w:tcW w:w="578" w:type="dxa"/>
            <w:vAlign w:val="bottom"/>
          </w:tcPr>
          <w:p w14:paraId="5461E3CB" w14:textId="2F33CB5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29.1</w:t>
            </w:r>
          </w:p>
        </w:tc>
        <w:tc>
          <w:tcPr>
            <w:tcW w:w="579" w:type="dxa"/>
            <w:vAlign w:val="bottom"/>
          </w:tcPr>
          <w:p w14:paraId="4A6CC068" w14:textId="374F16F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29.2</w:t>
            </w:r>
          </w:p>
        </w:tc>
        <w:tc>
          <w:tcPr>
            <w:tcW w:w="579" w:type="dxa"/>
            <w:vAlign w:val="bottom"/>
          </w:tcPr>
          <w:p w14:paraId="491E3191" w14:textId="7A16D84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34.8</w:t>
            </w:r>
          </w:p>
        </w:tc>
        <w:tc>
          <w:tcPr>
            <w:tcW w:w="579" w:type="dxa"/>
            <w:vAlign w:val="bottom"/>
          </w:tcPr>
          <w:p w14:paraId="26607513" w14:textId="02CE57C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34.5</w:t>
            </w:r>
          </w:p>
        </w:tc>
        <w:tc>
          <w:tcPr>
            <w:tcW w:w="579" w:type="dxa"/>
            <w:vAlign w:val="bottom"/>
          </w:tcPr>
          <w:p w14:paraId="5D7814DF" w14:textId="380BCB9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33.4</w:t>
            </w:r>
          </w:p>
        </w:tc>
        <w:tc>
          <w:tcPr>
            <w:tcW w:w="579" w:type="dxa"/>
            <w:vAlign w:val="bottom"/>
          </w:tcPr>
          <w:p w14:paraId="62C586FA" w14:textId="0F105DA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35.3</w:t>
            </w:r>
          </w:p>
        </w:tc>
        <w:tc>
          <w:tcPr>
            <w:tcW w:w="578" w:type="dxa"/>
            <w:vAlign w:val="bottom"/>
          </w:tcPr>
          <w:p w14:paraId="4ED8081A" w14:textId="396F4C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35.5</w:t>
            </w:r>
          </w:p>
        </w:tc>
        <w:tc>
          <w:tcPr>
            <w:tcW w:w="579" w:type="dxa"/>
            <w:vAlign w:val="bottom"/>
          </w:tcPr>
          <w:p w14:paraId="50BB9AC5" w14:textId="523769F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36.8</w:t>
            </w:r>
          </w:p>
        </w:tc>
        <w:tc>
          <w:tcPr>
            <w:tcW w:w="579" w:type="dxa"/>
            <w:vAlign w:val="bottom"/>
          </w:tcPr>
          <w:p w14:paraId="482D62CA" w14:textId="54420C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31.1</w:t>
            </w:r>
          </w:p>
        </w:tc>
        <w:tc>
          <w:tcPr>
            <w:tcW w:w="579" w:type="dxa"/>
            <w:vAlign w:val="bottom"/>
          </w:tcPr>
          <w:p w14:paraId="1033B674" w14:textId="578BC5C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29.8</w:t>
            </w:r>
          </w:p>
        </w:tc>
        <w:tc>
          <w:tcPr>
            <w:tcW w:w="579" w:type="dxa"/>
            <w:vAlign w:val="bottom"/>
          </w:tcPr>
          <w:p w14:paraId="2AEB362A" w14:textId="2540A2B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30.1</w:t>
            </w:r>
          </w:p>
        </w:tc>
        <w:tc>
          <w:tcPr>
            <w:tcW w:w="579" w:type="dxa"/>
            <w:vAlign w:val="bottom"/>
          </w:tcPr>
          <w:p w14:paraId="1C89C1AD" w14:textId="5122D79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31.6</w:t>
            </w:r>
          </w:p>
        </w:tc>
      </w:tr>
      <w:tr w:rsidR="00DF0FEA" w:rsidRPr="00DF0FEA" w14:paraId="76CA172F" w14:textId="77777777" w:rsidTr="00DF0FEA">
        <w:tc>
          <w:tcPr>
            <w:tcW w:w="1838" w:type="dxa"/>
            <w:shd w:val="clear" w:color="auto" w:fill="DBE5F1" w:themeFill="accent1" w:themeFillTint="33"/>
            <w:vAlign w:val="bottom"/>
          </w:tcPr>
          <w:p w14:paraId="50755494" w14:textId="77777777" w:rsidR="00DF0FEA" w:rsidRPr="00DF0FEA" w:rsidRDefault="00DF0FEA" w:rsidP="00DF0FEA">
            <w:pPr>
              <w:spacing w:before="20" w:after="20"/>
              <w:jc w:val="left"/>
              <w:rPr>
                <w:rFonts w:eastAsia="Times New Roman" w:cs="Times New Roman"/>
                <w:b/>
                <w:color w:val="000000"/>
                <w:sz w:val="16"/>
                <w:szCs w:val="16"/>
                <w:lang w:eastAsia="en-AU"/>
              </w:rPr>
            </w:pPr>
            <w:r w:rsidRPr="00DF0FEA">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403A9F63" w14:textId="3F90C9BD"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240168D7" w14:textId="5856DCB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651FCBB5" w14:textId="708C9AC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0FD6C329" w14:textId="53AC6BCE"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3D09BEA8" w14:textId="4CA0180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39E406CD" w14:textId="3DEB7E7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8" w:type="dxa"/>
            <w:shd w:val="clear" w:color="auto" w:fill="DBE5F1" w:themeFill="accent1" w:themeFillTint="33"/>
            <w:vAlign w:val="bottom"/>
          </w:tcPr>
          <w:p w14:paraId="7BE5C328" w14:textId="2C471CE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387CC9D2" w14:textId="5B96F4AE"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26575389" w14:textId="28F5FB48"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F2C64DD" w14:textId="7B3BCB8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65267808" w14:textId="3AA05AFD"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0FD7AD97" w14:textId="13A3526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8" w:type="dxa"/>
            <w:shd w:val="clear" w:color="auto" w:fill="DBE5F1" w:themeFill="accent1" w:themeFillTint="33"/>
            <w:vAlign w:val="bottom"/>
          </w:tcPr>
          <w:p w14:paraId="602B35CC" w14:textId="688D8F98"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4BBB8EF" w14:textId="0C1D4F6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60B2A341" w14:textId="6848A0D0"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402DED53" w14:textId="65678AC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3CF65488" w14:textId="5070AC4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5115B4E8" w14:textId="769DACE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8" w:type="dxa"/>
            <w:shd w:val="clear" w:color="auto" w:fill="DBE5F1" w:themeFill="accent1" w:themeFillTint="33"/>
            <w:vAlign w:val="bottom"/>
          </w:tcPr>
          <w:p w14:paraId="48C9F768" w14:textId="7C01608D"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0725236E" w14:textId="0671FA6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36CCF3DA" w14:textId="4791D80E"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6FB3B135" w14:textId="2F6AA1E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5BA2353D" w14:textId="29F26C80"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8E15014" w14:textId="2EEF299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r>
    </w:tbl>
    <w:p w14:paraId="41E85318" w14:textId="77777777" w:rsidR="00DF0FEA" w:rsidRDefault="00DF0FEA" w:rsidP="00DF0FEA"/>
    <w:p w14:paraId="239F9F77" w14:textId="77777777" w:rsidR="00DF0FEA" w:rsidRDefault="00DF0FEA" w:rsidP="00FE34D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DF0FEA" w:rsidRPr="00516673" w14:paraId="04F0040A" w14:textId="77777777" w:rsidTr="00DF0FEA">
        <w:tc>
          <w:tcPr>
            <w:tcW w:w="15730" w:type="dxa"/>
            <w:gridSpan w:val="25"/>
            <w:tcBorders>
              <w:bottom w:val="single" w:sz="4" w:space="0" w:color="auto"/>
            </w:tcBorders>
            <w:shd w:val="clear" w:color="auto" w:fill="244061" w:themeFill="accent1" w:themeFillShade="80"/>
            <w:vAlign w:val="bottom"/>
          </w:tcPr>
          <w:p w14:paraId="492AAB07" w14:textId="3D786EA5" w:rsidR="00DF0FEA" w:rsidRPr="00A967CE" w:rsidRDefault="00DF0FEA" w:rsidP="00DF0FEA">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2.A.3(a)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Petroleum direct industry use (‘000 tonnes)</w:t>
            </w:r>
          </w:p>
        </w:tc>
      </w:tr>
      <w:tr w:rsidR="00DF0FEA" w:rsidRPr="00A967CE" w14:paraId="48E1AB02" w14:textId="77777777" w:rsidTr="00DF0FEA">
        <w:tc>
          <w:tcPr>
            <w:tcW w:w="1838" w:type="dxa"/>
            <w:tcBorders>
              <w:bottom w:val="double" w:sz="4" w:space="0" w:color="auto"/>
            </w:tcBorders>
            <w:shd w:val="clear" w:color="auto" w:fill="DBE5F1" w:themeFill="accent1" w:themeFillTint="33"/>
            <w:vAlign w:val="bottom"/>
          </w:tcPr>
          <w:p w14:paraId="06D7949B" w14:textId="77777777" w:rsidR="00DF0FEA" w:rsidRPr="00A967CE" w:rsidRDefault="00DF0FEA" w:rsidP="00DF0FEA">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176CAEC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3F7A42DD"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5063FD1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26F0346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6817AC0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6F2FB3D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1412AEB3"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2BC4C50C"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36C823C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3711F2B2"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4698693C"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600A031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7B24FFC3"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5574D273"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7DBA744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750C5E6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768D6FE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2B0AC17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56ACD642"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3FA48E9F"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2700522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525BE387"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2A34919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3DC1A4F2"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DF0FEA" w:rsidRPr="00A967CE" w14:paraId="53CF1673" w14:textId="77777777" w:rsidTr="00DF0FEA">
        <w:tc>
          <w:tcPr>
            <w:tcW w:w="1838" w:type="dxa"/>
            <w:tcBorders>
              <w:top w:val="double" w:sz="4" w:space="0" w:color="auto"/>
            </w:tcBorders>
            <w:vAlign w:val="bottom"/>
          </w:tcPr>
          <w:p w14:paraId="146A566D"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4E826040" w14:textId="04497CD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5.1</w:t>
            </w:r>
          </w:p>
        </w:tc>
        <w:tc>
          <w:tcPr>
            <w:tcW w:w="579" w:type="dxa"/>
            <w:tcBorders>
              <w:top w:val="double" w:sz="4" w:space="0" w:color="auto"/>
            </w:tcBorders>
            <w:vAlign w:val="bottom"/>
          </w:tcPr>
          <w:p w14:paraId="7AB34A1E" w14:textId="5298C1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4.6</w:t>
            </w:r>
          </w:p>
        </w:tc>
        <w:tc>
          <w:tcPr>
            <w:tcW w:w="579" w:type="dxa"/>
            <w:tcBorders>
              <w:top w:val="double" w:sz="4" w:space="0" w:color="auto"/>
            </w:tcBorders>
            <w:vAlign w:val="bottom"/>
          </w:tcPr>
          <w:p w14:paraId="4B2F5D0E" w14:textId="523AD06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4.4</w:t>
            </w:r>
          </w:p>
        </w:tc>
        <w:tc>
          <w:tcPr>
            <w:tcW w:w="579" w:type="dxa"/>
            <w:tcBorders>
              <w:top w:val="double" w:sz="4" w:space="0" w:color="auto"/>
            </w:tcBorders>
            <w:vAlign w:val="bottom"/>
          </w:tcPr>
          <w:p w14:paraId="7311BB2C" w14:textId="7304F92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4.4</w:t>
            </w:r>
          </w:p>
        </w:tc>
        <w:tc>
          <w:tcPr>
            <w:tcW w:w="579" w:type="dxa"/>
            <w:tcBorders>
              <w:top w:val="double" w:sz="4" w:space="0" w:color="auto"/>
            </w:tcBorders>
            <w:vAlign w:val="bottom"/>
          </w:tcPr>
          <w:p w14:paraId="0A468611" w14:textId="0ABB1D5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w:t>
            </w:r>
          </w:p>
        </w:tc>
        <w:tc>
          <w:tcPr>
            <w:tcW w:w="579" w:type="dxa"/>
            <w:tcBorders>
              <w:top w:val="double" w:sz="4" w:space="0" w:color="auto"/>
            </w:tcBorders>
            <w:vAlign w:val="bottom"/>
          </w:tcPr>
          <w:p w14:paraId="4E91F00C" w14:textId="03C0129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8" w:type="dxa"/>
            <w:tcBorders>
              <w:top w:val="double" w:sz="4" w:space="0" w:color="auto"/>
            </w:tcBorders>
            <w:vAlign w:val="bottom"/>
          </w:tcPr>
          <w:p w14:paraId="4FB2ED33" w14:textId="668CE5D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w:t>
            </w:r>
          </w:p>
        </w:tc>
        <w:tc>
          <w:tcPr>
            <w:tcW w:w="579" w:type="dxa"/>
            <w:tcBorders>
              <w:top w:val="double" w:sz="4" w:space="0" w:color="auto"/>
            </w:tcBorders>
            <w:vAlign w:val="bottom"/>
          </w:tcPr>
          <w:p w14:paraId="1E42AC80" w14:textId="337BF45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4.1</w:t>
            </w:r>
          </w:p>
        </w:tc>
        <w:tc>
          <w:tcPr>
            <w:tcW w:w="579" w:type="dxa"/>
            <w:tcBorders>
              <w:top w:val="double" w:sz="4" w:space="0" w:color="auto"/>
            </w:tcBorders>
            <w:vAlign w:val="bottom"/>
          </w:tcPr>
          <w:p w14:paraId="7EE05E59" w14:textId="37A7DF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4.7</w:t>
            </w:r>
          </w:p>
        </w:tc>
        <w:tc>
          <w:tcPr>
            <w:tcW w:w="579" w:type="dxa"/>
            <w:tcBorders>
              <w:top w:val="double" w:sz="4" w:space="0" w:color="auto"/>
            </w:tcBorders>
            <w:vAlign w:val="bottom"/>
          </w:tcPr>
          <w:p w14:paraId="009070DA" w14:textId="10D8C1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6.2</w:t>
            </w:r>
          </w:p>
        </w:tc>
        <w:tc>
          <w:tcPr>
            <w:tcW w:w="579" w:type="dxa"/>
            <w:tcBorders>
              <w:top w:val="double" w:sz="4" w:space="0" w:color="auto"/>
            </w:tcBorders>
            <w:vAlign w:val="bottom"/>
          </w:tcPr>
          <w:p w14:paraId="4045F9B1" w14:textId="1BB860B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tcBorders>
              <w:top w:val="double" w:sz="4" w:space="0" w:color="auto"/>
            </w:tcBorders>
            <w:vAlign w:val="bottom"/>
          </w:tcPr>
          <w:p w14:paraId="5788D25E" w14:textId="0626ACA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5.9</w:t>
            </w:r>
          </w:p>
        </w:tc>
        <w:tc>
          <w:tcPr>
            <w:tcW w:w="578" w:type="dxa"/>
            <w:tcBorders>
              <w:top w:val="double" w:sz="4" w:space="0" w:color="auto"/>
            </w:tcBorders>
            <w:vAlign w:val="bottom"/>
          </w:tcPr>
          <w:p w14:paraId="36FB4800" w14:textId="41DC733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5.4</w:t>
            </w:r>
          </w:p>
        </w:tc>
        <w:tc>
          <w:tcPr>
            <w:tcW w:w="579" w:type="dxa"/>
            <w:tcBorders>
              <w:top w:val="double" w:sz="4" w:space="0" w:color="auto"/>
            </w:tcBorders>
            <w:vAlign w:val="bottom"/>
          </w:tcPr>
          <w:p w14:paraId="6105F865" w14:textId="7D3C3A5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5.8</w:t>
            </w:r>
          </w:p>
        </w:tc>
        <w:tc>
          <w:tcPr>
            <w:tcW w:w="579" w:type="dxa"/>
            <w:tcBorders>
              <w:top w:val="double" w:sz="4" w:space="0" w:color="auto"/>
            </w:tcBorders>
            <w:vAlign w:val="bottom"/>
          </w:tcPr>
          <w:p w14:paraId="3D173713" w14:textId="424BD3F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5.9</w:t>
            </w:r>
          </w:p>
        </w:tc>
        <w:tc>
          <w:tcPr>
            <w:tcW w:w="579" w:type="dxa"/>
            <w:tcBorders>
              <w:top w:val="double" w:sz="4" w:space="0" w:color="auto"/>
            </w:tcBorders>
            <w:vAlign w:val="bottom"/>
          </w:tcPr>
          <w:p w14:paraId="3EA89B76" w14:textId="311F4AB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7.2</w:t>
            </w:r>
          </w:p>
        </w:tc>
        <w:tc>
          <w:tcPr>
            <w:tcW w:w="579" w:type="dxa"/>
            <w:tcBorders>
              <w:top w:val="double" w:sz="4" w:space="0" w:color="auto"/>
            </w:tcBorders>
            <w:vAlign w:val="bottom"/>
          </w:tcPr>
          <w:p w14:paraId="6560C340" w14:textId="458ACDA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7.3</w:t>
            </w:r>
          </w:p>
        </w:tc>
        <w:tc>
          <w:tcPr>
            <w:tcW w:w="579" w:type="dxa"/>
            <w:tcBorders>
              <w:top w:val="double" w:sz="4" w:space="0" w:color="auto"/>
            </w:tcBorders>
            <w:vAlign w:val="bottom"/>
          </w:tcPr>
          <w:p w14:paraId="4C2F4FBB" w14:textId="1F81CA5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7.5</w:t>
            </w:r>
          </w:p>
        </w:tc>
        <w:tc>
          <w:tcPr>
            <w:tcW w:w="578" w:type="dxa"/>
            <w:tcBorders>
              <w:top w:val="double" w:sz="4" w:space="0" w:color="auto"/>
            </w:tcBorders>
            <w:vAlign w:val="bottom"/>
          </w:tcPr>
          <w:p w14:paraId="4E129ED6" w14:textId="2F83900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9.2</w:t>
            </w:r>
          </w:p>
        </w:tc>
        <w:tc>
          <w:tcPr>
            <w:tcW w:w="579" w:type="dxa"/>
            <w:tcBorders>
              <w:top w:val="double" w:sz="4" w:space="0" w:color="auto"/>
            </w:tcBorders>
            <w:vAlign w:val="bottom"/>
          </w:tcPr>
          <w:p w14:paraId="3B6452C8" w14:textId="7579DB5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9.8</w:t>
            </w:r>
          </w:p>
        </w:tc>
        <w:tc>
          <w:tcPr>
            <w:tcW w:w="579" w:type="dxa"/>
            <w:tcBorders>
              <w:top w:val="double" w:sz="4" w:space="0" w:color="auto"/>
            </w:tcBorders>
            <w:vAlign w:val="bottom"/>
          </w:tcPr>
          <w:p w14:paraId="12C890BC" w14:textId="52BB932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8.0</w:t>
            </w:r>
          </w:p>
        </w:tc>
        <w:tc>
          <w:tcPr>
            <w:tcW w:w="579" w:type="dxa"/>
            <w:tcBorders>
              <w:top w:val="double" w:sz="4" w:space="0" w:color="auto"/>
            </w:tcBorders>
            <w:vAlign w:val="bottom"/>
          </w:tcPr>
          <w:p w14:paraId="33653A1D" w14:textId="510F019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7.2</w:t>
            </w:r>
          </w:p>
        </w:tc>
        <w:tc>
          <w:tcPr>
            <w:tcW w:w="579" w:type="dxa"/>
            <w:tcBorders>
              <w:top w:val="double" w:sz="4" w:space="0" w:color="auto"/>
            </w:tcBorders>
            <w:vAlign w:val="bottom"/>
          </w:tcPr>
          <w:p w14:paraId="4D733EC1" w14:textId="121E7BB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6.3</w:t>
            </w:r>
          </w:p>
        </w:tc>
        <w:tc>
          <w:tcPr>
            <w:tcW w:w="579" w:type="dxa"/>
            <w:tcBorders>
              <w:top w:val="double" w:sz="4" w:space="0" w:color="auto"/>
            </w:tcBorders>
            <w:vAlign w:val="bottom"/>
          </w:tcPr>
          <w:p w14:paraId="593B523F" w14:textId="73FB8F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6.5</w:t>
            </w:r>
          </w:p>
        </w:tc>
      </w:tr>
      <w:tr w:rsidR="00DF0FEA" w:rsidRPr="00A967CE" w14:paraId="6F81092C" w14:textId="77777777" w:rsidTr="00DF0FEA">
        <w:tc>
          <w:tcPr>
            <w:tcW w:w="1838" w:type="dxa"/>
            <w:vAlign w:val="bottom"/>
          </w:tcPr>
          <w:p w14:paraId="4A9D1244"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06D2A867" w14:textId="5AAB6A8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5A9327E5" w14:textId="5927D67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A6E6A09" w14:textId="05A7DEB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8E6C00C" w14:textId="450DBD9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76271F7" w14:textId="3CBE2A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06BACFE6" w14:textId="677E28E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8" w:type="dxa"/>
            <w:vAlign w:val="bottom"/>
          </w:tcPr>
          <w:p w14:paraId="47C662C0" w14:textId="5E585F4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20C7426F" w14:textId="7AB95A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174C5845" w14:textId="08828D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6E30E87" w14:textId="7FA6167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FB14B7A" w14:textId="68F39D2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3FA95984" w14:textId="35D089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c>
          <w:tcPr>
            <w:tcW w:w="578" w:type="dxa"/>
            <w:vAlign w:val="bottom"/>
          </w:tcPr>
          <w:p w14:paraId="5EDC00C2" w14:textId="35B82CB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w:t>
            </w:r>
          </w:p>
        </w:tc>
        <w:tc>
          <w:tcPr>
            <w:tcW w:w="579" w:type="dxa"/>
            <w:vAlign w:val="bottom"/>
          </w:tcPr>
          <w:p w14:paraId="3915EA38" w14:textId="467AF38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8.4</w:t>
            </w:r>
          </w:p>
        </w:tc>
        <w:tc>
          <w:tcPr>
            <w:tcW w:w="579" w:type="dxa"/>
            <w:vAlign w:val="bottom"/>
          </w:tcPr>
          <w:p w14:paraId="18C734B9" w14:textId="286AEBB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w:t>
            </w:r>
          </w:p>
        </w:tc>
        <w:tc>
          <w:tcPr>
            <w:tcW w:w="579" w:type="dxa"/>
            <w:vAlign w:val="bottom"/>
          </w:tcPr>
          <w:p w14:paraId="2D3E5089" w14:textId="0B527AD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AA45B81" w14:textId="491A73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E57457F" w14:textId="08A73FF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1511E69E" w14:textId="0F085C6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AC8E7D4" w14:textId="5D40DBA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3872A534" w14:textId="4370D18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21389907" w14:textId="21C9126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135372EB" w14:textId="08B95D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36C5EE4" w14:textId="341CA61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r>
      <w:tr w:rsidR="00DF0FEA" w:rsidRPr="00A967CE" w14:paraId="438B6722" w14:textId="77777777" w:rsidTr="00DF0FEA">
        <w:tc>
          <w:tcPr>
            <w:tcW w:w="1838" w:type="dxa"/>
            <w:vAlign w:val="bottom"/>
          </w:tcPr>
          <w:p w14:paraId="4449CD9A"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5E616715" w14:textId="55EFCE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59BC7E2C" w14:textId="78C4C86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2F414D41" w14:textId="165475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773D8655" w14:textId="60DA36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0E577546" w14:textId="0C26E9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4C3AC4C9" w14:textId="7A6ED39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8" w:type="dxa"/>
            <w:vAlign w:val="bottom"/>
          </w:tcPr>
          <w:p w14:paraId="059C425E" w14:textId="0DD6F2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56AAC07A" w14:textId="70ED577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6FA6E83A" w14:textId="3762DEF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7127E617" w14:textId="11FB95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22B2E549" w14:textId="273559C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412EEC5" w14:textId="6E3A36B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8" w:type="dxa"/>
            <w:vAlign w:val="bottom"/>
          </w:tcPr>
          <w:p w14:paraId="255EDFD3" w14:textId="268D73A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43BD567A" w14:textId="70FA0EF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51AB6255" w14:textId="1E2A70E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36E832D1" w14:textId="134C08C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04F250E6" w14:textId="06B075E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5F163A48" w14:textId="2C6E1D7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8" w:type="dxa"/>
            <w:vAlign w:val="bottom"/>
          </w:tcPr>
          <w:p w14:paraId="72C6B4DE" w14:textId="338B32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4C15AB3F" w14:textId="61F468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765780CD" w14:textId="3476576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15F52E6A" w14:textId="123B20B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w:t>
            </w:r>
          </w:p>
        </w:tc>
        <w:tc>
          <w:tcPr>
            <w:tcW w:w="579" w:type="dxa"/>
            <w:vAlign w:val="bottom"/>
          </w:tcPr>
          <w:p w14:paraId="7A024862" w14:textId="35CC54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w:t>
            </w:r>
          </w:p>
        </w:tc>
        <w:tc>
          <w:tcPr>
            <w:tcW w:w="579" w:type="dxa"/>
            <w:vAlign w:val="bottom"/>
          </w:tcPr>
          <w:p w14:paraId="449FDA6D" w14:textId="6FE186D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w:t>
            </w:r>
          </w:p>
        </w:tc>
      </w:tr>
      <w:tr w:rsidR="00DF0FEA" w:rsidRPr="00A967CE" w14:paraId="4A87EC7A" w14:textId="77777777" w:rsidTr="00DF0FEA">
        <w:tc>
          <w:tcPr>
            <w:tcW w:w="1838" w:type="dxa"/>
            <w:vAlign w:val="bottom"/>
          </w:tcPr>
          <w:p w14:paraId="56004D88"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64AB2D80" w14:textId="084577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5FD7233" w14:textId="4DC07F2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712DB2E" w14:textId="402566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96F4694" w14:textId="7B6F72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CF397EB" w14:textId="3C502FD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81811BF" w14:textId="74FEB76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2E6DC480" w14:textId="3735913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4181C7F" w14:textId="105C86D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C09FE3D" w14:textId="2FD9847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66B5CA6" w14:textId="7D1123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FCE3B1F" w14:textId="76A5BE3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55BF06E7" w14:textId="3893BB7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1C78A276" w14:textId="0550094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AFD5AD6" w14:textId="1251936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492B901" w14:textId="41BA580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BD03F78" w14:textId="41996D5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F1FABD9" w14:textId="6B6DCAC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D1061B9" w14:textId="0315DB2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0881D166" w14:textId="49B1DB1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74AEBB3" w14:textId="13B1D12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0413455" w14:textId="55C3077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0814F8F" w14:textId="7CC2A2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BD60101" w14:textId="02060E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BF17E53" w14:textId="323AEF3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r>
      <w:tr w:rsidR="00DF0FEA" w:rsidRPr="00A967CE" w14:paraId="0C9CC4CF" w14:textId="77777777" w:rsidTr="00DF0FEA">
        <w:tc>
          <w:tcPr>
            <w:tcW w:w="1838" w:type="dxa"/>
            <w:vAlign w:val="bottom"/>
          </w:tcPr>
          <w:p w14:paraId="5B87D23F"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04999122" w14:textId="3E7DE5E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12617B74" w14:textId="54B3E7A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40C9CA29" w14:textId="5E3CD16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185D6981" w14:textId="5640B24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52A52ED6" w14:textId="2A6570D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2602B1B1" w14:textId="4B4AC2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8" w:type="dxa"/>
            <w:vAlign w:val="bottom"/>
          </w:tcPr>
          <w:p w14:paraId="5067A6FF" w14:textId="382567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337E5A5B" w14:textId="667546B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115D271C" w14:textId="53A191B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3.2</w:t>
            </w:r>
          </w:p>
        </w:tc>
        <w:tc>
          <w:tcPr>
            <w:tcW w:w="579" w:type="dxa"/>
            <w:vAlign w:val="bottom"/>
          </w:tcPr>
          <w:p w14:paraId="3DB20CAD" w14:textId="266ACEA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4.2</w:t>
            </w:r>
          </w:p>
        </w:tc>
        <w:tc>
          <w:tcPr>
            <w:tcW w:w="579" w:type="dxa"/>
            <w:vAlign w:val="bottom"/>
          </w:tcPr>
          <w:p w14:paraId="729D28D4" w14:textId="2504385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344102" w14:textId="36EC88A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3.2</w:t>
            </w:r>
          </w:p>
        </w:tc>
        <w:tc>
          <w:tcPr>
            <w:tcW w:w="578" w:type="dxa"/>
            <w:vAlign w:val="bottom"/>
          </w:tcPr>
          <w:p w14:paraId="79AEA418" w14:textId="6731E12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3BDA19AA" w14:textId="11D5267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3.5</w:t>
            </w:r>
          </w:p>
        </w:tc>
        <w:tc>
          <w:tcPr>
            <w:tcW w:w="579" w:type="dxa"/>
            <w:vAlign w:val="bottom"/>
          </w:tcPr>
          <w:p w14:paraId="39176CCB" w14:textId="11E6C1E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w:t>
            </w:r>
          </w:p>
        </w:tc>
        <w:tc>
          <w:tcPr>
            <w:tcW w:w="579" w:type="dxa"/>
            <w:vAlign w:val="bottom"/>
          </w:tcPr>
          <w:p w14:paraId="52B58003" w14:textId="5B615E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17FCCBE2" w14:textId="549ED1B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3.2</w:t>
            </w:r>
          </w:p>
        </w:tc>
        <w:tc>
          <w:tcPr>
            <w:tcW w:w="579" w:type="dxa"/>
            <w:vAlign w:val="bottom"/>
          </w:tcPr>
          <w:p w14:paraId="582659F1" w14:textId="25B00C8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w:t>
            </w:r>
          </w:p>
        </w:tc>
        <w:tc>
          <w:tcPr>
            <w:tcW w:w="578" w:type="dxa"/>
            <w:vAlign w:val="bottom"/>
          </w:tcPr>
          <w:p w14:paraId="52555F45" w14:textId="0D4A7B9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3.5</w:t>
            </w:r>
          </w:p>
        </w:tc>
        <w:tc>
          <w:tcPr>
            <w:tcW w:w="579" w:type="dxa"/>
            <w:vAlign w:val="bottom"/>
          </w:tcPr>
          <w:p w14:paraId="3034C969" w14:textId="5A11B6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741F97D5" w14:textId="2C10501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3.5</w:t>
            </w:r>
          </w:p>
        </w:tc>
        <w:tc>
          <w:tcPr>
            <w:tcW w:w="579" w:type="dxa"/>
            <w:vAlign w:val="bottom"/>
          </w:tcPr>
          <w:p w14:paraId="7B10CCA6" w14:textId="329C140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4E87E953" w14:textId="3F8D97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4.4</w:t>
            </w:r>
          </w:p>
        </w:tc>
        <w:tc>
          <w:tcPr>
            <w:tcW w:w="579" w:type="dxa"/>
            <w:vAlign w:val="bottom"/>
          </w:tcPr>
          <w:p w14:paraId="4F0EFA15" w14:textId="1903867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4.0</w:t>
            </w:r>
          </w:p>
        </w:tc>
      </w:tr>
      <w:tr w:rsidR="00DF0FEA" w:rsidRPr="00A967CE" w14:paraId="6A85FF0A" w14:textId="77777777" w:rsidTr="00DF0FEA">
        <w:tc>
          <w:tcPr>
            <w:tcW w:w="1838" w:type="dxa"/>
            <w:vAlign w:val="bottom"/>
          </w:tcPr>
          <w:p w14:paraId="7536F01E"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57A6B492" w14:textId="4D6837D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16A20AD" w14:textId="530A0B8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F746C4E" w14:textId="20E492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06BD5E9" w14:textId="0BCAE90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3FA22DD" w14:textId="42A81E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E183C3F" w14:textId="5180D1D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72CC0D0F" w14:textId="46BA92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91DDFEE" w14:textId="6212E31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A245B18" w14:textId="3EC6BF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FC772F2" w14:textId="51FC461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19195D7" w14:textId="64E6AF0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92E3079" w14:textId="7EAE610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3C0663DB" w14:textId="025781B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C31907D" w14:textId="449FC6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480F3A2" w14:textId="1A6A35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20F8118" w14:textId="6DCE997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7D83747" w14:textId="5F47A0C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CCD9C86" w14:textId="6505E60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36FA92BA" w14:textId="27EBDCA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5DBBF70" w14:textId="191C472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A4C0BAC" w14:textId="60E9C72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268931B" w14:textId="4062707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0E079E8" w14:textId="5DE4068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EB17FF1" w14:textId="57FAF51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r>
      <w:tr w:rsidR="00DF0FEA" w:rsidRPr="00A967CE" w14:paraId="1E5FD849" w14:textId="77777777" w:rsidTr="00DF0FEA">
        <w:tc>
          <w:tcPr>
            <w:tcW w:w="1838" w:type="dxa"/>
            <w:vAlign w:val="bottom"/>
          </w:tcPr>
          <w:p w14:paraId="31960F35"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64D21F4C" w14:textId="695F9B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C07858B" w14:textId="541FFF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79B04A7" w14:textId="074E8CD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10E6EE3" w14:textId="456691A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1C0A373" w14:textId="288D8D0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64B5A55" w14:textId="7150A6B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13D5238E" w14:textId="73F8C12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2C1CCA9" w14:textId="0D8064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FD55394" w14:textId="0BD0884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5F402B3" w14:textId="4B4052A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D184DC3" w14:textId="50A6FA0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286C2FA5" w14:textId="2CC7FA3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596CA5E1" w14:textId="53C6BE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82499E1" w14:textId="5FCA16A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F303137" w14:textId="6A7062D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6DCFB13" w14:textId="7442FD4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698D78E" w14:textId="76CCD3D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0921949" w14:textId="07D9B89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6FE0CFEC" w14:textId="5469E0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E9578BD" w14:textId="5DC2545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745A2A1" w14:textId="3E4E180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57CEEA0" w14:textId="6BCD659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4DB5ECB" w14:textId="105279B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ED07685" w14:textId="72AF76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r>
      <w:tr w:rsidR="00DF0FEA" w:rsidRPr="00A967CE" w14:paraId="64A6E197" w14:textId="77777777" w:rsidTr="00DF0FEA">
        <w:tc>
          <w:tcPr>
            <w:tcW w:w="1838" w:type="dxa"/>
            <w:vAlign w:val="bottom"/>
          </w:tcPr>
          <w:p w14:paraId="5DF927AF"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3A744322" w14:textId="6871751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405209" w14:textId="01C55F9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397DF36" w14:textId="3555DD7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45B0073" w14:textId="1943C9B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22CE97C" w14:textId="5C57BB3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0060C3F" w14:textId="3696201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03108A55" w14:textId="71C0728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C979042" w14:textId="6ABAB26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D861002" w14:textId="1704FEB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B20F0CC" w14:textId="3BA088A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9C2944F" w14:textId="59AB72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8C05824" w14:textId="577CB10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760234D1" w14:textId="6F8F844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DB12AAA" w14:textId="1284ACE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0BE9599" w14:textId="43ACD7D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A7DE041" w14:textId="2C8F3B5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A10F700" w14:textId="77CED0D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7E0AF96" w14:textId="7E4BE91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61BCFF9B" w14:textId="0CFA467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AA6CFA7" w14:textId="115B34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C78F430" w14:textId="7EF1C6A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73CA9F5" w14:textId="6E38C35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D50F1A5" w14:textId="3724C2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5533863" w14:textId="52FE328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r>
      <w:tr w:rsidR="00DF0FEA" w:rsidRPr="00A967CE" w14:paraId="6CB973D1" w14:textId="77777777" w:rsidTr="00DF0FEA">
        <w:tc>
          <w:tcPr>
            <w:tcW w:w="1838" w:type="dxa"/>
            <w:vAlign w:val="bottom"/>
          </w:tcPr>
          <w:p w14:paraId="71293D76"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5627CF60" w14:textId="76DA12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04B8B49" w14:textId="63FF32B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D2B618F" w14:textId="10462F6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44A9653" w14:textId="6D35B14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C75ACDE" w14:textId="58EF583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9759BC4" w14:textId="59CF57D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7FE55CE1" w14:textId="3CF703F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D292A29" w14:textId="50CAE5B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433BA3" w14:textId="1C46329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53C6C3" w14:textId="0D84A57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FD0BEB" w14:textId="39BE25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7BF117C" w14:textId="0CA777A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80E9717" w14:textId="60FBA56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2C72D6A" w14:textId="1B9F393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E26101A" w14:textId="6C57B41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544920F" w14:textId="26A726F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A41068" w14:textId="673FD03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B164024" w14:textId="7EB3D62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1FA7A788" w14:textId="1C224BC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DD2C905" w14:textId="2727E56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A76C300" w14:textId="4C7914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92385FB" w14:textId="7C1F8E2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2D7C3C0" w14:textId="08CF82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A7D8739" w14:textId="6AF7260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1C3E94F7" w14:textId="77777777" w:rsidTr="00DF0FEA">
        <w:tc>
          <w:tcPr>
            <w:tcW w:w="1838" w:type="dxa"/>
            <w:vAlign w:val="bottom"/>
          </w:tcPr>
          <w:p w14:paraId="219CF829"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1DE911A4" w14:textId="61F8CCD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5684C4" w14:textId="77EB27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3011EB" w14:textId="5D64FB0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2C3F7C" w14:textId="034BD0B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8C4D17" w14:textId="4331F5C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764B6A" w14:textId="5589F6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837F61A" w14:textId="0752329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5E9200F" w14:textId="19664D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7FA669" w14:textId="21EF856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1FBE26" w14:textId="5E50D2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BCE6D87" w14:textId="46E6D08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94CB6F3" w14:textId="40F79E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F135920" w14:textId="59E2540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4EFA18" w14:textId="7ECC2D8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4DD198D" w14:textId="7079C00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29FDDB" w14:textId="7F7EEFC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2FC86E9" w14:textId="57FC0F9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CD07602" w14:textId="42794FA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344BEAA4" w14:textId="42653C9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F756D18" w14:textId="4EC09B2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6E7118E" w14:textId="13321A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9993446" w14:textId="2EDCC64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5774A67" w14:textId="7F37A7F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C6E3D9E" w14:textId="7F1AA6E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r>
      <w:tr w:rsidR="00DF0FEA" w:rsidRPr="00A967CE" w14:paraId="02CC60F9" w14:textId="77777777" w:rsidTr="00DF0FEA">
        <w:tc>
          <w:tcPr>
            <w:tcW w:w="1838" w:type="dxa"/>
            <w:vAlign w:val="bottom"/>
          </w:tcPr>
          <w:p w14:paraId="27E594E9"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2D8E6592" w14:textId="6496162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ADB4AFC" w14:textId="04B0737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9D8812F" w14:textId="6885F93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1E0C788" w14:textId="024322A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5395FC" w14:textId="28B074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CAD9567" w14:textId="435DABC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A495461" w14:textId="470E1F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36DD6A" w14:textId="609C31A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D8EC9E" w14:textId="6FEFC0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DFA63AF" w14:textId="7E71DED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9CEF4D6" w14:textId="3380CE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3937B6E" w14:textId="338A921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BF2DB97" w14:textId="78AE8D6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DF0546" w14:textId="5E0FE9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DA2AF8" w14:textId="717D74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8AF2C16" w14:textId="71C1C4F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33B001D" w14:textId="0B75439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980343F" w14:textId="1E04824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76613B50" w14:textId="5CD1FF8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B2D5185" w14:textId="7CB067A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49D0CB1" w14:textId="08DE3D0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FCD709" w14:textId="69A7DDC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9D27453" w14:textId="4812BF7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C557F6" w14:textId="1FBCDE6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5C95BA23" w14:textId="77777777" w:rsidTr="00DF0FEA">
        <w:tc>
          <w:tcPr>
            <w:tcW w:w="1838" w:type="dxa"/>
            <w:vAlign w:val="bottom"/>
          </w:tcPr>
          <w:p w14:paraId="75B0D372"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1BACB5F4" w14:textId="5014317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BCD0DA8" w14:textId="37C67CD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491D2D5" w14:textId="1750DA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951DEF7" w14:textId="5F36779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4E37C4E" w14:textId="20B935B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6247641" w14:textId="79D2E36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6FD9851C" w14:textId="3CEDDFD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6D479CA" w14:textId="7A75BF0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050DC2E" w14:textId="1E6177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91B811D" w14:textId="78A7B8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F351C6A" w14:textId="510BD78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8FD10C" w14:textId="4ADB53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3F537839" w14:textId="17CFDC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380BC3" w14:textId="1EE70D6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27DE48" w14:textId="42F90E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872A99" w14:textId="7D48959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7A31DE" w14:textId="05B8B76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D801AB" w14:textId="2A90390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CC4C5CD" w14:textId="56BE20B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E52AA7" w14:textId="27BB4B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A23923" w14:textId="4F203B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76BFD7" w14:textId="3A89B54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AA89EE" w14:textId="3F9C38A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7A1572" w14:textId="34F4FA3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06953234" w14:textId="77777777" w:rsidTr="00DF0FEA">
        <w:tc>
          <w:tcPr>
            <w:tcW w:w="1838" w:type="dxa"/>
            <w:vAlign w:val="bottom"/>
          </w:tcPr>
          <w:p w14:paraId="7712B724"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2408C588" w14:textId="630571C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F8ECA25" w14:textId="75B2B9D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3EDE22F" w14:textId="28A690A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80AD88C" w14:textId="59D7D99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3226AE5" w14:textId="0074A64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A6BACBA" w14:textId="691D04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3FCE5E19" w14:textId="38F6FB6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AFCA897" w14:textId="5271BCB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9DC9BF1" w14:textId="5FE29C7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F576CC1" w14:textId="59C0AC6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7F3F9DB" w14:textId="2BF8D16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C54D47" w14:textId="498F90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5D328D69" w14:textId="7DE1FB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767CF35" w14:textId="56C54C5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4850AD4" w14:textId="4B10950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EFD5A7B" w14:textId="3893D9E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884F700" w14:textId="5CF8434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0049E6E" w14:textId="4C6FEA3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2C3EBD3A" w14:textId="593770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DEE16AF" w14:textId="296BFB6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1E935C1" w14:textId="39789EC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AC00275" w14:textId="7E88B70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32B1813" w14:textId="53C11BB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7475502" w14:textId="459E12B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r>
      <w:tr w:rsidR="00DF0FEA" w:rsidRPr="00A967CE" w14:paraId="06D6DCC6" w14:textId="77777777" w:rsidTr="00DF0FEA">
        <w:tc>
          <w:tcPr>
            <w:tcW w:w="1838" w:type="dxa"/>
            <w:vAlign w:val="bottom"/>
          </w:tcPr>
          <w:p w14:paraId="24B3ADC3"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1C1DE683" w14:textId="6BBEF7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20ECCE" w14:textId="5C0D302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429840A" w14:textId="7933DA8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7BB2802" w14:textId="66E440D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1FAAD4A" w14:textId="22CF51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8D6E48C" w14:textId="410B3ED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270AA1A8" w14:textId="2A3CD1D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DE878DB" w14:textId="359FF74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A7146B2" w14:textId="783EA5A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6B1EC0A" w14:textId="3671609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2B8F927" w14:textId="6C1476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D3B0583" w14:textId="15091F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3C4F6335" w14:textId="75EAC28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9DC251" w14:textId="7CCF754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B348400" w14:textId="10CAE97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8B8E765" w14:textId="545D4C8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891B6AE" w14:textId="5505E6F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919F266" w14:textId="277290F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03750DF2" w14:textId="577AD17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CA4BD0E" w14:textId="73767FB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6F58826" w14:textId="0495FE1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474C6E9" w14:textId="21700AB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EFFBFD1" w14:textId="47742F1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46EB9B2" w14:textId="6948EF6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r>
      <w:tr w:rsidR="00DF0FEA" w:rsidRPr="00A967CE" w14:paraId="3F8C3353" w14:textId="77777777" w:rsidTr="00DF0FEA">
        <w:tc>
          <w:tcPr>
            <w:tcW w:w="1838" w:type="dxa"/>
            <w:vAlign w:val="bottom"/>
          </w:tcPr>
          <w:p w14:paraId="7BE05C1C"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693AA99C" w14:textId="6B8AB2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0A89C73A" w14:textId="79F7734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62ACB1B8" w14:textId="53A7CB5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162ABBC9" w14:textId="4E1CF4D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0072BCA1" w14:textId="1C6388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4CBB1F37" w14:textId="330C13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8" w:type="dxa"/>
            <w:vAlign w:val="bottom"/>
          </w:tcPr>
          <w:p w14:paraId="41A959B2" w14:textId="71B0558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18E2E95E" w14:textId="355D018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41F7D9C" w14:textId="4BD4846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5722A7EE" w14:textId="6F9450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679142A1" w14:textId="4595573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B60D47" w14:textId="7A0AE4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8" w:type="dxa"/>
            <w:vAlign w:val="bottom"/>
          </w:tcPr>
          <w:p w14:paraId="4528411F" w14:textId="46A7D4C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3457246B" w14:textId="655113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0E1CF4C4" w14:textId="1FD04D7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07E6B928" w14:textId="379AA2F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3959DE9E" w14:textId="1DF5704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47BE17E2" w14:textId="262AC6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w:t>
            </w:r>
          </w:p>
        </w:tc>
        <w:tc>
          <w:tcPr>
            <w:tcW w:w="578" w:type="dxa"/>
            <w:vAlign w:val="bottom"/>
          </w:tcPr>
          <w:p w14:paraId="62A713B0" w14:textId="63B2622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3EAB37EE" w14:textId="565522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498D7C01" w14:textId="7B9FF1E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53DB0455" w14:textId="1E3A092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14422625" w14:textId="58501F0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48BE172F" w14:textId="0EE635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r>
      <w:tr w:rsidR="00DF0FEA" w:rsidRPr="00A967CE" w14:paraId="6E97FA42" w14:textId="77777777" w:rsidTr="00DF0FEA">
        <w:tc>
          <w:tcPr>
            <w:tcW w:w="1838" w:type="dxa"/>
            <w:vAlign w:val="bottom"/>
          </w:tcPr>
          <w:p w14:paraId="0099DB69"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2982FFF8" w14:textId="7BC3B82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A2A91C" w14:textId="4691A07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3E583E" w14:textId="516BB74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CC4C82" w14:textId="5D47B90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9FCA67" w14:textId="42746E8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24AD95" w14:textId="43308FE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D23F0A3" w14:textId="3EFF69E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D3904D" w14:textId="54CA2C5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53DA2C" w14:textId="5398045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E5C204" w14:textId="482A279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511335" w14:textId="3337646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A5AA68E" w14:textId="65D12A9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2B4684F" w14:textId="699481A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12668D" w14:textId="1282E44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F536D8" w14:textId="4CE08D5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45CD9E" w14:textId="20B3893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EDF55F" w14:textId="6E6A472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EB2895" w14:textId="5A0651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380CBB2" w14:textId="3CFB0EC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F135743" w14:textId="7B9FA33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40778E2" w14:textId="4BE577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DB56440" w14:textId="51F2A1C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2D39F2E" w14:textId="17417D1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B8E5678" w14:textId="4C9CDA4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r>
      <w:tr w:rsidR="00DF0FEA" w:rsidRPr="00A967CE" w14:paraId="4C1E7964" w14:textId="77777777" w:rsidTr="00DF0FEA">
        <w:tc>
          <w:tcPr>
            <w:tcW w:w="1838" w:type="dxa"/>
            <w:vAlign w:val="bottom"/>
          </w:tcPr>
          <w:p w14:paraId="57689D71"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636CE31F" w14:textId="138995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3520BC1" w14:textId="7A0C021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D99CFBE" w14:textId="7A0717E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0C383B0" w14:textId="6CE096F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79FE4B6" w14:textId="7BED06A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C15D1A3" w14:textId="5BC161F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1C184AE9" w14:textId="6B0AFFA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AFE8750" w14:textId="0180C9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199EA85" w14:textId="2E06A39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8C6BDDE" w14:textId="7FDCAFF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B6EC76B" w14:textId="482144C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E4F836" w14:textId="439997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72130D20" w14:textId="2D83DD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FEB78D6" w14:textId="1925CD9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7879F74" w14:textId="3447804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8FD0CB1" w14:textId="2C591BF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EDCBD2F" w14:textId="2C2284E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552C0F0" w14:textId="430AF05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02C0A39D" w14:textId="6CDEB9A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3516B38" w14:textId="714FEE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58B0B20" w14:textId="15930E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236BBEA" w14:textId="6A5F7B2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8D3F26D" w14:textId="5B5856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6080116" w14:textId="760D9BE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r>
      <w:tr w:rsidR="00DF0FEA" w:rsidRPr="00A967CE" w14:paraId="19ECDFA1" w14:textId="77777777" w:rsidTr="00DF0FEA">
        <w:tc>
          <w:tcPr>
            <w:tcW w:w="1838" w:type="dxa"/>
            <w:vAlign w:val="bottom"/>
          </w:tcPr>
          <w:p w14:paraId="4823C75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1FA368E4" w14:textId="7B6EB4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FBB836" w14:textId="7E4029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D6D11A" w14:textId="1864A21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D2091FD" w14:textId="2A3BB0F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58D4B97" w14:textId="7D73AC9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8998792" w14:textId="53B85B3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4F2A9DB" w14:textId="4FFA2EC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6B0AC6" w14:textId="22924C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89546D" w14:textId="426AABC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C78B53B" w14:textId="4817202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DCD9E42" w14:textId="6209AE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43D0D57" w14:textId="5A3C333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5358166" w14:textId="7EF66B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B1E1C5" w14:textId="4C7FBB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2F39D9" w14:textId="40ACF9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CB40A0" w14:textId="52DCE21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7B31A4" w14:textId="74E0BB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2C0944" w14:textId="218DDF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A6C4162" w14:textId="0208869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15119C" w14:textId="7AC55F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5172AD" w14:textId="7C3C719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A92AFE" w14:textId="292A3D9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E32B70" w14:textId="25837EE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06475E" w14:textId="23899B8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3F55816F" w14:textId="77777777" w:rsidTr="00DF0FEA">
        <w:tc>
          <w:tcPr>
            <w:tcW w:w="1838" w:type="dxa"/>
            <w:vAlign w:val="bottom"/>
          </w:tcPr>
          <w:p w14:paraId="2F4BEE5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0F036B0E" w14:textId="6AD3D9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12EBDB3" w14:textId="71DC20E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93025B0" w14:textId="41A0CAC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722AA7A" w14:textId="2D92855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7F2E67B" w14:textId="5A869AC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C80E68E" w14:textId="0DF8A15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2819C8AD" w14:textId="119013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0346EB1" w14:textId="7DD4949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687279B" w14:textId="51FA17B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A076510" w14:textId="31B703A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8BCF380" w14:textId="7237990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12.2</w:t>
            </w:r>
          </w:p>
        </w:tc>
        <w:tc>
          <w:tcPr>
            <w:tcW w:w="579" w:type="dxa"/>
            <w:vAlign w:val="bottom"/>
          </w:tcPr>
          <w:p w14:paraId="13D6436E" w14:textId="74BF405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1DE582D8" w14:textId="49B416E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8D94E92" w14:textId="3056E43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3A7F010" w14:textId="6837AA9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CB1520E" w14:textId="25819B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9A5BE6D" w14:textId="57FB7FF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6871F2F" w14:textId="67EE143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18C421C6" w14:textId="395C3E4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7505849" w14:textId="7C7E621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057BA91" w14:textId="052DB1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09D228B" w14:textId="7A6736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7430E7C" w14:textId="3C106CD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28F524F" w14:textId="1167BE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r>
      <w:tr w:rsidR="00DF0FEA" w:rsidRPr="00A967CE" w14:paraId="31E74CE8" w14:textId="77777777" w:rsidTr="00DF0FEA">
        <w:tc>
          <w:tcPr>
            <w:tcW w:w="1838" w:type="dxa"/>
            <w:vAlign w:val="bottom"/>
          </w:tcPr>
          <w:p w14:paraId="4E5345E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6BADB32A" w14:textId="79A830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BF42F4" w14:textId="25D562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784550" w14:textId="4C0504A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07CA29" w14:textId="1B2610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E344F0" w14:textId="1F292E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D86DF3" w14:textId="4EC0BF9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1FED70C" w14:textId="4E3D829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8CC40C" w14:textId="1EFEFA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B49CE48" w14:textId="26E37A4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7B9CC4" w14:textId="606C32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39C160" w14:textId="438FB4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BC663A" w14:textId="668400A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6AA9D8E" w14:textId="26A4D4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6B2C4D" w14:textId="2B31493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8F4609" w14:textId="7AB418E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7EACB9" w14:textId="3005036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B50CCD" w14:textId="5A6288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B8D4E9" w14:textId="48D02C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ACCD094" w14:textId="4A017DD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6A80C0" w14:textId="148CC8B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DA2E6D" w14:textId="4D9D55A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B33DBEB" w14:textId="42C099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88BBC9" w14:textId="29E0EB7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98D9C5" w14:textId="57F05A4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DF0FEA" w14:paraId="34D5F5EB" w14:textId="77777777" w:rsidTr="00DF0FEA">
        <w:tc>
          <w:tcPr>
            <w:tcW w:w="1838" w:type="dxa"/>
            <w:shd w:val="clear" w:color="auto" w:fill="DBE5F1" w:themeFill="accent1" w:themeFillTint="33"/>
            <w:vAlign w:val="bottom"/>
          </w:tcPr>
          <w:p w14:paraId="117E4151" w14:textId="77777777" w:rsidR="00DF0FEA" w:rsidRPr="00DF0FEA" w:rsidRDefault="00DF0FEA" w:rsidP="00DF0FEA">
            <w:pPr>
              <w:spacing w:before="20" w:after="20"/>
              <w:jc w:val="left"/>
              <w:rPr>
                <w:rFonts w:eastAsia="Times New Roman" w:cs="Times New Roman"/>
                <w:b/>
                <w:color w:val="000000"/>
                <w:sz w:val="16"/>
                <w:szCs w:val="16"/>
                <w:lang w:eastAsia="en-AU"/>
              </w:rPr>
            </w:pPr>
            <w:r w:rsidRPr="00DF0FEA">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339C7C85" w14:textId="27F07ED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11.2</w:t>
            </w:r>
          </w:p>
        </w:tc>
        <w:tc>
          <w:tcPr>
            <w:tcW w:w="579" w:type="dxa"/>
            <w:shd w:val="clear" w:color="auto" w:fill="DBE5F1" w:themeFill="accent1" w:themeFillTint="33"/>
            <w:vAlign w:val="bottom"/>
          </w:tcPr>
          <w:p w14:paraId="1561C7B8" w14:textId="2F440CD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10.7</w:t>
            </w:r>
          </w:p>
        </w:tc>
        <w:tc>
          <w:tcPr>
            <w:tcW w:w="579" w:type="dxa"/>
            <w:shd w:val="clear" w:color="auto" w:fill="DBE5F1" w:themeFill="accent1" w:themeFillTint="33"/>
            <w:vAlign w:val="bottom"/>
          </w:tcPr>
          <w:p w14:paraId="6337A9AB" w14:textId="65154CC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10.4</w:t>
            </w:r>
          </w:p>
        </w:tc>
        <w:tc>
          <w:tcPr>
            <w:tcW w:w="579" w:type="dxa"/>
            <w:shd w:val="clear" w:color="auto" w:fill="DBE5F1" w:themeFill="accent1" w:themeFillTint="33"/>
            <w:vAlign w:val="bottom"/>
          </w:tcPr>
          <w:p w14:paraId="6974FE6E" w14:textId="0BC934F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11.2</w:t>
            </w:r>
          </w:p>
        </w:tc>
        <w:tc>
          <w:tcPr>
            <w:tcW w:w="579" w:type="dxa"/>
            <w:shd w:val="clear" w:color="auto" w:fill="DBE5F1" w:themeFill="accent1" w:themeFillTint="33"/>
            <w:vAlign w:val="bottom"/>
          </w:tcPr>
          <w:p w14:paraId="48519EB9" w14:textId="08E5348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10.7</w:t>
            </w:r>
          </w:p>
        </w:tc>
        <w:tc>
          <w:tcPr>
            <w:tcW w:w="579" w:type="dxa"/>
            <w:shd w:val="clear" w:color="auto" w:fill="DBE5F1" w:themeFill="accent1" w:themeFillTint="33"/>
            <w:vAlign w:val="bottom"/>
          </w:tcPr>
          <w:p w14:paraId="7E42F419" w14:textId="537E06C5"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10.7</w:t>
            </w:r>
          </w:p>
        </w:tc>
        <w:tc>
          <w:tcPr>
            <w:tcW w:w="578" w:type="dxa"/>
            <w:shd w:val="clear" w:color="auto" w:fill="DBE5F1" w:themeFill="accent1" w:themeFillTint="33"/>
            <w:vAlign w:val="bottom"/>
          </w:tcPr>
          <w:p w14:paraId="699B5B91" w14:textId="58B900E5"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11.1</w:t>
            </w:r>
          </w:p>
        </w:tc>
        <w:tc>
          <w:tcPr>
            <w:tcW w:w="579" w:type="dxa"/>
            <w:shd w:val="clear" w:color="auto" w:fill="DBE5F1" w:themeFill="accent1" w:themeFillTint="33"/>
            <w:vAlign w:val="bottom"/>
          </w:tcPr>
          <w:p w14:paraId="0814A684" w14:textId="3E4BB01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11.7</w:t>
            </w:r>
          </w:p>
        </w:tc>
        <w:tc>
          <w:tcPr>
            <w:tcW w:w="579" w:type="dxa"/>
            <w:shd w:val="clear" w:color="auto" w:fill="DBE5F1" w:themeFill="accent1" w:themeFillTint="33"/>
            <w:vAlign w:val="bottom"/>
          </w:tcPr>
          <w:p w14:paraId="1B44CB74" w14:textId="0DFD037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12.6</w:t>
            </w:r>
          </w:p>
        </w:tc>
        <w:tc>
          <w:tcPr>
            <w:tcW w:w="579" w:type="dxa"/>
            <w:shd w:val="clear" w:color="auto" w:fill="DBE5F1" w:themeFill="accent1" w:themeFillTint="33"/>
            <w:vAlign w:val="bottom"/>
          </w:tcPr>
          <w:p w14:paraId="393DEF24" w14:textId="7C236FE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15.6</w:t>
            </w:r>
          </w:p>
        </w:tc>
        <w:tc>
          <w:tcPr>
            <w:tcW w:w="579" w:type="dxa"/>
            <w:shd w:val="clear" w:color="auto" w:fill="DBE5F1" w:themeFill="accent1" w:themeFillTint="33"/>
            <w:vAlign w:val="bottom"/>
          </w:tcPr>
          <w:p w14:paraId="180C154B" w14:textId="0C66A4F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17.0</w:t>
            </w:r>
          </w:p>
        </w:tc>
        <w:tc>
          <w:tcPr>
            <w:tcW w:w="579" w:type="dxa"/>
            <w:shd w:val="clear" w:color="auto" w:fill="DBE5F1" w:themeFill="accent1" w:themeFillTint="33"/>
            <w:vAlign w:val="bottom"/>
          </w:tcPr>
          <w:p w14:paraId="2299903A" w14:textId="1AB9CC5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14.2</w:t>
            </w:r>
          </w:p>
        </w:tc>
        <w:tc>
          <w:tcPr>
            <w:tcW w:w="578" w:type="dxa"/>
            <w:shd w:val="clear" w:color="auto" w:fill="DBE5F1" w:themeFill="accent1" w:themeFillTint="33"/>
            <w:vAlign w:val="bottom"/>
          </w:tcPr>
          <w:p w14:paraId="783EBA76" w14:textId="528A9132"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14.4</w:t>
            </w:r>
          </w:p>
        </w:tc>
        <w:tc>
          <w:tcPr>
            <w:tcW w:w="579" w:type="dxa"/>
            <w:shd w:val="clear" w:color="auto" w:fill="DBE5F1" w:themeFill="accent1" w:themeFillTint="33"/>
            <w:vAlign w:val="bottom"/>
          </w:tcPr>
          <w:p w14:paraId="19844651" w14:textId="44E0606D"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22.0</w:t>
            </w:r>
          </w:p>
        </w:tc>
        <w:tc>
          <w:tcPr>
            <w:tcW w:w="579" w:type="dxa"/>
            <w:shd w:val="clear" w:color="auto" w:fill="DBE5F1" w:themeFill="accent1" w:themeFillTint="33"/>
            <w:vAlign w:val="bottom"/>
          </w:tcPr>
          <w:p w14:paraId="028A583D" w14:textId="26387C4A"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16.2</w:t>
            </w:r>
          </w:p>
        </w:tc>
        <w:tc>
          <w:tcPr>
            <w:tcW w:w="579" w:type="dxa"/>
            <w:shd w:val="clear" w:color="auto" w:fill="DBE5F1" w:themeFill="accent1" w:themeFillTint="33"/>
            <w:vAlign w:val="bottom"/>
          </w:tcPr>
          <w:p w14:paraId="1067C23A" w14:textId="394C234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14.7</w:t>
            </w:r>
          </w:p>
        </w:tc>
        <w:tc>
          <w:tcPr>
            <w:tcW w:w="579" w:type="dxa"/>
            <w:shd w:val="clear" w:color="auto" w:fill="DBE5F1" w:themeFill="accent1" w:themeFillTint="33"/>
            <w:vAlign w:val="bottom"/>
          </w:tcPr>
          <w:p w14:paraId="7792E909" w14:textId="57939FB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15.7</w:t>
            </w:r>
          </w:p>
        </w:tc>
        <w:tc>
          <w:tcPr>
            <w:tcW w:w="579" w:type="dxa"/>
            <w:shd w:val="clear" w:color="auto" w:fill="DBE5F1" w:themeFill="accent1" w:themeFillTint="33"/>
            <w:vAlign w:val="bottom"/>
          </w:tcPr>
          <w:p w14:paraId="5A02F76D" w14:textId="03F6B14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16.5</w:t>
            </w:r>
          </w:p>
        </w:tc>
        <w:tc>
          <w:tcPr>
            <w:tcW w:w="578" w:type="dxa"/>
            <w:shd w:val="clear" w:color="auto" w:fill="DBE5F1" w:themeFill="accent1" w:themeFillTint="33"/>
            <w:vAlign w:val="bottom"/>
          </w:tcPr>
          <w:p w14:paraId="3EDB05DC" w14:textId="1BF526F7"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18.8</w:t>
            </w:r>
          </w:p>
        </w:tc>
        <w:tc>
          <w:tcPr>
            <w:tcW w:w="579" w:type="dxa"/>
            <w:shd w:val="clear" w:color="auto" w:fill="DBE5F1" w:themeFill="accent1" w:themeFillTint="33"/>
            <w:vAlign w:val="bottom"/>
          </w:tcPr>
          <w:p w14:paraId="737CAD06" w14:textId="2BE1E55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20.2</w:t>
            </w:r>
          </w:p>
        </w:tc>
        <w:tc>
          <w:tcPr>
            <w:tcW w:w="579" w:type="dxa"/>
            <w:shd w:val="clear" w:color="auto" w:fill="DBE5F1" w:themeFill="accent1" w:themeFillTint="33"/>
            <w:vAlign w:val="bottom"/>
          </w:tcPr>
          <w:p w14:paraId="1106B2CC" w14:textId="0AB506A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18.5</w:t>
            </w:r>
          </w:p>
        </w:tc>
        <w:tc>
          <w:tcPr>
            <w:tcW w:w="579" w:type="dxa"/>
            <w:shd w:val="clear" w:color="auto" w:fill="DBE5F1" w:themeFill="accent1" w:themeFillTint="33"/>
            <w:vAlign w:val="bottom"/>
          </w:tcPr>
          <w:p w14:paraId="4905FA13" w14:textId="7F92496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18.0</w:t>
            </w:r>
          </w:p>
        </w:tc>
        <w:tc>
          <w:tcPr>
            <w:tcW w:w="579" w:type="dxa"/>
            <w:shd w:val="clear" w:color="auto" w:fill="DBE5F1" w:themeFill="accent1" w:themeFillTint="33"/>
            <w:vAlign w:val="bottom"/>
          </w:tcPr>
          <w:p w14:paraId="05578D10" w14:textId="3555A22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18.1</w:t>
            </w:r>
          </w:p>
        </w:tc>
        <w:tc>
          <w:tcPr>
            <w:tcW w:w="579" w:type="dxa"/>
            <w:shd w:val="clear" w:color="auto" w:fill="DBE5F1" w:themeFill="accent1" w:themeFillTint="33"/>
            <w:vAlign w:val="bottom"/>
          </w:tcPr>
          <w:p w14:paraId="0ACB5058" w14:textId="242FCC98"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16.7</w:t>
            </w:r>
          </w:p>
        </w:tc>
      </w:tr>
    </w:tbl>
    <w:p w14:paraId="0F4809D2" w14:textId="77777777" w:rsidR="00DF0FEA" w:rsidRDefault="00DF0FEA" w:rsidP="00DF0FEA"/>
    <w:p w14:paraId="59AD81C6" w14:textId="77777777" w:rsidR="00DF0FEA" w:rsidRDefault="00DF0FEA" w:rsidP="00DF0FE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DF0FEA" w:rsidRPr="00516673" w14:paraId="09EEAFF3" w14:textId="77777777" w:rsidTr="00DF0FEA">
        <w:tc>
          <w:tcPr>
            <w:tcW w:w="15730" w:type="dxa"/>
            <w:gridSpan w:val="25"/>
            <w:tcBorders>
              <w:bottom w:val="single" w:sz="4" w:space="0" w:color="auto"/>
            </w:tcBorders>
            <w:shd w:val="clear" w:color="auto" w:fill="244061" w:themeFill="accent1" w:themeFillShade="80"/>
            <w:vAlign w:val="bottom"/>
          </w:tcPr>
          <w:p w14:paraId="70586384" w14:textId="21BCDA7E" w:rsidR="00DF0FEA" w:rsidRPr="00A967CE" w:rsidRDefault="00DF0FEA" w:rsidP="00DF0FEA">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2.A.3(b)</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Petroleum direct industry use (per cent of total)</w:t>
            </w:r>
          </w:p>
        </w:tc>
      </w:tr>
      <w:tr w:rsidR="00DF0FEA" w:rsidRPr="00A967CE" w14:paraId="3D0FC51E" w14:textId="77777777" w:rsidTr="00DF0FEA">
        <w:tc>
          <w:tcPr>
            <w:tcW w:w="1838" w:type="dxa"/>
            <w:tcBorders>
              <w:bottom w:val="double" w:sz="4" w:space="0" w:color="auto"/>
            </w:tcBorders>
            <w:shd w:val="clear" w:color="auto" w:fill="DBE5F1" w:themeFill="accent1" w:themeFillTint="33"/>
            <w:vAlign w:val="bottom"/>
          </w:tcPr>
          <w:p w14:paraId="24E0AD75" w14:textId="77777777" w:rsidR="00DF0FEA" w:rsidRPr="00A967CE" w:rsidRDefault="00DF0FEA" w:rsidP="00DF0FEA">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5A6B337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5DA29E3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429CAE73"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0FDD3F0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35C7D3CC"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4E15144C"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19B883A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569E46B3"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110B160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7157B0B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4C23A84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0EFBD4C2"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6E1DE0F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0B4BDF9D"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78CE3DF5"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1B2BDB7D"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7C900B12"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3D05A86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1D194803"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6DEC6C7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2209CEC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6D4D542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4AA2ED35"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6772E032"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DF0FEA" w:rsidRPr="00A967CE" w14:paraId="1F6F1AB6" w14:textId="77777777" w:rsidTr="00DF0FEA">
        <w:tc>
          <w:tcPr>
            <w:tcW w:w="1838" w:type="dxa"/>
            <w:tcBorders>
              <w:top w:val="double" w:sz="4" w:space="0" w:color="auto"/>
            </w:tcBorders>
            <w:vAlign w:val="bottom"/>
          </w:tcPr>
          <w:p w14:paraId="2109D968"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11E62587" w14:textId="3DD677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45.5</w:t>
            </w:r>
          </w:p>
        </w:tc>
        <w:tc>
          <w:tcPr>
            <w:tcW w:w="579" w:type="dxa"/>
            <w:tcBorders>
              <w:top w:val="double" w:sz="4" w:space="0" w:color="auto"/>
            </w:tcBorders>
            <w:vAlign w:val="bottom"/>
          </w:tcPr>
          <w:p w14:paraId="453A6F1B" w14:textId="67B7003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43.4</w:t>
            </w:r>
          </w:p>
        </w:tc>
        <w:tc>
          <w:tcPr>
            <w:tcW w:w="579" w:type="dxa"/>
            <w:tcBorders>
              <w:top w:val="double" w:sz="4" w:space="0" w:color="auto"/>
            </w:tcBorders>
            <w:vAlign w:val="bottom"/>
          </w:tcPr>
          <w:p w14:paraId="6DC52816" w14:textId="72915EA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42.0</w:t>
            </w:r>
          </w:p>
        </w:tc>
        <w:tc>
          <w:tcPr>
            <w:tcW w:w="579" w:type="dxa"/>
            <w:tcBorders>
              <w:top w:val="double" w:sz="4" w:space="0" w:color="auto"/>
            </w:tcBorders>
            <w:vAlign w:val="bottom"/>
          </w:tcPr>
          <w:p w14:paraId="3F9FC68F" w14:textId="4DE930D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39.4</w:t>
            </w:r>
          </w:p>
        </w:tc>
        <w:tc>
          <w:tcPr>
            <w:tcW w:w="579" w:type="dxa"/>
            <w:tcBorders>
              <w:top w:val="double" w:sz="4" w:space="0" w:color="auto"/>
            </w:tcBorders>
            <w:vAlign w:val="bottom"/>
          </w:tcPr>
          <w:p w14:paraId="6F912B72" w14:textId="060391D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33.8</w:t>
            </w:r>
          </w:p>
        </w:tc>
        <w:tc>
          <w:tcPr>
            <w:tcW w:w="579" w:type="dxa"/>
            <w:tcBorders>
              <w:top w:val="double" w:sz="4" w:space="0" w:color="auto"/>
            </w:tcBorders>
            <w:vAlign w:val="bottom"/>
          </w:tcPr>
          <w:p w14:paraId="2F3CA9E7" w14:textId="51FE572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31.5</w:t>
            </w:r>
          </w:p>
        </w:tc>
        <w:tc>
          <w:tcPr>
            <w:tcW w:w="578" w:type="dxa"/>
            <w:tcBorders>
              <w:top w:val="double" w:sz="4" w:space="0" w:color="auto"/>
            </w:tcBorders>
            <w:vAlign w:val="bottom"/>
          </w:tcPr>
          <w:p w14:paraId="454ED590" w14:textId="2562EEB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33.4</w:t>
            </w:r>
          </w:p>
        </w:tc>
        <w:tc>
          <w:tcPr>
            <w:tcW w:w="579" w:type="dxa"/>
            <w:tcBorders>
              <w:top w:val="double" w:sz="4" w:space="0" w:color="auto"/>
            </w:tcBorders>
            <w:vAlign w:val="bottom"/>
          </w:tcPr>
          <w:p w14:paraId="7C63DC8F" w14:textId="5F6C40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35.2</w:t>
            </w:r>
          </w:p>
        </w:tc>
        <w:tc>
          <w:tcPr>
            <w:tcW w:w="579" w:type="dxa"/>
            <w:tcBorders>
              <w:top w:val="double" w:sz="4" w:space="0" w:color="auto"/>
            </w:tcBorders>
            <w:vAlign w:val="bottom"/>
          </w:tcPr>
          <w:p w14:paraId="1E1165B1" w14:textId="56EC1D7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37.3</w:t>
            </w:r>
          </w:p>
        </w:tc>
        <w:tc>
          <w:tcPr>
            <w:tcW w:w="579" w:type="dxa"/>
            <w:tcBorders>
              <w:top w:val="double" w:sz="4" w:space="0" w:color="auto"/>
            </w:tcBorders>
            <w:vAlign w:val="bottom"/>
          </w:tcPr>
          <w:p w14:paraId="1C770800" w14:textId="3B3462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40.1</w:t>
            </w:r>
          </w:p>
        </w:tc>
        <w:tc>
          <w:tcPr>
            <w:tcW w:w="579" w:type="dxa"/>
            <w:tcBorders>
              <w:top w:val="double" w:sz="4" w:space="0" w:color="auto"/>
            </w:tcBorders>
            <w:vAlign w:val="bottom"/>
          </w:tcPr>
          <w:p w14:paraId="1D7AB388" w14:textId="63A8799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tcBorders>
              <w:top w:val="double" w:sz="4" w:space="0" w:color="auto"/>
            </w:tcBorders>
            <w:vAlign w:val="bottom"/>
          </w:tcPr>
          <w:p w14:paraId="07461F7B" w14:textId="514EB7F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42.0</w:t>
            </w:r>
          </w:p>
        </w:tc>
        <w:tc>
          <w:tcPr>
            <w:tcW w:w="578" w:type="dxa"/>
            <w:tcBorders>
              <w:top w:val="double" w:sz="4" w:space="0" w:color="auto"/>
            </w:tcBorders>
            <w:vAlign w:val="bottom"/>
          </w:tcPr>
          <w:p w14:paraId="28327891" w14:textId="53F3FAC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37.6</w:t>
            </w:r>
          </w:p>
        </w:tc>
        <w:tc>
          <w:tcPr>
            <w:tcW w:w="579" w:type="dxa"/>
            <w:tcBorders>
              <w:top w:val="double" w:sz="4" w:space="0" w:color="auto"/>
            </w:tcBorders>
            <w:vAlign w:val="bottom"/>
          </w:tcPr>
          <w:p w14:paraId="33482612" w14:textId="51E7CCA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26.4</w:t>
            </w:r>
          </w:p>
        </w:tc>
        <w:tc>
          <w:tcPr>
            <w:tcW w:w="579" w:type="dxa"/>
            <w:tcBorders>
              <w:top w:val="double" w:sz="4" w:space="0" w:color="auto"/>
            </w:tcBorders>
            <w:vAlign w:val="bottom"/>
          </w:tcPr>
          <w:p w14:paraId="71E960BF" w14:textId="44A2026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36.7</w:t>
            </w:r>
          </w:p>
        </w:tc>
        <w:tc>
          <w:tcPr>
            <w:tcW w:w="579" w:type="dxa"/>
            <w:tcBorders>
              <w:top w:val="double" w:sz="4" w:space="0" w:color="auto"/>
            </w:tcBorders>
            <w:vAlign w:val="bottom"/>
          </w:tcPr>
          <w:p w14:paraId="213161EB" w14:textId="1642C89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48.6</w:t>
            </w:r>
          </w:p>
        </w:tc>
        <w:tc>
          <w:tcPr>
            <w:tcW w:w="579" w:type="dxa"/>
            <w:tcBorders>
              <w:top w:val="double" w:sz="4" w:space="0" w:color="auto"/>
            </w:tcBorders>
            <w:vAlign w:val="bottom"/>
          </w:tcPr>
          <w:p w14:paraId="7E8648D0" w14:textId="1B1611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46.7</w:t>
            </w:r>
          </w:p>
        </w:tc>
        <w:tc>
          <w:tcPr>
            <w:tcW w:w="579" w:type="dxa"/>
            <w:tcBorders>
              <w:top w:val="double" w:sz="4" w:space="0" w:color="auto"/>
            </w:tcBorders>
            <w:vAlign w:val="bottom"/>
          </w:tcPr>
          <w:p w14:paraId="00A4489B" w14:textId="38B9F5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45.8</w:t>
            </w:r>
          </w:p>
        </w:tc>
        <w:tc>
          <w:tcPr>
            <w:tcW w:w="578" w:type="dxa"/>
            <w:tcBorders>
              <w:top w:val="double" w:sz="4" w:space="0" w:color="auto"/>
            </w:tcBorders>
            <w:vAlign w:val="bottom"/>
          </w:tcPr>
          <w:p w14:paraId="39820B4C" w14:textId="51048D1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49.1</w:t>
            </w:r>
          </w:p>
        </w:tc>
        <w:tc>
          <w:tcPr>
            <w:tcW w:w="579" w:type="dxa"/>
            <w:tcBorders>
              <w:top w:val="double" w:sz="4" w:space="0" w:color="auto"/>
            </w:tcBorders>
            <w:vAlign w:val="bottom"/>
          </w:tcPr>
          <w:p w14:paraId="4CF823CC" w14:textId="36A6CBA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48.7</w:t>
            </w:r>
          </w:p>
        </w:tc>
        <w:tc>
          <w:tcPr>
            <w:tcW w:w="579" w:type="dxa"/>
            <w:tcBorders>
              <w:top w:val="double" w:sz="4" w:space="0" w:color="auto"/>
            </w:tcBorders>
            <w:vAlign w:val="bottom"/>
          </w:tcPr>
          <w:p w14:paraId="66822F76" w14:textId="37DFCD5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43.4</w:t>
            </w:r>
          </w:p>
        </w:tc>
        <w:tc>
          <w:tcPr>
            <w:tcW w:w="579" w:type="dxa"/>
            <w:tcBorders>
              <w:top w:val="double" w:sz="4" w:space="0" w:color="auto"/>
            </w:tcBorders>
            <w:vAlign w:val="bottom"/>
          </w:tcPr>
          <w:p w14:paraId="2B63A05A" w14:textId="1FD640C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39.8</w:t>
            </w:r>
          </w:p>
        </w:tc>
        <w:tc>
          <w:tcPr>
            <w:tcW w:w="579" w:type="dxa"/>
            <w:tcBorders>
              <w:top w:val="double" w:sz="4" w:space="0" w:color="auto"/>
            </w:tcBorders>
            <w:vAlign w:val="bottom"/>
          </w:tcPr>
          <w:p w14:paraId="280B7869" w14:textId="797EE9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35.1</w:t>
            </w:r>
          </w:p>
        </w:tc>
        <w:tc>
          <w:tcPr>
            <w:tcW w:w="579" w:type="dxa"/>
            <w:tcBorders>
              <w:top w:val="double" w:sz="4" w:space="0" w:color="auto"/>
            </w:tcBorders>
            <w:vAlign w:val="bottom"/>
          </w:tcPr>
          <w:p w14:paraId="5B171435" w14:textId="14BEA5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38.7</w:t>
            </w:r>
          </w:p>
        </w:tc>
      </w:tr>
      <w:tr w:rsidR="00DF0FEA" w:rsidRPr="00A967CE" w14:paraId="24D8054E" w14:textId="77777777" w:rsidTr="00DF0FEA">
        <w:tc>
          <w:tcPr>
            <w:tcW w:w="1838" w:type="dxa"/>
            <w:vAlign w:val="bottom"/>
          </w:tcPr>
          <w:p w14:paraId="04606959"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01B63BC6" w14:textId="70D5B3A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8.4</w:t>
            </w:r>
          </w:p>
        </w:tc>
        <w:tc>
          <w:tcPr>
            <w:tcW w:w="579" w:type="dxa"/>
            <w:vAlign w:val="bottom"/>
          </w:tcPr>
          <w:p w14:paraId="471FD67F" w14:textId="515A0B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6.9</w:t>
            </w:r>
          </w:p>
        </w:tc>
        <w:tc>
          <w:tcPr>
            <w:tcW w:w="579" w:type="dxa"/>
            <w:vAlign w:val="bottom"/>
          </w:tcPr>
          <w:p w14:paraId="2B74AF7D" w14:textId="06689A9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3.9</w:t>
            </w:r>
          </w:p>
        </w:tc>
        <w:tc>
          <w:tcPr>
            <w:tcW w:w="579" w:type="dxa"/>
            <w:vAlign w:val="bottom"/>
          </w:tcPr>
          <w:p w14:paraId="367D27BA" w14:textId="760085B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5.7</w:t>
            </w:r>
          </w:p>
        </w:tc>
        <w:tc>
          <w:tcPr>
            <w:tcW w:w="579" w:type="dxa"/>
            <w:vAlign w:val="bottom"/>
          </w:tcPr>
          <w:p w14:paraId="7A69D1D3" w14:textId="0D17F53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6.6</w:t>
            </w:r>
          </w:p>
        </w:tc>
        <w:tc>
          <w:tcPr>
            <w:tcW w:w="579" w:type="dxa"/>
            <w:vAlign w:val="bottom"/>
          </w:tcPr>
          <w:p w14:paraId="48A381E4" w14:textId="6B27DA9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9.5</w:t>
            </w:r>
          </w:p>
        </w:tc>
        <w:tc>
          <w:tcPr>
            <w:tcW w:w="578" w:type="dxa"/>
            <w:vAlign w:val="bottom"/>
          </w:tcPr>
          <w:p w14:paraId="43BAD395" w14:textId="72F9738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9.4</w:t>
            </w:r>
          </w:p>
        </w:tc>
        <w:tc>
          <w:tcPr>
            <w:tcW w:w="579" w:type="dxa"/>
            <w:vAlign w:val="bottom"/>
          </w:tcPr>
          <w:p w14:paraId="7153C71A" w14:textId="66D1BD0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10.4</w:t>
            </w:r>
          </w:p>
        </w:tc>
        <w:tc>
          <w:tcPr>
            <w:tcW w:w="579" w:type="dxa"/>
            <w:vAlign w:val="bottom"/>
          </w:tcPr>
          <w:p w14:paraId="360A37B1" w14:textId="174CF42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6.4</w:t>
            </w:r>
          </w:p>
        </w:tc>
        <w:tc>
          <w:tcPr>
            <w:tcW w:w="579" w:type="dxa"/>
            <w:vAlign w:val="bottom"/>
          </w:tcPr>
          <w:p w14:paraId="410755E5" w14:textId="7E3E80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4.2</w:t>
            </w:r>
          </w:p>
        </w:tc>
        <w:tc>
          <w:tcPr>
            <w:tcW w:w="579" w:type="dxa"/>
            <w:vAlign w:val="bottom"/>
          </w:tcPr>
          <w:p w14:paraId="51770ECD" w14:textId="3ECA6D5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4.9</w:t>
            </w:r>
          </w:p>
        </w:tc>
        <w:tc>
          <w:tcPr>
            <w:tcW w:w="579" w:type="dxa"/>
            <w:vAlign w:val="bottom"/>
          </w:tcPr>
          <w:p w14:paraId="5F7FBBCB" w14:textId="76D2747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9.9</w:t>
            </w:r>
          </w:p>
        </w:tc>
        <w:tc>
          <w:tcPr>
            <w:tcW w:w="578" w:type="dxa"/>
            <w:vAlign w:val="bottom"/>
          </w:tcPr>
          <w:p w14:paraId="4254351C" w14:textId="02CA870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20.4</w:t>
            </w:r>
          </w:p>
        </w:tc>
        <w:tc>
          <w:tcPr>
            <w:tcW w:w="579" w:type="dxa"/>
            <w:vAlign w:val="bottom"/>
          </w:tcPr>
          <w:p w14:paraId="33864F43" w14:textId="2EAA8E7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38.1</w:t>
            </w:r>
          </w:p>
        </w:tc>
        <w:tc>
          <w:tcPr>
            <w:tcW w:w="579" w:type="dxa"/>
            <w:vAlign w:val="bottom"/>
          </w:tcPr>
          <w:p w14:paraId="429B79E2" w14:textId="6028B8F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17.7</w:t>
            </w:r>
          </w:p>
        </w:tc>
        <w:tc>
          <w:tcPr>
            <w:tcW w:w="579" w:type="dxa"/>
            <w:vAlign w:val="bottom"/>
          </w:tcPr>
          <w:p w14:paraId="619FA3F3" w14:textId="154D842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44617ABE" w14:textId="59D36F2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6AAEA037" w14:textId="1F5C4B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0.9</w:t>
            </w:r>
          </w:p>
        </w:tc>
        <w:tc>
          <w:tcPr>
            <w:tcW w:w="578" w:type="dxa"/>
            <w:vAlign w:val="bottom"/>
          </w:tcPr>
          <w:p w14:paraId="48454BFA" w14:textId="32B8967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2580822D" w14:textId="6E71B5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3.4</w:t>
            </w:r>
          </w:p>
        </w:tc>
        <w:tc>
          <w:tcPr>
            <w:tcW w:w="579" w:type="dxa"/>
            <w:vAlign w:val="bottom"/>
          </w:tcPr>
          <w:p w14:paraId="4E0EAF58" w14:textId="1B41D23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2469A93F" w14:textId="472ACD6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048EAD68" w14:textId="50174D4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709F2840" w14:textId="28FB5F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r>
      <w:tr w:rsidR="00DF0FEA" w:rsidRPr="00A967CE" w14:paraId="748020E7" w14:textId="77777777" w:rsidTr="00DF0FEA">
        <w:tc>
          <w:tcPr>
            <w:tcW w:w="1838" w:type="dxa"/>
            <w:vAlign w:val="bottom"/>
          </w:tcPr>
          <w:p w14:paraId="0E50441A"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385146DA" w14:textId="4E9517E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16.8</w:t>
            </w:r>
          </w:p>
        </w:tc>
        <w:tc>
          <w:tcPr>
            <w:tcW w:w="579" w:type="dxa"/>
            <w:vAlign w:val="bottom"/>
          </w:tcPr>
          <w:p w14:paraId="2117F5E2" w14:textId="48C1BF0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16.0</w:t>
            </w:r>
          </w:p>
        </w:tc>
        <w:tc>
          <w:tcPr>
            <w:tcW w:w="579" w:type="dxa"/>
            <w:vAlign w:val="bottom"/>
          </w:tcPr>
          <w:p w14:paraId="2F40AD07" w14:textId="4BCA0A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17.2</w:t>
            </w:r>
          </w:p>
        </w:tc>
        <w:tc>
          <w:tcPr>
            <w:tcW w:w="579" w:type="dxa"/>
            <w:vAlign w:val="bottom"/>
          </w:tcPr>
          <w:p w14:paraId="5F3ABBC9" w14:textId="20F1138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17.3</w:t>
            </w:r>
          </w:p>
        </w:tc>
        <w:tc>
          <w:tcPr>
            <w:tcW w:w="579" w:type="dxa"/>
            <w:vAlign w:val="bottom"/>
          </w:tcPr>
          <w:p w14:paraId="6B42EA7B" w14:textId="5B87FF3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18.0</w:t>
            </w:r>
          </w:p>
        </w:tc>
        <w:tc>
          <w:tcPr>
            <w:tcW w:w="579" w:type="dxa"/>
            <w:vAlign w:val="bottom"/>
          </w:tcPr>
          <w:p w14:paraId="012A5012" w14:textId="0B567F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16.6</w:t>
            </w:r>
          </w:p>
        </w:tc>
        <w:tc>
          <w:tcPr>
            <w:tcW w:w="578" w:type="dxa"/>
            <w:vAlign w:val="bottom"/>
          </w:tcPr>
          <w:p w14:paraId="4F4E7EDB" w14:textId="1059C2E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16.5</w:t>
            </w:r>
          </w:p>
        </w:tc>
        <w:tc>
          <w:tcPr>
            <w:tcW w:w="579" w:type="dxa"/>
            <w:vAlign w:val="bottom"/>
          </w:tcPr>
          <w:p w14:paraId="116579DE" w14:textId="5E9704C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14.2</w:t>
            </w:r>
          </w:p>
        </w:tc>
        <w:tc>
          <w:tcPr>
            <w:tcW w:w="579" w:type="dxa"/>
            <w:vAlign w:val="bottom"/>
          </w:tcPr>
          <w:p w14:paraId="7D010493" w14:textId="629F90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12.7</w:t>
            </w:r>
          </w:p>
        </w:tc>
        <w:tc>
          <w:tcPr>
            <w:tcW w:w="579" w:type="dxa"/>
            <w:vAlign w:val="bottom"/>
          </w:tcPr>
          <w:p w14:paraId="2B196DD2" w14:textId="1E6FA86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11.3</w:t>
            </w:r>
          </w:p>
        </w:tc>
        <w:tc>
          <w:tcPr>
            <w:tcW w:w="579" w:type="dxa"/>
            <w:vAlign w:val="bottom"/>
          </w:tcPr>
          <w:p w14:paraId="0996D2DB" w14:textId="3C9D17E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7A23CC8F" w14:textId="71AA6BC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11.1</w:t>
            </w:r>
          </w:p>
        </w:tc>
        <w:tc>
          <w:tcPr>
            <w:tcW w:w="578" w:type="dxa"/>
            <w:vAlign w:val="bottom"/>
          </w:tcPr>
          <w:p w14:paraId="4A6B8235" w14:textId="31F69FD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10.6</w:t>
            </w:r>
          </w:p>
        </w:tc>
        <w:tc>
          <w:tcPr>
            <w:tcW w:w="579" w:type="dxa"/>
            <w:vAlign w:val="bottom"/>
          </w:tcPr>
          <w:p w14:paraId="196F19A0" w14:textId="5D5EEB6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8.9</w:t>
            </w:r>
          </w:p>
        </w:tc>
        <w:tc>
          <w:tcPr>
            <w:tcW w:w="579" w:type="dxa"/>
            <w:vAlign w:val="bottom"/>
          </w:tcPr>
          <w:p w14:paraId="5636D7F4" w14:textId="1D7A72C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11.9</w:t>
            </w:r>
          </w:p>
        </w:tc>
        <w:tc>
          <w:tcPr>
            <w:tcW w:w="579" w:type="dxa"/>
            <w:vAlign w:val="bottom"/>
          </w:tcPr>
          <w:p w14:paraId="11079AC3" w14:textId="7D92801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13.1</w:t>
            </w:r>
          </w:p>
        </w:tc>
        <w:tc>
          <w:tcPr>
            <w:tcW w:w="579" w:type="dxa"/>
            <w:vAlign w:val="bottom"/>
          </w:tcPr>
          <w:p w14:paraId="6BC8ECA0" w14:textId="7848712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12.7</w:t>
            </w:r>
          </w:p>
        </w:tc>
        <w:tc>
          <w:tcPr>
            <w:tcW w:w="579" w:type="dxa"/>
            <w:vAlign w:val="bottom"/>
          </w:tcPr>
          <w:p w14:paraId="162AA266" w14:textId="0E29E8F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11.7</w:t>
            </w:r>
          </w:p>
        </w:tc>
        <w:tc>
          <w:tcPr>
            <w:tcW w:w="578" w:type="dxa"/>
            <w:vAlign w:val="bottom"/>
          </w:tcPr>
          <w:p w14:paraId="7CA4E8A9" w14:textId="78DB390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11.7</w:t>
            </w:r>
          </w:p>
        </w:tc>
        <w:tc>
          <w:tcPr>
            <w:tcW w:w="579" w:type="dxa"/>
            <w:vAlign w:val="bottom"/>
          </w:tcPr>
          <w:p w14:paraId="5D7E91C8" w14:textId="0D28821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12.4</w:t>
            </w:r>
          </w:p>
        </w:tc>
        <w:tc>
          <w:tcPr>
            <w:tcW w:w="579" w:type="dxa"/>
            <w:vAlign w:val="bottom"/>
          </w:tcPr>
          <w:p w14:paraId="5BAB7F32" w14:textId="6613623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14.2</w:t>
            </w:r>
          </w:p>
        </w:tc>
        <w:tc>
          <w:tcPr>
            <w:tcW w:w="579" w:type="dxa"/>
            <w:vAlign w:val="bottom"/>
          </w:tcPr>
          <w:p w14:paraId="5D3B7D53" w14:textId="10AC3B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16.0</w:t>
            </w:r>
          </w:p>
        </w:tc>
        <w:tc>
          <w:tcPr>
            <w:tcW w:w="579" w:type="dxa"/>
            <w:vAlign w:val="bottom"/>
          </w:tcPr>
          <w:p w14:paraId="4E43C307" w14:textId="3A83489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16.6</w:t>
            </w:r>
          </w:p>
        </w:tc>
        <w:tc>
          <w:tcPr>
            <w:tcW w:w="579" w:type="dxa"/>
            <w:vAlign w:val="bottom"/>
          </w:tcPr>
          <w:p w14:paraId="189DB046" w14:textId="5985893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15.2</w:t>
            </w:r>
          </w:p>
        </w:tc>
      </w:tr>
      <w:tr w:rsidR="00DF0FEA" w:rsidRPr="00A967CE" w14:paraId="4388AB8C" w14:textId="77777777" w:rsidTr="00DF0FEA">
        <w:tc>
          <w:tcPr>
            <w:tcW w:w="1838" w:type="dxa"/>
            <w:vAlign w:val="bottom"/>
          </w:tcPr>
          <w:p w14:paraId="727B35F3"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7BD1AB2D" w14:textId="72EF2A6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35A0DFF3" w14:textId="5C3A763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77BC37D4" w14:textId="49D579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0AB6B5F5" w14:textId="1D95222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1E6F27E3" w14:textId="7D4C4EB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2959E591" w14:textId="7373C7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8" w:type="dxa"/>
            <w:vAlign w:val="bottom"/>
          </w:tcPr>
          <w:p w14:paraId="78C8A4B1" w14:textId="3BB197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4632345" w14:textId="26FFDC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2A4CE968" w14:textId="40AE88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63A2FE5D" w14:textId="02BB8F7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7F052FD7" w14:textId="707C2E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7.1</w:t>
            </w:r>
          </w:p>
        </w:tc>
        <w:tc>
          <w:tcPr>
            <w:tcW w:w="579" w:type="dxa"/>
            <w:vAlign w:val="bottom"/>
          </w:tcPr>
          <w:p w14:paraId="05094731" w14:textId="6701CC8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8" w:type="dxa"/>
            <w:vAlign w:val="bottom"/>
          </w:tcPr>
          <w:p w14:paraId="4FFCCE7C" w14:textId="4B0F43A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308A40EA" w14:textId="23A3793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42E930FE" w14:textId="516E367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07094DE7" w14:textId="0C2CDE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0AFE514A" w14:textId="304FA2F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59814A77" w14:textId="7A2BBC7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8" w:type="dxa"/>
            <w:vAlign w:val="bottom"/>
          </w:tcPr>
          <w:p w14:paraId="5012951D" w14:textId="7AE9054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73EF6A39" w14:textId="587D5B7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42CB141A" w14:textId="5C2B1E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03CF0BFB" w14:textId="7D40E3A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390B4A31" w14:textId="3D69D6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012A0183" w14:textId="204A873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r>
      <w:tr w:rsidR="00DF0FEA" w:rsidRPr="00A967CE" w14:paraId="7A7F3377" w14:textId="77777777" w:rsidTr="00DF0FEA">
        <w:tc>
          <w:tcPr>
            <w:tcW w:w="1838" w:type="dxa"/>
            <w:vAlign w:val="bottom"/>
          </w:tcPr>
          <w:p w14:paraId="6D29F319"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7D5FF832" w14:textId="66312C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11.1</w:t>
            </w:r>
          </w:p>
        </w:tc>
        <w:tc>
          <w:tcPr>
            <w:tcW w:w="579" w:type="dxa"/>
            <w:vAlign w:val="bottom"/>
          </w:tcPr>
          <w:p w14:paraId="65C18894" w14:textId="07862D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13.6</w:t>
            </w:r>
          </w:p>
        </w:tc>
        <w:tc>
          <w:tcPr>
            <w:tcW w:w="579" w:type="dxa"/>
            <w:vAlign w:val="bottom"/>
          </w:tcPr>
          <w:p w14:paraId="4CA17DB1" w14:textId="417B4F2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15.7</w:t>
            </w:r>
          </w:p>
        </w:tc>
        <w:tc>
          <w:tcPr>
            <w:tcW w:w="579" w:type="dxa"/>
            <w:vAlign w:val="bottom"/>
          </w:tcPr>
          <w:p w14:paraId="6A5FC6AA" w14:textId="32982F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19.2</w:t>
            </w:r>
          </w:p>
        </w:tc>
        <w:tc>
          <w:tcPr>
            <w:tcW w:w="579" w:type="dxa"/>
            <w:vAlign w:val="bottom"/>
          </w:tcPr>
          <w:p w14:paraId="77556004" w14:textId="1357EC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23.2</w:t>
            </w:r>
          </w:p>
        </w:tc>
        <w:tc>
          <w:tcPr>
            <w:tcW w:w="579" w:type="dxa"/>
            <w:vAlign w:val="bottom"/>
          </w:tcPr>
          <w:p w14:paraId="215167C0" w14:textId="2F0F57F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25.4</w:t>
            </w:r>
          </w:p>
        </w:tc>
        <w:tc>
          <w:tcPr>
            <w:tcW w:w="578" w:type="dxa"/>
            <w:vAlign w:val="bottom"/>
          </w:tcPr>
          <w:p w14:paraId="4B05F29D" w14:textId="7AADD30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23.7</w:t>
            </w:r>
          </w:p>
        </w:tc>
        <w:tc>
          <w:tcPr>
            <w:tcW w:w="579" w:type="dxa"/>
            <w:vAlign w:val="bottom"/>
          </w:tcPr>
          <w:p w14:paraId="3E393DE9" w14:textId="7986886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23.4</w:t>
            </w:r>
          </w:p>
        </w:tc>
        <w:tc>
          <w:tcPr>
            <w:tcW w:w="579" w:type="dxa"/>
            <w:vAlign w:val="bottom"/>
          </w:tcPr>
          <w:p w14:paraId="3508FB6C" w14:textId="392B49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25.3</w:t>
            </w:r>
          </w:p>
        </w:tc>
        <w:tc>
          <w:tcPr>
            <w:tcW w:w="579" w:type="dxa"/>
            <w:vAlign w:val="bottom"/>
          </w:tcPr>
          <w:p w14:paraId="34A227AA" w14:textId="4CA0767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27.1</w:t>
            </w:r>
          </w:p>
        </w:tc>
        <w:tc>
          <w:tcPr>
            <w:tcW w:w="579" w:type="dxa"/>
            <w:vAlign w:val="bottom"/>
          </w:tcPr>
          <w:p w14:paraId="4BD87EE5" w14:textId="42EE5F8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B8904BC" w14:textId="4DD431E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22.6</w:t>
            </w:r>
          </w:p>
        </w:tc>
        <w:tc>
          <w:tcPr>
            <w:tcW w:w="578" w:type="dxa"/>
            <w:vAlign w:val="bottom"/>
          </w:tcPr>
          <w:p w14:paraId="62878F90" w14:textId="608C80E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17.5</w:t>
            </w:r>
          </w:p>
        </w:tc>
        <w:tc>
          <w:tcPr>
            <w:tcW w:w="579" w:type="dxa"/>
            <w:vAlign w:val="bottom"/>
          </w:tcPr>
          <w:p w14:paraId="059B7D67" w14:textId="093916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15.9</w:t>
            </w:r>
          </w:p>
        </w:tc>
        <w:tc>
          <w:tcPr>
            <w:tcW w:w="579" w:type="dxa"/>
            <w:vAlign w:val="bottom"/>
          </w:tcPr>
          <w:p w14:paraId="39269616" w14:textId="6E21E3E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19.3</w:t>
            </w:r>
          </w:p>
        </w:tc>
        <w:tc>
          <w:tcPr>
            <w:tcW w:w="579" w:type="dxa"/>
            <w:vAlign w:val="bottom"/>
          </w:tcPr>
          <w:p w14:paraId="18589047" w14:textId="2530EAD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18.4</w:t>
            </w:r>
          </w:p>
        </w:tc>
        <w:tc>
          <w:tcPr>
            <w:tcW w:w="579" w:type="dxa"/>
            <w:vAlign w:val="bottom"/>
          </w:tcPr>
          <w:p w14:paraId="18A3B5CF" w14:textId="60AEE0F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20.4</w:t>
            </w:r>
          </w:p>
        </w:tc>
        <w:tc>
          <w:tcPr>
            <w:tcW w:w="579" w:type="dxa"/>
            <w:vAlign w:val="bottom"/>
          </w:tcPr>
          <w:p w14:paraId="5B827AA6" w14:textId="2FF89A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22.4</w:t>
            </w:r>
          </w:p>
        </w:tc>
        <w:tc>
          <w:tcPr>
            <w:tcW w:w="578" w:type="dxa"/>
            <w:vAlign w:val="bottom"/>
          </w:tcPr>
          <w:p w14:paraId="37A811D7" w14:textId="6F5594B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18.6</w:t>
            </w:r>
          </w:p>
        </w:tc>
        <w:tc>
          <w:tcPr>
            <w:tcW w:w="579" w:type="dxa"/>
            <w:vAlign w:val="bottom"/>
          </w:tcPr>
          <w:p w14:paraId="45C12F49" w14:textId="4137DA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16.3</w:t>
            </w:r>
          </w:p>
        </w:tc>
        <w:tc>
          <w:tcPr>
            <w:tcW w:w="579" w:type="dxa"/>
            <w:vAlign w:val="bottom"/>
          </w:tcPr>
          <w:p w14:paraId="1F3FD69E" w14:textId="16B6B6D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19.0</w:t>
            </w:r>
          </w:p>
        </w:tc>
        <w:tc>
          <w:tcPr>
            <w:tcW w:w="579" w:type="dxa"/>
            <w:vAlign w:val="bottom"/>
          </w:tcPr>
          <w:p w14:paraId="6F192FBB" w14:textId="7A91341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20.6</w:t>
            </w:r>
          </w:p>
        </w:tc>
        <w:tc>
          <w:tcPr>
            <w:tcW w:w="579" w:type="dxa"/>
            <w:vAlign w:val="bottom"/>
          </w:tcPr>
          <w:p w14:paraId="34490BF3" w14:textId="2F87417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24.4</w:t>
            </w:r>
          </w:p>
        </w:tc>
        <w:tc>
          <w:tcPr>
            <w:tcW w:w="579" w:type="dxa"/>
            <w:vAlign w:val="bottom"/>
          </w:tcPr>
          <w:p w14:paraId="715C3C38" w14:textId="72E79B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23.8</w:t>
            </w:r>
          </w:p>
        </w:tc>
      </w:tr>
      <w:tr w:rsidR="00DF0FEA" w:rsidRPr="00A967CE" w14:paraId="2CBFE174" w14:textId="77777777" w:rsidTr="00DF0FEA">
        <w:tc>
          <w:tcPr>
            <w:tcW w:w="1838" w:type="dxa"/>
            <w:vAlign w:val="bottom"/>
          </w:tcPr>
          <w:p w14:paraId="7CE657A2"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2BBCE859" w14:textId="3A5656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092A79F9" w14:textId="1D3B807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3D95FE8E" w14:textId="0EBBC01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3E5350CC" w14:textId="53C576B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1D4F7954" w14:textId="596933E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0CEE4F7B" w14:textId="33FA3AA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c>
          <w:tcPr>
            <w:tcW w:w="578" w:type="dxa"/>
            <w:vAlign w:val="bottom"/>
          </w:tcPr>
          <w:p w14:paraId="2D6BCB7F" w14:textId="21A908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1B6A8841" w14:textId="6CC7B03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60F9D32B" w14:textId="43C09C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6B27033E" w14:textId="4F3734C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52B44D92" w14:textId="13F024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6A10B12E" w14:textId="7EA8146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8" w:type="dxa"/>
            <w:vAlign w:val="bottom"/>
          </w:tcPr>
          <w:p w14:paraId="1D6A1511" w14:textId="1122C5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09B70179" w14:textId="7DF1281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CC03FB2" w14:textId="279B5DB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0658671C" w14:textId="0E67C07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08784FAD" w14:textId="3D4EDCB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0A9563A9" w14:textId="1576F3C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8" w:type="dxa"/>
            <w:vAlign w:val="bottom"/>
          </w:tcPr>
          <w:p w14:paraId="201D0CA2" w14:textId="0F73378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157A6C36" w14:textId="52269AF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1496006D" w14:textId="2E1332B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599B20E6" w14:textId="318E946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2F4A0673" w14:textId="45DF935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5E63D06" w14:textId="2D24A11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w:t>
            </w:r>
          </w:p>
        </w:tc>
      </w:tr>
      <w:tr w:rsidR="00DF0FEA" w:rsidRPr="00A967CE" w14:paraId="3A389B1C" w14:textId="77777777" w:rsidTr="00DF0FEA">
        <w:tc>
          <w:tcPr>
            <w:tcW w:w="1838" w:type="dxa"/>
            <w:vAlign w:val="bottom"/>
          </w:tcPr>
          <w:p w14:paraId="5838E38D"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197E6BD8" w14:textId="7143B39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21FC0C38" w14:textId="4D4D53F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5D6D9683" w14:textId="2A9BEA4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5033F515" w14:textId="3A785A3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744E0A21" w14:textId="3629224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70E79C94" w14:textId="6314F02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8" w:type="dxa"/>
            <w:vAlign w:val="bottom"/>
          </w:tcPr>
          <w:p w14:paraId="006EDF11" w14:textId="354D293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3870480C" w14:textId="6C33B7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4688C908" w14:textId="170C74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08950097" w14:textId="53CDA1B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57445BAC" w14:textId="12C0E4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6.2</w:t>
            </w:r>
          </w:p>
        </w:tc>
        <w:tc>
          <w:tcPr>
            <w:tcW w:w="579" w:type="dxa"/>
            <w:vAlign w:val="bottom"/>
          </w:tcPr>
          <w:p w14:paraId="747DC5E0" w14:textId="0D01937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1.7</w:t>
            </w:r>
          </w:p>
        </w:tc>
        <w:tc>
          <w:tcPr>
            <w:tcW w:w="578" w:type="dxa"/>
            <w:vAlign w:val="bottom"/>
          </w:tcPr>
          <w:p w14:paraId="181D0DE6" w14:textId="10830DC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2DAAFD35" w14:textId="0EB370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13C0AD21" w14:textId="14F2412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61BE7A6B" w14:textId="2CB9F37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636B33E2" w14:textId="74BD2F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22B25D37" w14:textId="18D1990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w:t>
            </w:r>
          </w:p>
        </w:tc>
        <w:tc>
          <w:tcPr>
            <w:tcW w:w="578" w:type="dxa"/>
            <w:vAlign w:val="bottom"/>
          </w:tcPr>
          <w:p w14:paraId="2FAEC0FA" w14:textId="3BE97EE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5E2E00EC" w14:textId="07B7704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25E6503A" w14:textId="235B9C1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0FA08987" w14:textId="0C7F72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1CC8CC53" w14:textId="1067AD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5E533C2E" w14:textId="74877AA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1.4</w:t>
            </w:r>
          </w:p>
        </w:tc>
      </w:tr>
      <w:tr w:rsidR="00DF0FEA" w:rsidRPr="00A967CE" w14:paraId="6F627A9A" w14:textId="77777777" w:rsidTr="00DF0FEA">
        <w:tc>
          <w:tcPr>
            <w:tcW w:w="1838" w:type="dxa"/>
            <w:vAlign w:val="bottom"/>
          </w:tcPr>
          <w:p w14:paraId="28A35851"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1D7FD86B" w14:textId="0C78CBD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C9E552A" w14:textId="1131682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7136135B" w14:textId="2F7560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29187DD" w14:textId="4507FC3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4160239" w14:textId="5E64998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3B6035D9" w14:textId="5461F8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8" w:type="dxa"/>
            <w:vAlign w:val="bottom"/>
          </w:tcPr>
          <w:p w14:paraId="74FEAA4F" w14:textId="4D96863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68D888CA" w14:textId="22A8C7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604A365" w14:textId="3FFD1E1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AFD36C2" w14:textId="6C77D0A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2F2A5485" w14:textId="4B8BE23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05F933F5" w14:textId="5072527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444AF5FA" w14:textId="4CD35E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ACB4599" w14:textId="63E00D1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339C6E4" w14:textId="2562DD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A8FD72B" w14:textId="5CC946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0B3E6B42" w14:textId="30903FA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74A58642" w14:textId="28E5C9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0D1C9687" w14:textId="126094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1CC778F6" w14:textId="1E1EA9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B782686" w14:textId="1953977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3B6A9C26" w14:textId="36E7A6A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3F543DC" w14:textId="6FF0FB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73391188" w14:textId="0ADB3B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r>
      <w:tr w:rsidR="00DF0FEA" w:rsidRPr="00A967CE" w14:paraId="3A659D2B" w14:textId="77777777" w:rsidTr="00DF0FEA">
        <w:tc>
          <w:tcPr>
            <w:tcW w:w="1838" w:type="dxa"/>
            <w:vAlign w:val="bottom"/>
          </w:tcPr>
          <w:p w14:paraId="30064AE0"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7C73409F" w14:textId="178FE0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6C831E60" w14:textId="059658B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7D314A93" w14:textId="73D6083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706D36C" w14:textId="75063ED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0BE9D757" w14:textId="0BA5603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24F6D6CF" w14:textId="626850E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8" w:type="dxa"/>
            <w:vAlign w:val="bottom"/>
          </w:tcPr>
          <w:p w14:paraId="2C9B9180" w14:textId="56F3A5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729AE38" w14:textId="5C11965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50D8890" w14:textId="29C21E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33CDD92" w14:textId="1729BD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10CFB09" w14:textId="37454ED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A076FAC" w14:textId="78EF839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7A53E66F" w14:textId="179956F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FBC1F11" w14:textId="70A9D9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F00BAFF" w14:textId="3F1A730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A12B12A" w14:textId="74BAA4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A235AB9" w14:textId="374323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95C231B" w14:textId="25B86B9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2EBB899E" w14:textId="2F04214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B9B3ED3" w14:textId="4C7D54B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DC608FB" w14:textId="7F27EBF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1536769" w14:textId="3994236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7B32C5E" w14:textId="031EAA3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FB9EA7E" w14:textId="4A75CA1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r>
      <w:tr w:rsidR="00DF0FEA" w:rsidRPr="00A967CE" w14:paraId="74FBDAF2" w14:textId="77777777" w:rsidTr="00DF0FEA">
        <w:tc>
          <w:tcPr>
            <w:tcW w:w="1838" w:type="dxa"/>
            <w:vAlign w:val="bottom"/>
          </w:tcPr>
          <w:p w14:paraId="674B59B4"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50BD3B7C" w14:textId="23D7A03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69FEFDF" w14:textId="222A3B1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0C20019" w14:textId="492ABF4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D8AA0DC" w14:textId="07F89DF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7A4A19B2" w14:textId="67D02B9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7C8B296" w14:textId="3826636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3977CDC7" w14:textId="33BF5A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41E285B" w14:textId="4EF8228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53FEF576" w14:textId="2052484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771B97DD" w14:textId="0FAA8E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789DFDFB" w14:textId="1D2D6B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0257A65" w14:textId="7273D23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18D56A68" w14:textId="605554A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E5FD8F8" w14:textId="449DC3D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E137CFB" w14:textId="736DFC6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CAE8FAF" w14:textId="5D7895D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2FCB18FF" w14:textId="761A442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D8AC21C" w14:textId="68B4A81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6F456CFB" w14:textId="75A0543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5572DDF5" w14:textId="22CC8D9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32B9D4C0" w14:textId="1C6197C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1E238DF0" w14:textId="67087BA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5508EEE7" w14:textId="4B7D28C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52C1EF08" w14:textId="1B93774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0.7</w:t>
            </w:r>
          </w:p>
        </w:tc>
      </w:tr>
      <w:tr w:rsidR="00DF0FEA" w:rsidRPr="00A967CE" w14:paraId="5E865E0B" w14:textId="77777777" w:rsidTr="00DF0FEA">
        <w:tc>
          <w:tcPr>
            <w:tcW w:w="1838" w:type="dxa"/>
            <w:vAlign w:val="bottom"/>
          </w:tcPr>
          <w:p w14:paraId="7D0B7C55"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3CADC3FD" w14:textId="0354803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144852B" w14:textId="5BC897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CB5AEAA" w14:textId="397C0AC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0FAAD44" w14:textId="66B719E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BD5C6C4" w14:textId="196AE04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3374ED4" w14:textId="342A162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0BD7FE26" w14:textId="4DA179C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83DB731" w14:textId="46CA122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2A9C643" w14:textId="5126240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627F518" w14:textId="3F3FED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5F28430" w14:textId="128E630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3C629FC" w14:textId="7B7A31E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14458ED4" w14:textId="19D9386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B850C3E" w14:textId="3D554DA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A338D53" w14:textId="0C9042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6C18B16" w14:textId="156645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A018DFB" w14:textId="0F8D4F9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8B0987E" w14:textId="3B33A3C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59D71075" w14:textId="471F0B8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A9F4DEB" w14:textId="0D09BB5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C7CFC0D" w14:textId="4963EFA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1DE43BC" w14:textId="19ED188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6D941EF" w14:textId="37D3DF5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7C36855" w14:textId="562C120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r>
      <w:tr w:rsidR="00DF0FEA" w:rsidRPr="00A967CE" w14:paraId="11062085" w14:textId="77777777" w:rsidTr="00DF0FEA">
        <w:tc>
          <w:tcPr>
            <w:tcW w:w="1838" w:type="dxa"/>
            <w:vAlign w:val="bottom"/>
          </w:tcPr>
          <w:p w14:paraId="63D2ABAD"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24110A54" w14:textId="73BD69D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3CC6035F" w14:textId="449162B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137C1899" w14:textId="188621E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1AC86B31" w14:textId="6CCFD06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5C506D4" w14:textId="7B7A89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2A3A631" w14:textId="270C538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1B2B81F7" w14:textId="1EEE1B5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6F25A43D" w14:textId="2F9ADD2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121AAB41" w14:textId="6321E1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24289017" w14:textId="25CC33A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32C9407" w14:textId="25E6D68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037A9EF" w14:textId="23C1B83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127F040D" w14:textId="59C5CDE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DCB327A" w14:textId="14791DA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75C3E4C" w14:textId="0572E6B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8CECA7E" w14:textId="240893B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03B184C" w14:textId="781728D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61FCAE4" w14:textId="2B86D91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4CB757E8" w14:textId="6F43DDB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0B43945" w14:textId="199D87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D05EBAE" w14:textId="4B623C3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72F1CFF" w14:textId="12ABEF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578319D" w14:textId="690F06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F1418BF" w14:textId="0080994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r>
      <w:tr w:rsidR="00DF0FEA" w:rsidRPr="00A967CE" w14:paraId="0001A8F5" w14:textId="77777777" w:rsidTr="00DF0FEA">
        <w:tc>
          <w:tcPr>
            <w:tcW w:w="1838" w:type="dxa"/>
            <w:vAlign w:val="bottom"/>
          </w:tcPr>
          <w:p w14:paraId="331A4C95"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12F8C7CC" w14:textId="608619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6D15A483" w14:textId="138C5CD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25539C3" w14:textId="0AD2DB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4A95D790" w14:textId="564DFC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17B948A" w14:textId="08D436A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CFE5B2F" w14:textId="5041EFC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8" w:type="dxa"/>
            <w:vAlign w:val="bottom"/>
          </w:tcPr>
          <w:p w14:paraId="34FCE707" w14:textId="0C994F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6537BFEC" w14:textId="708645A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6CAAC68" w14:textId="6A29F6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4844EC4B" w14:textId="66EAEAC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1729E346" w14:textId="5D3CB5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D00A8BB" w14:textId="7D1AEC7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8" w:type="dxa"/>
            <w:vAlign w:val="bottom"/>
          </w:tcPr>
          <w:p w14:paraId="5D55DF87" w14:textId="0CEEFF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426D36D4" w14:textId="47D8428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72DD355C" w14:textId="4E7BF8F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2B54FC2A" w14:textId="050B45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765AA6E7" w14:textId="1C73E9D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0EC1EF58" w14:textId="25DF15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8" w:type="dxa"/>
            <w:vAlign w:val="bottom"/>
          </w:tcPr>
          <w:p w14:paraId="4107CD86" w14:textId="7A5A0F9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63645D40" w14:textId="6C15583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1C5A5CB5" w14:textId="09E71F8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51A35A47" w14:textId="02B0A81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02CB3D6C" w14:textId="4E2DBA2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4A0013BA" w14:textId="4B4C03D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r>
      <w:tr w:rsidR="00DF0FEA" w:rsidRPr="00A967CE" w14:paraId="31DBAFAB" w14:textId="77777777" w:rsidTr="00DF0FEA">
        <w:tc>
          <w:tcPr>
            <w:tcW w:w="1838" w:type="dxa"/>
            <w:vAlign w:val="bottom"/>
          </w:tcPr>
          <w:p w14:paraId="5ABB7613"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64ADA426" w14:textId="3E3B9E5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47F270F" w14:textId="1035CCD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D0A61CF" w14:textId="7B00232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225729AD" w14:textId="4F5181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4E6A5C5" w14:textId="04D6B9C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F723AD4" w14:textId="3CA1D3D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7C479CB2" w14:textId="2749DDE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2535604" w14:textId="57D333E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217D350" w14:textId="5C7BBD6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7126134" w14:textId="121CE12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727EA1E" w14:textId="78F6170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3.8</w:t>
            </w:r>
          </w:p>
        </w:tc>
        <w:tc>
          <w:tcPr>
            <w:tcW w:w="579" w:type="dxa"/>
            <w:vAlign w:val="bottom"/>
          </w:tcPr>
          <w:p w14:paraId="514D861F" w14:textId="13DEC93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261F2B9B" w14:textId="64DA93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4D892B5" w14:textId="3065289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380E279" w14:textId="33D3122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27D290E" w14:textId="436B5DB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669CC38B" w14:textId="08F64A1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270693F3" w14:textId="6B85E2D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42668CB2" w14:textId="0A5C6E0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3306413" w14:textId="16F6029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27C1DD2" w14:textId="76CE6B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E90D0F1" w14:textId="67F7E4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4AC643F" w14:textId="2BF4E10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48EB5A7" w14:textId="6C6896C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r>
      <w:tr w:rsidR="00DF0FEA" w:rsidRPr="00A967CE" w14:paraId="545171E2" w14:textId="77777777" w:rsidTr="00DF0FEA">
        <w:tc>
          <w:tcPr>
            <w:tcW w:w="1838" w:type="dxa"/>
            <w:vAlign w:val="bottom"/>
          </w:tcPr>
          <w:p w14:paraId="53EF1174"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157D8348" w14:textId="036CA7E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6.6</w:t>
            </w:r>
          </w:p>
        </w:tc>
        <w:tc>
          <w:tcPr>
            <w:tcW w:w="579" w:type="dxa"/>
            <w:vAlign w:val="bottom"/>
          </w:tcPr>
          <w:p w14:paraId="0B222977" w14:textId="7A724CD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7.3</w:t>
            </w:r>
          </w:p>
        </w:tc>
        <w:tc>
          <w:tcPr>
            <w:tcW w:w="579" w:type="dxa"/>
            <w:vAlign w:val="bottom"/>
          </w:tcPr>
          <w:p w14:paraId="389D7892" w14:textId="0DFBB57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7.5</w:t>
            </w:r>
          </w:p>
        </w:tc>
        <w:tc>
          <w:tcPr>
            <w:tcW w:w="579" w:type="dxa"/>
            <w:vAlign w:val="bottom"/>
          </w:tcPr>
          <w:p w14:paraId="0C2757AD" w14:textId="0C6D87C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5.9</w:t>
            </w:r>
          </w:p>
        </w:tc>
        <w:tc>
          <w:tcPr>
            <w:tcW w:w="579" w:type="dxa"/>
            <w:vAlign w:val="bottom"/>
          </w:tcPr>
          <w:p w14:paraId="5C5B4B22" w14:textId="60FD8B5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5.7</w:t>
            </w:r>
          </w:p>
        </w:tc>
        <w:tc>
          <w:tcPr>
            <w:tcW w:w="579" w:type="dxa"/>
            <w:vAlign w:val="bottom"/>
          </w:tcPr>
          <w:p w14:paraId="355E358A" w14:textId="79D78A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5.4</w:t>
            </w:r>
          </w:p>
        </w:tc>
        <w:tc>
          <w:tcPr>
            <w:tcW w:w="578" w:type="dxa"/>
            <w:vAlign w:val="bottom"/>
          </w:tcPr>
          <w:p w14:paraId="7A38AEF8" w14:textId="5CE77C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5.2</w:t>
            </w:r>
          </w:p>
        </w:tc>
        <w:tc>
          <w:tcPr>
            <w:tcW w:w="579" w:type="dxa"/>
            <w:vAlign w:val="bottom"/>
          </w:tcPr>
          <w:p w14:paraId="6B9D5701" w14:textId="378DE3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4.5</w:t>
            </w:r>
          </w:p>
        </w:tc>
        <w:tc>
          <w:tcPr>
            <w:tcW w:w="579" w:type="dxa"/>
            <w:vAlign w:val="bottom"/>
          </w:tcPr>
          <w:p w14:paraId="0E1FA565" w14:textId="597084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5.8</w:t>
            </w:r>
          </w:p>
        </w:tc>
        <w:tc>
          <w:tcPr>
            <w:tcW w:w="579" w:type="dxa"/>
            <w:vAlign w:val="bottom"/>
          </w:tcPr>
          <w:p w14:paraId="6F18DA0C" w14:textId="4C88CAD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5.9</w:t>
            </w:r>
          </w:p>
        </w:tc>
        <w:tc>
          <w:tcPr>
            <w:tcW w:w="579" w:type="dxa"/>
            <w:vAlign w:val="bottom"/>
          </w:tcPr>
          <w:p w14:paraId="2771EDB4" w14:textId="36D9609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8B8E93B" w14:textId="4C5B17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4.6</w:t>
            </w:r>
          </w:p>
        </w:tc>
        <w:tc>
          <w:tcPr>
            <w:tcW w:w="578" w:type="dxa"/>
            <w:vAlign w:val="bottom"/>
          </w:tcPr>
          <w:p w14:paraId="48D86A47" w14:textId="5DAF23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4.7</w:t>
            </w:r>
          </w:p>
        </w:tc>
        <w:tc>
          <w:tcPr>
            <w:tcW w:w="579" w:type="dxa"/>
            <w:vAlign w:val="bottom"/>
          </w:tcPr>
          <w:p w14:paraId="31720A93" w14:textId="22F9362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3.9</w:t>
            </w:r>
          </w:p>
        </w:tc>
        <w:tc>
          <w:tcPr>
            <w:tcW w:w="579" w:type="dxa"/>
            <w:vAlign w:val="bottom"/>
          </w:tcPr>
          <w:p w14:paraId="7F0C68A3" w14:textId="4D9F9C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5.6</w:t>
            </w:r>
          </w:p>
        </w:tc>
        <w:tc>
          <w:tcPr>
            <w:tcW w:w="579" w:type="dxa"/>
            <w:vAlign w:val="bottom"/>
          </w:tcPr>
          <w:p w14:paraId="1A17411C" w14:textId="7F388AD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7.4</w:t>
            </w:r>
          </w:p>
        </w:tc>
        <w:tc>
          <w:tcPr>
            <w:tcW w:w="579" w:type="dxa"/>
            <w:vAlign w:val="bottom"/>
          </w:tcPr>
          <w:p w14:paraId="09298772" w14:textId="3734834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8.7</w:t>
            </w:r>
          </w:p>
        </w:tc>
        <w:tc>
          <w:tcPr>
            <w:tcW w:w="579" w:type="dxa"/>
            <w:vAlign w:val="bottom"/>
          </w:tcPr>
          <w:p w14:paraId="193DE3B4" w14:textId="749BFA0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9.1</w:t>
            </w:r>
          </w:p>
        </w:tc>
        <w:tc>
          <w:tcPr>
            <w:tcW w:w="578" w:type="dxa"/>
            <w:vAlign w:val="bottom"/>
          </w:tcPr>
          <w:p w14:paraId="76552836" w14:textId="1ED2C45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8.0</w:t>
            </w:r>
          </w:p>
        </w:tc>
        <w:tc>
          <w:tcPr>
            <w:tcW w:w="579" w:type="dxa"/>
            <w:vAlign w:val="bottom"/>
          </w:tcPr>
          <w:p w14:paraId="3BF485D2" w14:textId="16C31EA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8.3</w:t>
            </w:r>
          </w:p>
        </w:tc>
        <w:tc>
          <w:tcPr>
            <w:tcW w:w="579" w:type="dxa"/>
            <w:vAlign w:val="bottom"/>
          </w:tcPr>
          <w:p w14:paraId="2EBE99D7" w14:textId="567B35A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9.5</w:t>
            </w:r>
          </w:p>
        </w:tc>
        <w:tc>
          <w:tcPr>
            <w:tcW w:w="579" w:type="dxa"/>
            <w:vAlign w:val="bottom"/>
          </w:tcPr>
          <w:p w14:paraId="61208AB2" w14:textId="4FC6D4E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8.9</w:t>
            </w:r>
          </w:p>
        </w:tc>
        <w:tc>
          <w:tcPr>
            <w:tcW w:w="579" w:type="dxa"/>
            <w:vAlign w:val="bottom"/>
          </w:tcPr>
          <w:p w14:paraId="3875B458" w14:textId="19E1D44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8.8</w:t>
            </w:r>
          </w:p>
        </w:tc>
        <w:tc>
          <w:tcPr>
            <w:tcW w:w="579" w:type="dxa"/>
            <w:vAlign w:val="bottom"/>
          </w:tcPr>
          <w:p w14:paraId="16945A1B" w14:textId="079A14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8.4</w:t>
            </w:r>
          </w:p>
        </w:tc>
      </w:tr>
      <w:tr w:rsidR="00DF0FEA" w:rsidRPr="00A967CE" w14:paraId="54DFB7AB" w14:textId="77777777" w:rsidTr="00DF0FEA">
        <w:tc>
          <w:tcPr>
            <w:tcW w:w="1838" w:type="dxa"/>
            <w:vAlign w:val="bottom"/>
          </w:tcPr>
          <w:p w14:paraId="538ACE2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0F13B352" w14:textId="3D05789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1D2FBA7" w14:textId="15EF013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60CE540" w14:textId="0D0E206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7C388D8" w14:textId="71FCDFB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365809C" w14:textId="0D1F24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803DF14" w14:textId="7EDA7F5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6791C639" w14:textId="1F53CB0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E6E6F3E" w14:textId="6CA09BC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DAE8500" w14:textId="688582D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B3124EC" w14:textId="64F8CEF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76235FE" w14:textId="3828AC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DBE3D52" w14:textId="0B66E64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464349C8" w14:textId="059C351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E725314" w14:textId="54AE69C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2E9DC71" w14:textId="421D0C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0BA9B0B" w14:textId="6F66113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1DAAD1F" w14:textId="39B062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D30339E" w14:textId="3EC070D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0D38D99B" w14:textId="77B5D0D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900B6AF" w14:textId="151A38D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B6D2F95" w14:textId="2A03CE3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6C71462" w14:textId="6F0A4D8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E65E8B7" w14:textId="794DD79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69D8AB9" w14:textId="3A548CB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r>
      <w:tr w:rsidR="00DF0FEA" w:rsidRPr="00A967CE" w14:paraId="5753A3A4" w14:textId="77777777" w:rsidTr="00DF0FEA">
        <w:tc>
          <w:tcPr>
            <w:tcW w:w="1838" w:type="dxa"/>
            <w:vAlign w:val="bottom"/>
          </w:tcPr>
          <w:p w14:paraId="2595FA82"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05B80979" w14:textId="58A6AEE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00501BF0" w14:textId="0D91BCA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1C4C6369" w14:textId="2AFE09A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398E86D7" w14:textId="6EC47EF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BD7CA36" w14:textId="0346BD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107546DF" w14:textId="4BDC771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8" w:type="dxa"/>
            <w:vAlign w:val="bottom"/>
          </w:tcPr>
          <w:p w14:paraId="7E2C96E6" w14:textId="63D0F44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0FA5F71C" w14:textId="62378F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6D05A2E5" w14:textId="0886F1D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0C470E1A" w14:textId="3BF88E6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1CF4A5EF" w14:textId="497B382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08E74EC" w14:textId="1726990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8" w:type="dxa"/>
            <w:vAlign w:val="bottom"/>
          </w:tcPr>
          <w:p w14:paraId="24287D4B" w14:textId="3ECA298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405B6DF4" w14:textId="6CA783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0E95FCF7" w14:textId="717510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2B16429C" w14:textId="330F4BD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10061AF7" w14:textId="6CDC7D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5545235C" w14:textId="61BBD30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8" w:type="dxa"/>
            <w:vAlign w:val="bottom"/>
          </w:tcPr>
          <w:p w14:paraId="586A7203" w14:textId="7D9CD5D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06A4C505" w14:textId="04C583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w:t>
            </w:r>
          </w:p>
        </w:tc>
        <w:tc>
          <w:tcPr>
            <w:tcW w:w="579" w:type="dxa"/>
            <w:vAlign w:val="bottom"/>
          </w:tcPr>
          <w:p w14:paraId="7A2701D1" w14:textId="284B49A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2.2</w:t>
            </w:r>
          </w:p>
        </w:tc>
        <w:tc>
          <w:tcPr>
            <w:tcW w:w="579" w:type="dxa"/>
            <w:vAlign w:val="bottom"/>
          </w:tcPr>
          <w:p w14:paraId="457DA730" w14:textId="6B54C7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0083A473" w14:textId="2E6A2F2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2.3</w:t>
            </w:r>
          </w:p>
        </w:tc>
        <w:tc>
          <w:tcPr>
            <w:tcW w:w="579" w:type="dxa"/>
            <w:vAlign w:val="bottom"/>
          </w:tcPr>
          <w:p w14:paraId="5548723E" w14:textId="3AA0370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2.4</w:t>
            </w:r>
          </w:p>
        </w:tc>
      </w:tr>
      <w:tr w:rsidR="00DF0FEA" w:rsidRPr="00A967CE" w14:paraId="67DB6921" w14:textId="77777777" w:rsidTr="00DF0FEA">
        <w:tc>
          <w:tcPr>
            <w:tcW w:w="1838" w:type="dxa"/>
            <w:vAlign w:val="bottom"/>
          </w:tcPr>
          <w:p w14:paraId="3EB9BE31"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76C2420D" w14:textId="2F6CAA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56CEE47" w14:textId="76D8430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EFDCF85" w14:textId="6190793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3A0EDDDC" w14:textId="7E88631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676211C4" w14:textId="514E573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8508C08" w14:textId="4574247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0518E41B" w14:textId="13A769A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6F38114" w14:textId="188E158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6ABA89E" w14:textId="1DDB887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27092C2" w14:textId="0A0E59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3BB02C2" w14:textId="637B27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8657DA2" w14:textId="069AF94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38916953" w14:textId="025A3CB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D8254D8" w14:textId="5AD8E29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BFDA514" w14:textId="4D7ABDF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CB2DC76" w14:textId="78D578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4C07FCB" w14:textId="3075133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7F38248" w14:textId="166E03F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53DA07CE" w14:textId="159AC0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E6A4938" w14:textId="6CE8CFD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E87CBF2" w14:textId="3A795ED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AA8049E" w14:textId="5D3836B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AC5E50F" w14:textId="509912A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4F14B1C" w14:textId="1B6D85A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0.2</w:t>
            </w:r>
          </w:p>
        </w:tc>
      </w:tr>
      <w:tr w:rsidR="00DF0FEA" w:rsidRPr="00A967CE" w14:paraId="3497B2FF" w14:textId="77777777" w:rsidTr="00DF0FEA">
        <w:tc>
          <w:tcPr>
            <w:tcW w:w="1838" w:type="dxa"/>
            <w:vAlign w:val="bottom"/>
          </w:tcPr>
          <w:p w14:paraId="675D0FD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7835D125" w14:textId="53AC601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43A56610" w14:textId="16EEE35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3B4943C3" w14:textId="6595498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04B9626A" w14:textId="2B331C6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5701366D" w14:textId="62D5A37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6491DD18" w14:textId="38EDC6D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w:t>
            </w:r>
          </w:p>
        </w:tc>
        <w:tc>
          <w:tcPr>
            <w:tcW w:w="578" w:type="dxa"/>
            <w:vAlign w:val="bottom"/>
          </w:tcPr>
          <w:p w14:paraId="4ADBD854" w14:textId="14F28E3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6F06FCF5" w14:textId="384762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1.9</w:t>
            </w:r>
          </w:p>
        </w:tc>
        <w:tc>
          <w:tcPr>
            <w:tcW w:w="579" w:type="dxa"/>
            <w:vAlign w:val="bottom"/>
          </w:tcPr>
          <w:p w14:paraId="7A23392A" w14:textId="25ADAA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w:t>
            </w:r>
          </w:p>
        </w:tc>
        <w:tc>
          <w:tcPr>
            <w:tcW w:w="579" w:type="dxa"/>
            <w:vAlign w:val="bottom"/>
          </w:tcPr>
          <w:p w14:paraId="3454EB55" w14:textId="12693C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38D4E516" w14:textId="6A3E3AF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71.3</w:t>
            </w:r>
          </w:p>
        </w:tc>
        <w:tc>
          <w:tcPr>
            <w:tcW w:w="579" w:type="dxa"/>
            <w:vAlign w:val="bottom"/>
          </w:tcPr>
          <w:p w14:paraId="5A65423A" w14:textId="7069EF5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1.3</w:t>
            </w:r>
          </w:p>
        </w:tc>
        <w:tc>
          <w:tcPr>
            <w:tcW w:w="578" w:type="dxa"/>
            <w:vAlign w:val="bottom"/>
          </w:tcPr>
          <w:p w14:paraId="79AA7E9D" w14:textId="2B110C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1CC83B2F" w14:textId="480D973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48932E26" w14:textId="4C6F8DB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515E4ADC" w14:textId="6E9BC8A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296AB8B5" w14:textId="696D39C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7E3CC8F9" w14:textId="1E4D9CD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8" w:type="dxa"/>
            <w:vAlign w:val="bottom"/>
          </w:tcPr>
          <w:p w14:paraId="7CF6F4C2" w14:textId="2285F9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2918C3DE" w14:textId="08CF310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361EEC33" w14:textId="0F98DE0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5B581E1E" w14:textId="768A1EA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5E884A93" w14:textId="2BC81A9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2DA1D5E6" w14:textId="36B1900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1.5</w:t>
            </w:r>
          </w:p>
        </w:tc>
      </w:tr>
      <w:tr w:rsidR="00DF0FEA" w:rsidRPr="00A967CE" w14:paraId="528B5F92" w14:textId="77777777" w:rsidTr="00DF0FEA">
        <w:tc>
          <w:tcPr>
            <w:tcW w:w="1838" w:type="dxa"/>
            <w:vAlign w:val="bottom"/>
          </w:tcPr>
          <w:p w14:paraId="3ABA9D54"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24327E4D" w14:textId="54EFA0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242132" w14:textId="07E988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1A511B" w14:textId="251DE51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A65FC3" w14:textId="06EB2A6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B48559" w14:textId="06C78DD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6C6214" w14:textId="3099165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2FB5C55" w14:textId="7BFB125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11CBCD" w14:textId="69FCAFA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C41D50" w14:textId="1DEAD41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A56C7D" w14:textId="54D627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83FA591" w14:textId="36A7009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BF8152" w14:textId="3FCF5DA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9D0F1DD" w14:textId="1148A89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DBABA3" w14:textId="2B7933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546BE7" w14:textId="63B7A7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BC2EAD" w14:textId="179858B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574756" w14:textId="4A8FE76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5899B1" w14:textId="0DAD37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10CE10F" w14:textId="4936341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22DA68" w14:textId="3F7917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21BF71" w14:textId="239A499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BA2F09" w14:textId="7106B3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AB5612" w14:textId="291F0B1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11B64C" w14:textId="26F9096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DF0FEA" w14:paraId="452B88D3" w14:textId="77777777" w:rsidTr="00DF0FEA">
        <w:tc>
          <w:tcPr>
            <w:tcW w:w="1838" w:type="dxa"/>
            <w:shd w:val="clear" w:color="auto" w:fill="DBE5F1" w:themeFill="accent1" w:themeFillTint="33"/>
            <w:vAlign w:val="bottom"/>
          </w:tcPr>
          <w:p w14:paraId="47DE3556" w14:textId="77777777" w:rsidR="00DF0FEA" w:rsidRPr="00DF0FEA" w:rsidRDefault="00DF0FEA" w:rsidP="00DF0FEA">
            <w:pPr>
              <w:spacing w:before="20" w:after="20"/>
              <w:jc w:val="left"/>
              <w:rPr>
                <w:rFonts w:eastAsia="Times New Roman" w:cs="Times New Roman"/>
                <w:b/>
                <w:color w:val="000000"/>
                <w:sz w:val="16"/>
                <w:szCs w:val="16"/>
                <w:lang w:eastAsia="en-AU"/>
              </w:rPr>
            </w:pPr>
            <w:r w:rsidRPr="00DF0FEA">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32B10128" w14:textId="3AEAC062"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4B8617FF" w14:textId="5AE3552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25381E0" w14:textId="5E45B18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08AA7254" w14:textId="32B92A8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0DF0AF0D" w14:textId="04A1D27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6578317B" w14:textId="4F12F88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8" w:type="dxa"/>
            <w:shd w:val="clear" w:color="auto" w:fill="DBE5F1" w:themeFill="accent1" w:themeFillTint="33"/>
            <w:vAlign w:val="bottom"/>
          </w:tcPr>
          <w:p w14:paraId="4F0F1885" w14:textId="25D4B40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112C822F" w14:textId="6C0B1C60"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38AECB5" w14:textId="014C72A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33A7DF54" w14:textId="6CD854F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4A2F71DB" w14:textId="423FE30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192FBE52" w14:textId="27F4F5A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8" w:type="dxa"/>
            <w:shd w:val="clear" w:color="auto" w:fill="DBE5F1" w:themeFill="accent1" w:themeFillTint="33"/>
            <w:vAlign w:val="bottom"/>
          </w:tcPr>
          <w:p w14:paraId="57A50882" w14:textId="7B81FD42"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1445052" w14:textId="44DDC024"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64CA459C" w14:textId="0A2105F7"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3EDD5A32" w14:textId="2FEE82E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4CDA18EA" w14:textId="6C20141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65FAA04C" w14:textId="25B0414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8" w:type="dxa"/>
            <w:shd w:val="clear" w:color="auto" w:fill="DBE5F1" w:themeFill="accent1" w:themeFillTint="33"/>
            <w:vAlign w:val="bottom"/>
          </w:tcPr>
          <w:p w14:paraId="5AE474E6" w14:textId="75C40E6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09658DF9" w14:textId="7D68D982"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18044AF2" w14:textId="3A6D3FA5"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7BBF64F" w14:textId="0C2F7AAE"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00E53116" w14:textId="1482219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c>
          <w:tcPr>
            <w:tcW w:w="579" w:type="dxa"/>
            <w:shd w:val="clear" w:color="auto" w:fill="DBE5F1" w:themeFill="accent1" w:themeFillTint="33"/>
            <w:vAlign w:val="bottom"/>
          </w:tcPr>
          <w:p w14:paraId="7398BA2F" w14:textId="5F4FFA38"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100.0</w:t>
            </w:r>
          </w:p>
        </w:tc>
      </w:tr>
    </w:tbl>
    <w:p w14:paraId="322CCD50" w14:textId="77777777" w:rsidR="00DF0FEA" w:rsidRDefault="00DF0FEA" w:rsidP="00DF0FEA"/>
    <w:p w14:paraId="4B3847E3" w14:textId="77777777" w:rsidR="00DF0FEA" w:rsidRDefault="00DF0FEA" w:rsidP="00FE34D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DF0FEA" w:rsidRPr="00516673" w14:paraId="4F86A8FC" w14:textId="77777777" w:rsidTr="00DF0FEA">
        <w:tc>
          <w:tcPr>
            <w:tcW w:w="15730" w:type="dxa"/>
            <w:gridSpan w:val="25"/>
            <w:tcBorders>
              <w:bottom w:val="single" w:sz="4" w:space="0" w:color="auto"/>
            </w:tcBorders>
            <w:shd w:val="clear" w:color="auto" w:fill="244061" w:themeFill="accent1" w:themeFillShade="80"/>
            <w:vAlign w:val="bottom"/>
          </w:tcPr>
          <w:p w14:paraId="366B5AC9" w14:textId="74A386E1" w:rsidR="00DF0FEA" w:rsidRPr="00A967CE" w:rsidRDefault="00DF0FEA" w:rsidP="00DF0FEA">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2.A.4(a)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Petroleum – transport (‘000 tonnes)</w:t>
            </w:r>
          </w:p>
        </w:tc>
      </w:tr>
      <w:tr w:rsidR="00DF0FEA" w:rsidRPr="00A967CE" w14:paraId="7D6866D7" w14:textId="77777777" w:rsidTr="00DF0FEA">
        <w:tc>
          <w:tcPr>
            <w:tcW w:w="1838" w:type="dxa"/>
            <w:tcBorders>
              <w:bottom w:val="double" w:sz="4" w:space="0" w:color="auto"/>
            </w:tcBorders>
            <w:shd w:val="clear" w:color="auto" w:fill="DBE5F1" w:themeFill="accent1" w:themeFillTint="33"/>
            <w:vAlign w:val="bottom"/>
          </w:tcPr>
          <w:p w14:paraId="7C0DAED3" w14:textId="77777777" w:rsidR="00DF0FEA" w:rsidRPr="00A967CE" w:rsidRDefault="00DF0FEA" w:rsidP="00DF0FEA">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33F8C85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6A2A9CD3"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7FCF481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4E0D2A0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6A11B3F1"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4431123F"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2995D1B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739BBA6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384B594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3DAD2B33"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375F09A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540272D5"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7CFC386E"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730DD91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754ED877"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6CD3509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01C727A5"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50488B61"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0A17E90D"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525455E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0870C2B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68EA654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033C589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3D1F861A"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DF0FEA" w:rsidRPr="00A967CE" w14:paraId="777DD879" w14:textId="77777777" w:rsidTr="00DF0FEA">
        <w:tc>
          <w:tcPr>
            <w:tcW w:w="1838" w:type="dxa"/>
            <w:tcBorders>
              <w:top w:val="double" w:sz="4" w:space="0" w:color="auto"/>
            </w:tcBorders>
            <w:vAlign w:val="bottom"/>
          </w:tcPr>
          <w:p w14:paraId="293E3D51"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53C325F7" w14:textId="29760C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09450E5" w14:textId="4322336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4F024B3" w14:textId="0A26F1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BBCDA1F" w14:textId="2E24831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7089634" w14:textId="6D80D30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F77128B" w14:textId="655786F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760F4D89" w14:textId="1AD745E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41E8851" w14:textId="74B471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2605587" w14:textId="76B2B4B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4BE0E89" w14:textId="7CC2F5E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A40663A" w14:textId="12E330F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39E8B5A" w14:textId="3919B0B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7454ABB9" w14:textId="0E90211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F4CC29A" w14:textId="53AEDF3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ED28B73" w14:textId="65F60B7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E3C9E36" w14:textId="45FEF58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68E3298" w14:textId="6CCCBAD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837B4CD" w14:textId="2D30687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3C201688" w14:textId="52DEE06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60D3520" w14:textId="3B10CD2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3BBDEAC" w14:textId="4C330E8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95A425A" w14:textId="3E1F6B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6B056AE" w14:textId="722AF82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5FA1ED6" w14:textId="4DDF231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035310AE" w14:textId="77777777" w:rsidTr="00DF0FEA">
        <w:tc>
          <w:tcPr>
            <w:tcW w:w="1838" w:type="dxa"/>
            <w:vAlign w:val="bottom"/>
          </w:tcPr>
          <w:p w14:paraId="31E686E7"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73D229F3" w14:textId="639A705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A04DE8" w14:textId="458B55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D9963A" w14:textId="038508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64D37D" w14:textId="32BD9C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5122087" w14:textId="752D379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76B03D" w14:textId="02EED64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B53DBCA" w14:textId="2FEF64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23C71A" w14:textId="34C6BAC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99E784" w14:textId="5983A15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953A034" w14:textId="4F11CF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359812" w14:textId="25B6D4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B17D8AE" w14:textId="1CF7A8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CE08BDE" w14:textId="19D459C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62727B" w14:textId="51086B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CEA050" w14:textId="4EFF7BF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E90FC7" w14:textId="75061B7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0F22A8" w14:textId="7FAEF73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B146F3" w14:textId="2E2769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FFB896D" w14:textId="6AE8A8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D420CC" w14:textId="5222F8F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7FAF1E0" w14:textId="20069A5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1DE7F4" w14:textId="11D9698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5863B7" w14:textId="5D6C28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F648CA" w14:textId="1728A18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269BD7C9" w14:textId="77777777" w:rsidTr="00DF0FEA">
        <w:tc>
          <w:tcPr>
            <w:tcW w:w="1838" w:type="dxa"/>
            <w:vAlign w:val="bottom"/>
          </w:tcPr>
          <w:p w14:paraId="24B38588"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161678BA" w14:textId="51AE69F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22393E" w14:textId="3590EEB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FAF485" w14:textId="13B0A6B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83979E" w14:textId="015ADA6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75C4146" w14:textId="07F7D61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40C8BC" w14:textId="4E96D83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561B7E0" w14:textId="5C1EF09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D7F594" w14:textId="58B4B8F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7F4E325" w14:textId="60D2B4B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8BAB4A5" w14:textId="43C2322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B0EC3E" w14:textId="757BF3E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763D93F" w14:textId="47CDBE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C920DBE" w14:textId="4D56A25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261348" w14:textId="55A609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BE8228" w14:textId="221CE74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93F991" w14:textId="760818C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BDA22FD" w14:textId="6C7B2DE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A7D32BB" w14:textId="36A2989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00FFC4A" w14:textId="6FF15C7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4E59E2" w14:textId="51C6BF6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DAF303" w14:textId="435D612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A9B7F9" w14:textId="7FDDE3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0384ED" w14:textId="31551BE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60F5E27" w14:textId="18AB729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231F9340" w14:textId="77777777" w:rsidTr="00DF0FEA">
        <w:tc>
          <w:tcPr>
            <w:tcW w:w="1838" w:type="dxa"/>
            <w:vAlign w:val="bottom"/>
          </w:tcPr>
          <w:p w14:paraId="43B1F6C9"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1D5562C6" w14:textId="2907607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FBB1307" w14:textId="641A5FD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D5F038" w14:textId="44ECCCE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86D9E24" w14:textId="501E269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58800D" w14:textId="316181C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355CAD" w14:textId="5C0623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0310655" w14:textId="41F6D4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CCA82B" w14:textId="7B2224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5C69CA" w14:textId="18DA703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534101" w14:textId="751C85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F175F1" w14:textId="1757F17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466954" w14:textId="64EE04A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F439FFE" w14:textId="00DFA52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5DC35D" w14:textId="2D65CB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81CBCCC" w14:textId="7FC2F09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83BB3E" w14:textId="2A9A0F5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B33143" w14:textId="4D03EBB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7594DC" w14:textId="21FF2B8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7DC7445" w14:textId="5EB1558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654553" w14:textId="1E78806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2134DB" w14:textId="5EFDED9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F575C6" w14:textId="182C0B9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B3F9F5" w14:textId="15DC721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588FB5A" w14:textId="246A0C7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3CBF82AB" w14:textId="77777777" w:rsidTr="00DF0FEA">
        <w:tc>
          <w:tcPr>
            <w:tcW w:w="1838" w:type="dxa"/>
            <w:vAlign w:val="bottom"/>
          </w:tcPr>
          <w:p w14:paraId="0D60B2EE"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51BCFC2C" w14:textId="7A4047C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23082A" w14:textId="2C69B5F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FD077B" w14:textId="37F5A6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14B374" w14:textId="4F98378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3544B4" w14:textId="29AFF7A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9985E1" w14:textId="2805448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1B1F66F" w14:textId="6282B3D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47D72B" w14:textId="22D8676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16541B" w14:textId="07E071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A54E3A" w14:textId="79FBFA8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B6C650" w14:textId="1765427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7E2AA3A" w14:textId="54C25AF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DA951A2" w14:textId="0CA6847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AD702B" w14:textId="2FE427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B503EE" w14:textId="1CDA356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6480EC" w14:textId="062BB6E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B2D82A" w14:textId="4DECFF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81BBBF8" w14:textId="74D5A77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B06E48B" w14:textId="483CDF4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7AA553" w14:textId="4E12A30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62552AB" w14:textId="5609FDA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E14B15" w14:textId="6376B2D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0A19C0" w14:textId="43D19F5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8AD2A2" w14:textId="11A8BC8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4939186A" w14:textId="77777777" w:rsidTr="00DF0FEA">
        <w:tc>
          <w:tcPr>
            <w:tcW w:w="1838" w:type="dxa"/>
            <w:vAlign w:val="bottom"/>
          </w:tcPr>
          <w:p w14:paraId="1A04B097"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40F75BDC" w14:textId="2E233C5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C8BD9F1" w14:textId="726361F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C34D648" w14:textId="15ABDAD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20D5902" w14:textId="36637C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51C54D3" w14:textId="6F6B48F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EF1E35" w14:textId="32AF157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266C553" w14:textId="16A3FB4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ACD479" w14:textId="204439F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5FFF33" w14:textId="017661F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CE07D1" w14:textId="4E831A5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0EB0EB" w14:textId="46D3ACE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2A618F6" w14:textId="25699DB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9187D4A" w14:textId="63B66F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B8B7DAF" w14:textId="667B3D3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61A1CD" w14:textId="2309FE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891FCB" w14:textId="0589D5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C95A549" w14:textId="797537D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F2A2C8" w14:textId="0ABF099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E5BB482" w14:textId="132ABBC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28E7F9" w14:textId="7F73C12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F5801F6" w14:textId="6429B5D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5037A5" w14:textId="18BD921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73A9C2" w14:textId="4BAA749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4431D8" w14:textId="0B4BDA0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706C3708" w14:textId="77777777" w:rsidTr="00DF0FEA">
        <w:tc>
          <w:tcPr>
            <w:tcW w:w="1838" w:type="dxa"/>
            <w:vAlign w:val="bottom"/>
          </w:tcPr>
          <w:p w14:paraId="2E6A788B"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459F44C3" w14:textId="1FBED76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A1DC5A2" w14:textId="42D2EE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3394B2" w14:textId="022111C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CDC3705" w14:textId="3E37945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737AA2A" w14:textId="3BC822D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D87BD95" w14:textId="537F92A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B810366" w14:textId="2CF1CD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F6C4D12" w14:textId="6F80904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D5B6C1" w14:textId="5F0223E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D0F6D6" w14:textId="7944E5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9A38CD" w14:textId="3A69A3F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81C7C5" w14:textId="4F9152B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8D9AC5B" w14:textId="0089570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B5E617" w14:textId="1396915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A48E1AF" w14:textId="7141A48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06F4E7" w14:textId="489A9AB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AEE2558" w14:textId="6AB553F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1BA299" w14:textId="7F3044F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8398459" w14:textId="7A613BD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973015" w14:textId="6EE5474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1C8919" w14:textId="3AF9B6A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C43409" w14:textId="10BD8BC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0D20B4" w14:textId="0C8213A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5AC5CAC" w14:textId="2A9EC9E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03DDB87F" w14:textId="77777777" w:rsidTr="00DF0FEA">
        <w:tc>
          <w:tcPr>
            <w:tcW w:w="1838" w:type="dxa"/>
            <w:vAlign w:val="bottom"/>
          </w:tcPr>
          <w:p w14:paraId="02881430"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397B26AB" w14:textId="299CAFC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872E90" w14:textId="386717A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121CE3" w14:textId="016556A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EAEA62" w14:textId="141DF12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2E9B1B" w14:textId="6F74B1A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80104B2" w14:textId="4A5880A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A1DE8BF" w14:textId="307776F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876B730" w14:textId="057728A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5E7112" w14:textId="59E1CC1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24A811" w14:textId="00B862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8505691" w14:textId="6EAE46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15A99B" w14:textId="570176D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3186A3D" w14:textId="10896E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AB07237" w14:textId="7835EC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E1A6978" w14:textId="427D0DB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4CF0FD" w14:textId="0D6D88F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C6164B" w14:textId="3E3D1FD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5202CE" w14:textId="551CF9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7425E37" w14:textId="48EC0DA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8256BD3" w14:textId="7090D7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A663A1" w14:textId="5D92940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48F97F" w14:textId="3A5056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A984716" w14:textId="670F9B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EEC21E9" w14:textId="3D0FADE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36A7EC8D" w14:textId="77777777" w:rsidTr="00DF0FEA">
        <w:tc>
          <w:tcPr>
            <w:tcW w:w="1838" w:type="dxa"/>
            <w:vAlign w:val="bottom"/>
          </w:tcPr>
          <w:p w14:paraId="6BFB933C"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2D4C605B" w14:textId="11E840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8.6</w:t>
            </w:r>
          </w:p>
        </w:tc>
        <w:tc>
          <w:tcPr>
            <w:tcW w:w="579" w:type="dxa"/>
            <w:vAlign w:val="bottom"/>
          </w:tcPr>
          <w:p w14:paraId="66194AC3" w14:textId="0B3B233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10.6</w:t>
            </w:r>
          </w:p>
        </w:tc>
        <w:tc>
          <w:tcPr>
            <w:tcW w:w="579" w:type="dxa"/>
            <w:vAlign w:val="bottom"/>
          </w:tcPr>
          <w:p w14:paraId="73561485" w14:textId="7E645C3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10.7</w:t>
            </w:r>
          </w:p>
        </w:tc>
        <w:tc>
          <w:tcPr>
            <w:tcW w:w="579" w:type="dxa"/>
            <w:vAlign w:val="bottom"/>
          </w:tcPr>
          <w:p w14:paraId="485E31EB" w14:textId="071E18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12.2</w:t>
            </w:r>
          </w:p>
        </w:tc>
        <w:tc>
          <w:tcPr>
            <w:tcW w:w="579" w:type="dxa"/>
            <w:vAlign w:val="bottom"/>
          </w:tcPr>
          <w:p w14:paraId="60ADEB19" w14:textId="40BDD0D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13.5</w:t>
            </w:r>
          </w:p>
        </w:tc>
        <w:tc>
          <w:tcPr>
            <w:tcW w:w="579" w:type="dxa"/>
            <w:vAlign w:val="bottom"/>
          </w:tcPr>
          <w:p w14:paraId="0B20F90C" w14:textId="7C06766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13.9</w:t>
            </w:r>
          </w:p>
        </w:tc>
        <w:tc>
          <w:tcPr>
            <w:tcW w:w="578" w:type="dxa"/>
            <w:vAlign w:val="bottom"/>
          </w:tcPr>
          <w:p w14:paraId="0AFF0878" w14:textId="5FC9FFF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15.0</w:t>
            </w:r>
          </w:p>
        </w:tc>
        <w:tc>
          <w:tcPr>
            <w:tcW w:w="579" w:type="dxa"/>
            <w:vAlign w:val="bottom"/>
          </w:tcPr>
          <w:p w14:paraId="74F4A587" w14:textId="1C5D517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15.2</w:t>
            </w:r>
          </w:p>
        </w:tc>
        <w:tc>
          <w:tcPr>
            <w:tcW w:w="579" w:type="dxa"/>
            <w:vAlign w:val="bottom"/>
          </w:tcPr>
          <w:p w14:paraId="687F2640" w14:textId="05221A7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15.1</w:t>
            </w:r>
          </w:p>
        </w:tc>
        <w:tc>
          <w:tcPr>
            <w:tcW w:w="579" w:type="dxa"/>
            <w:vAlign w:val="bottom"/>
          </w:tcPr>
          <w:p w14:paraId="70EB48FA" w14:textId="475FC67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12.4</w:t>
            </w:r>
          </w:p>
        </w:tc>
        <w:tc>
          <w:tcPr>
            <w:tcW w:w="579" w:type="dxa"/>
            <w:vAlign w:val="bottom"/>
          </w:tcPr>
          <w:p w14:paraId="0D5B95F6" w14:textId="6F02094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30.6</w:t>
            </w:r>
          </w:p>
        </w:tc>
        <w:tc>
          <w:tcPr>
            <w:tcW w:w="579" w:type="dxa"/>
            <w:vAlign w:val="bottom"/>
          </w:tcPr>
          <w:p w14:paraId="0D94AAA7" w14:textId="7B6F385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12.3</w:t>
            </w:r>
          </w:p>
        </w:tc>
        <w:tc>
          <w:tcPr>
            <w:tcW w:w="578" w:type="dxa"/>
            <w:vAlign w:val="bottom"/>
          </w:tcPr>
          <w:p w14:paraId="1B63898F" w14:textId="3B32F68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10.9</w:t>
            </w:r>
          </w:p>
        </w:tc>
        <w:tc>
          <w:tcPr>
            <w:tcW w:w="579" w:type="dxa"/>
            <w:vAlign w:val="bottom"/>
          </w:tcPr>
          <w:p w14:paraId="54A0F1F7" w14:textId="01AFB21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10.0</w:t>
            </w:r>
          </w:p>
        </w:tc>
        <w:tc>
          <w:tcPr>
            <w:tcW w:w="579" w:type="dxa"/>
            <w:vAlign w:val="bottom"/>
          </w:tcPr>
          <w:p w14:paraId="3D6F615B" w14:textId="2DF323E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11.1</w:t>
            </w:r>
          </w:p>
        </w:tc>
        <w:tc>
          <w:tcPr>
            <w:tcW w:w="579" w:type="dxa"/>
            <w:vAlign w:val="bottom"/>
          </w:tcPr>
          <w:p w14:paraId="74F6A49D" w14:textId="30219E1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11.9</w:t>
            </w:r>
          </w:p>
        </w:tc>
        <w:tc>
          <w:tcPr>
            <w:tcW w:w="579" w:type="dxa"/>
            <w:vAlign w:val="bottom"/>
          </w:tcPr>
          <w:p w14:paraId="351622F5" w14:textId="01B688A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11.9</w:t>
            </w:r>
          </w:p>
        </w:tc>
        <w:tc>
          <w:tcPr>
            <w:tcW w:w="579" w:type="dxa"/>
            <w:vAlign w:val="bottom"/>
          </w:tcPr>
          <w:p w14:paraId="2D47D7AA" w14:textId="2782AFE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10.8</w:t>
            </w:r>
          </w:p>
        </w:tc>
        <w:tc>
          <w:tcPr>
            <w:tcW w:w="578" w:type="dxa"/>
            <w:vAlign w:val="bottom"/>
          </w:tcPr>
          <w:p w14:paraId="38295340" w14:textId="415834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8.2</w:t>
            </w:r>
          </w:p>
        </w:tc>
        <w:tc>
          <w:tcPr>
            <w:tcW w:w="579" w:type="dxa"/>
            <w:vAlign w:val="bottom"/>
          </w:tcPr>
          <w:p w14:paraId="246B8476" w14:textId="65031C2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6.1</w:t>
            </w:r>
          </w:p>
        </w:tc>
        <w:tc>
          <w:tcPr>
            <w:tcW w:w="579" w:type="dxa"/>
            <w:vAlign w:val="bottom"/>
          </w:tcPr>
          <w:p w14:paraId="4BC55DE9" w14:textId="40B54D6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6.8</w:t>
            </w:r>
          </w:p>
        </w:tc>
        <w:tc>
          <w:tcPr>
            <w:tcW w:w="579" w:type="dxa"/>
            <w:vAlign w:val="bottom"/>
          </w:tcPr>
          <w:p w14:paraId="6DB09294" w14:textId="5A505C2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8.2</w:t>
            </w:r>
          </w:p>
        </w:tc>
        <w:tc>
          <w:tcPr>
            <w:tcW w:w="579" w:type="dxa"/>
            <w:vAlign w:val="bottom"/>
          </w:tcPr>
          <w:p w14:paraId="29F416ED" w14:textId="474E66C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8.8</w:t>
            </w:r>
          </w:p>
        </w:tc>
        <w:tc>
          <w:tcPr>
            <w:tcW w:w="579" w:type="dxa"/>
            <w:vAlign w:val="bottom"/>
          </w:tcPr>
          <w:p w14:paraId="14204FF3" w14:textId="4D5172D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6.6</w:t>
            </w:r>
          </w:p>
        </w:tc>
      </w:tr>
      <w:tr w:rsidR="00DF0FEA" w:rsidRPr="00A967CE" w14:paraId="484C63F9" w14:textId="77777777" w:rsidTr="00DF0FEA">
        <w:tc>
          <w:tcPr>
            <w:tcW w:w="1838" w:type="dxa"/>
            <w:vAlign w:val="bottom"/>
          </w:tcPr>
          <w:p w14:paraId="632ABDCE"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79C066D8" w14:textId="7947C1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365298" w14:textId="35022B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0B813C" w14:textId="19DBAC9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69C9D8" w14:textId="61AF53B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9711E6F" w14:textId="176929F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A986A8" w14:textId="28786DD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99F97F4" w14:textId="0BCC374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95129A" w14:textId="1B4018B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F7892B" w14:textId="17E07FA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560DB0" w14:textId="3A33BA6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57F553" w14:textId="5B1AA6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6B4991" w14:textId="1AAE09D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5F22666" w14:textId="72F310E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B81874" w14:textId="298EBCA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8F0EA7" w14:textId="7BB8E70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53207D1" w14:textId="333AD4F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62AD07" w14:textId="518CFB2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949FAF" w14:textId="062D37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7BEFAFA" w14:textId="0E9397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4AF3311" w14:textId="4A606EE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4702BE" w14:textId="36C0EF4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411E9F" w14:textId="47008A7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408D4F" w14:textId="0F605F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79D77A" w14:textId="121BB00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2C802CD2" w14:textId="77777777" w:rsidTr="00DF0FEA">
        <w:tc>
          <w:tcPr>
            <w:tcW w:w="1838" w:type="dxa"/>
            <w:vAlign w:val="bottom"/>
          </w:tcPr>
          <w:p w14:paraId="35A41C94"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73E91A6D" w14:textId="7918B25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A7BE6F" w14:textId="6A6F4FD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E418576" w14:textId="00F2F24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A9D13D" w14:textId="07D6652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CCF50B" w14:textId="5A7CF76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E15F57" w14:textId="1A702A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D137D39" w14:textId="64CBE28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B7CDC4" w14:textId="5A0AFB0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5DE525" w14:textId="0A46FDD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2C898B" w14:textId="632126B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A56FD0" w14:textId="00D04F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BF61FD" w14:textId="604E74B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31F289D" w14:textId="751F9A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65D2B2" w14:textId="4190B3D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50D154" w14:textId="28A8E83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7B551C" w14:textId="20441A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7D0BF6" w14:textId="461894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40885A" w14:textId="22E5D6A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DBBB013" w14:textId="6A25119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5E9867" w14:textId="407DA5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C09768B" w14:textId="66D5726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158525" w14:textId="6119FC1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A19D55" w14:textId="72104E5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1D84E5" w14:textId="748C18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7310A474" w14:textId="77777777" w:rsidTr="00DF0FEA">
        <w:tc>
          <w:tcPr>
            <w:tcW w:w="1838" w:type="dxa"/>
            <w:vAlign w:val="bottom"/>
          </w:tcPr>
          <w:p w14:paraId="4C442FC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6EE9EE09" w14:textId="55B65F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5DBC11" w14:textId="4A01007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04A81F" w14:textId="3D284E9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B2A632" w14:textId="17BFEC9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9EAC73" w14:textId="3F1A5C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4A7AEA" w14:textId="6189B10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95A3341" w14:textId="6230BE1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6D330F" w14:textId="5F528D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4C9640" w14:textId="785E733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2CD9E2" w14:textId="7794A2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AF9BA0" w14:textId="1C53667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F231F3" w14:textId="52C5FAE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573158A" w14:textId="5A0C13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0E15F1" w14:textId="4AA679F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6C8AFA" w14:textId="0D23584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1C7D26" w14:textId="0745C5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F9FD0A" w14:textId="34EE5B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6D2120" w14:textId="54E03A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A9CC72D" w14:textId="6F093B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92019C" w14:textId="1078BAD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54859A" w14:textId="63DB3E8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964D2D" w14:textId="5200F48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1B5DDD" w14:textId="5B5745B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ECA8B2" w14:textId="6D842CE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22F6C710" w14:textId="77777777" w:rsidTr="00DF0FEA">
        <w:tc>
          <w:tcPr>
            <w:tcW w:w="1838" w:type="dxa"/>
            <w:vAlign w:val="bottom"/>
          </w:tcPr>
          <w:p w14:paraId="6081F6A4"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74DFDF32" w14:textId="44F0F0E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827767" w14:textId="13B787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2B762B" w14:textId="2989979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6141F7" w14:textId="3A33118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2C5B3F" w14:textId="5DF968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B57AC6" w14:textId="2523BAA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833AD35" w14:textId="4AC8963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88BBB2" w14:textId="3B75838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9575A8" w14:textId="720227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CF6747" w14:textId="138CECE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B9DFF1" w14:textId="245A5C5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D0EF87" w14:textId="538861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781D2C0" w14:textId="1B37E8F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7EFF3D" w14:textId="198151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12D226" w14:textId="4A035D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14F9E8" w14:textId="0A28683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C42E18" w14:textId="73A593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292F74" w14:textId="5CF33C7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10E3BB9" w14:textId="5F879F3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160617" w14:textId="488298B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F4910D" w14:textId="23B49B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6D5A64" w14:textId="52FF9F3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3190C9" w14:textId="1C0DC5A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8C3C6B" w14:textId="372626D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4DCC8DE8" w14:textId="77777777" w:rsidTr="00DF0FEA">
        <w:tc>
          <w:tcPr>
            <w:tcW w:w="1838" w:type="dxa"/>
            <w:vAlign w:val="bottom"/>
          </w:tcPr>
          <w:p w14:paraId="703F83C1"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4FAE863D" w14:textId="1F09862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60A733" w14:textId="6DA7A25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FB55F4" w14:textId="7E7654F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1D2006" w14:textId="320EBC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624A5E" w14:textId="0280B0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CBB6DE" w14:textId="5022D96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B331766" w14:textId="5F3BC70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157919" w14:textId="610F23C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D39424" w14:textId="6C3922F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E6FDAB" w14:textId="40E7D02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9E8C18" w14:textId="02A22F3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71620A" w14:textId="745D540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0CAF3FF" w14:textId="7F328F9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FF59B9" w14:textId="17D4C3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21F11E" w14:textId="0E4389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2BB663" w14:textId="6AEFD0B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00A710" w14:textId="2338994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160C5F" w14:textId="21798D4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CE56025" w14:textId="50D43D9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A637CA" w14:textId="556C12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B7441B" w14:textId="3DBDA5B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EBCA63C" w14:textId="7D45B2A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423140" w14:textId="6798EB5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683BD8" w14:textId="5557F6B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56849F7F" w14:textId="77777777" w:rsidTr="00DF0FEA">
        <w:tc>
          <w:tcPr>
            <w:tcW w:w="1838" w:type="dxa"/>
            <w:vAlign w:val="bottom"/>
          </w:tcPr>
          <w:p w14:paraId="3B6CDF37"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5ABC03F7" w14:textId="5963319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F10367" w14:textId="3C452C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1C7D1B" w14:textId="512AA3A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F843DC" w14:textId="789AB39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501A99" w14:textId="5966FBD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194AF4" w14:textId="5660EDD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15D57B9" w14:textId="49A8AF3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FB08F4" w14:textId="2F2A2E0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93740C" w14:textId="7FCFF1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D7DC07" w14:textId="39D6E3E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20F96D" w14:textId="7102D56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0D67E6" w14:textId="166E5AC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95796DA" w14:textId="69CC252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432F89" w14:textId="77CCC9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835930" w14:textId="2ED9118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0145AD" w14:textId="38CA74D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9DAE361" w14:textId="2D09D27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51B882" w14:textId="412AAC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3203CE0" w14:textId="4CF7D24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CC3B90" w14:textId="0143EA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15C327" w14:textId="7C9F673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EC7FB7" w14:textId="7E41631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EC7370" w14:textId="392A21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154F01" w14:textId="11C9AB0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41D12C5C" w14:textId="77777777" w:rsidTr="00DF0FEA">
        <w:tc>
          <w:tcPr>
            <w:tcW w:w="1838" w:type="dxa"/>
            <w:vAlign w:val="bottom"/>
          </w:tcPr>
          <w:p w14:paraId="38E7A593"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29C7DB76" w14:textId="720A0DE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3AF649" w14:textId="5C6AFB0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07461B" w14:textId="54430C9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194FC1" w14:textId="6B3F3AA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155FB5" w14:textId="4E2F2F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0545E5" w14:textId="7035332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057434C" w14:textId="546884C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BDA409" w14:textId="2A9262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4AB68D" w14:textId="39F73A8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4A0B6C" w14:textId="1603B3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A52406" w14:textId="6D298B1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63C255" w14:textId="635C521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8233403" w14:textId="11BBE7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8F179A" w14:textId="7138383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8957D9" w14:textId="3E8B41C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FBDEB2" w14:textId="2553EB0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9B3BB6" w14:textId="794C303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4EA86F" w14:textId="749D61E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7A072B4" w14:textId="278239B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5D4F10" w14:textId="46BCD3F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AEF354" w14:textId="66A8E17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B9A12D" w14:textId="598C46D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691603" w14:textId="6466025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7E42AF" w14:textId="4AEB762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388B0812" w14:textId="77777777" w:rsidTr="00DF0FEA">
        <w:tc>
          <w:tcPr>
            <w:tcW w:w="1838" w:type="dxa"/>
            <w:vAlign w:val="bottom"/>
          </w:tcPr>
          <w:p w14:paraId="109F97C5"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558E2BF1" w14:textId="4D5A7B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38B26A" w14:textId="45A931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215BA1" w14:textId="226A05A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C52880" w14:textId="426FEB8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AF7776" w14:textId="5919E5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86D638" w14:textId="35788A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1D4C8A1" w14:textId="7900DB2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21C1BA" w14:textId="479D5F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911AC27" w14:textId="64978AE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0614C2" w14:textId="54D368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571FFB" w14:textId="61B3222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72C14A" w14:textId="2ED51DD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46E1D4F" w14:textId="771E6E7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67290D" w14:textId="122442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9ED142" w14:textId="565AFA2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ECE9C47" w14:textId="40CC2D9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4E3EAF" w14:textId="5E46FFC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C7B92F" w14:textId="594D5BF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C181258" w14:textId="0ED79A8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84A4BD" w14:textId="75F9F2D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B0E0B7" w14:textId="47BEC16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A9C8A3" w14:textId="5C17922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82EE3C" w14:textId="611E1ED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FA1F2F" w14:textId="39556E0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69EFC1EB" w14:textId="77777777" w:rsidTr="00DF0FEA">
        <w:tc>
          <w:tcPr>
            <w:tcW w:w="1838" w:type="dxa"/>
            <w:vAlign w:val="bottom"/>
          </w:tcPr>
          <w:p w14:paraId="48C164A5"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3E3EDA12" w14:textId="4FF61C3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40AD00" w14:textId="762CB2A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397EEA" w14:textId="3C31C75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C6AD67" w14:textId="6F2DF0D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F70C75" w14:textId="4BF935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A59548" w14:textId="3C0FD4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B5CCE83" w14:textId="1C63341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6B4BE3" w14:textId="233B625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4B0435" w14:textId="555D1F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ED1656" w14:textId="684596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7E93BF" w14:textId="7E47DFF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F6CA33" w14:textId="7CFEF1A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3B7C8C3" w14:textId="68934C6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9DD08F" w14:textId="331EA75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56D11E" w14:textId="51C8E27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A15D91" w14:textId="1F92DB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8F4C47" w14:textId="1388B72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6E405E" w14:textId="30280E8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3A84AA9" w14:textId="4F56AAD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45209E" w14:textId="4456A29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9012477" w14:textId="510C53B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E0C59D" w14:textId="19E50D8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0A16D0" w14:textId="231CA6D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1A104B" w14:textId="622AC5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7BB1111A" w14:textId="77777777" w:rsidTr="00DF0FEA">
        <w:tc>
          <w:tcPr>
            <w:tcW w:w="1838" w:type="dxa"/>
            <w:vAlign w:val="bottom"/>
          </w:tcPr>
          <w:p w14:paraId="2DEF48D0"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4FC91161" w14:textId="6349647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AC8A75" w14:textId="5EB7B7C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488AA3" w14:textId="4914E6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FB6AD9" w14:textId="2807A9A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3F0CA8" w14:textId="68275C9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D54C65" w14:textId="0EAD257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8E07D7B" w14:textId="7AC5297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3AB9C3" w14:textId="6A55C5E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F56520" w14:textId="723CD72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355D0F" w14:textId="5A963FF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93FD986" w14:textId="0C75511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88B1AF" w14:textId="1CF836B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41575C4" w14:textId="54C9707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53CF52" w14:textId="7D58D30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4564F0" w14:textId="52D4CE9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3E3775" w14:textId="1027C7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E26F66" w14:textId="108567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D88B78" w14:textId="115AF0D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56B7EB1" w14:textId="0E8A5BD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E82F22" w14:textId="2C8E43D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64F53B" w14:textId="2512E4B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20B605" w14:textId="1DAF08C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F3B2A2" w14:textId="7760168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18E25E" w14:textId="4D7EF3A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180F52CF" w14:textId="77777777" w:rsidTr="00DF0FEA">
        <w:tc>
          <w:tcPr>
            <w:tcW w:w="1838" w:type="dxa"/>
            <w:vAlign w:val="bottom"/>
          </w:tcPr>
          <w:p w14:paraId="52EA144C"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79197934" w14:textId="4EAD5F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18.5</w:t>
            </w:r>
          </w:p>
        </w:tc>
        <w:tc>
          <w:tcPr>
            <w:tcW w:w="579" w:type="dxa"/>
            <w:vAlign w:val="bottom"/>
          </w:tcPr>
          <w:p w14:paraId="614BB8AC" w14:textId="744477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18.3</w:t>
            </w:r>
          </w:p>
        </w:tc>
        <w:tc>
          <w:tcPr>
            <w:tcW w:w="579" w:type="dxa"/>
            <w:vAlign w:val="bottom"/>
          </w:tcPr>
          <w:p w14:paraId="30F89732" w14:textId="1A02A6B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19.8</w:t>
            </w:r>
          </w:p>
        </w:tc>
        <w:tc>
          <w:tcPr>
            <w:tcW w:w="579" w:type="dxa"/>
            <w:vAlign w:val="bottom"/>
          </w:tcPr>
          <w:p w14:paraId="4BCD248B" w14:textId="3B2BF06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20.3</w:t>
            </w:r>
          </w:p>
        </w:tc>
        <w:tc>
          <w:tcPr>
            <w:tcW w:w="579" w:type="dxa"/>
            <w:vAlign w:val="bottom"/>
          </w:tcPr>
          <w:p w14:paraId="17FFB7FF" w14:textId="33E7618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20.9</w:t>
            </w:r>
          </w:p>
        </w:tc>
        <w:tc>
          <w:tcPr>
            <w:tcW w:w="579" w:type="dxa"/>
            <w:vAlign w:val="bottom"/>
          </w:tcPr>
          <w:p w14:paraId="484280C3" w14:textId="55E5698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20.7</w:t>
            </w:r>
          </w:p>
        </w:tc>
        <w:tc>
          <w:tcPr>
            <w:tcW w:w="578" w:type="dxa"/>
            <w:vAlign w:val="bottom"/>
          </w:tcPr>
          <w:p w14:paraId="3A528B7D" w14:textId="3662755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19.4</w:t>
            </w:r>
          </w:p>
        </w:tc>
        <w:tc>
          <w:tcPr>
            <w:tcW w:w="579" w:type="dxa"/>
            <w:vAlign w:val="bottom"/>
          </w:tcPr>
          <w:p w14:paraId="0BBDFB4D" w14:textId="4D863A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20.2</w:t>
            </w:r>
          </w:p>
        </w:tc>
        <w:tc>
          <w:tcPr>
            <w:tcW w:w="579" w:type="dxa"/>
            <w:vAlign w:val="bottom"/>
          </w:tcPr>
          <w:p w14:paraId="125E77FE" w14:textId="1FB9E03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19.9</w:t>
            </w:r>
          </w:p>
        </w:tc>
        <w:tc>
          <w:tcPr>
            <w:tcW w:w="579" w:type="dxa"/>
            <w:vAlign w:val="bottom"/>
          </w:tcPr>
          <w:p w14:paraId="4D2DF588" w14:textId="74746C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19.9</w:t>
            </w:r>
          </w:p>
        </w:tc>
        <w:tc>
          <w:tcPr>
            <w:tcW w:w="579" w:type="dxa"/>
            <w:vAlign w:val="bottom"/>
          </w:tcPr>
          <w:p w14:paraId="77314D53" w14:textId="4DB29E8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9707113" w14:textId="34E63D4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19.9</w:t>
            </w:r>
          </w:p>
        </w:tc>
        <w:tc>
          <w:tcPr>
            <w:tcW w:w="578" w:type="dxa"/>
            <w:vAlign w:val="bottom"/>
          </w:tcPr>
          <w:p w14:paraId="29AEAC90" w14:textId="548BC8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22.6</w:t>
            </w:r>
          </w:p>
        </w:tc>
        <w:tc>
          <w:tcPr>
            <w:tcW w:w="579" w:type="dxa"/>
            <w:vAlign w:val="bottom"/>
          </w:tcPr>
          <w:p w14:paraId="2D1ECECE" w14:textId="609A5FC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27.7</w:t>
            </w:r>
          </w:p>
        </w:tc>
        <w:tc>
          <w:tcPr>
            <w:tcW w:w="579" w:type="dxa"/>
            <w:vAlign w:val="bottom"/>
          </w:tcPr>
          <w:p w14:paraId="11F07B0C" w14:textId="093CE3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35.1</w:t>
            </w:r>
          </w:p>
        </w:tc>
        <w:tc>
          <w:tcPr>
            <w:tcW w:w="579" w:type="dxa"/>
            <w:vAlign w:val="bottom"/>
          </w:tcPr>
          <w:p w14:paraId="51AD3667" w14:textId="77A523F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28.3</w:t>
            </w:r>
          </w:p>
        </w:tc>
        <w:tc>
          <w:tcPr>
            <w:tcW w:w="579" w:type="dxa"/>
            <w:vAlign w:val="bottom"/>
          </w:tcPr>
          <w:p w14:paraId="7D0CEC59" w14:textId="77E4B05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26.2</w:t>
            </w:r>
          </w:p>
        </w:tc>
        <w:tc>
          <w:tcPr>
            <w:tcW w:w="579" w:type="dxa"/>
            <w:vAlign w:val="bottom"/>
          </w:tcPr>
          <w:p w14:paraId="73D417DA" w14:textId="3C2A5C4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25.6</w:t>
            </w:r>
          </w:p>
        </w:tc>
        <w:tc>
          <w:tcPr>
            <w:tcW w:w="578" w:type="dxa"/>
            <w:vAlign w:val="bottom"/>
          </w:tcPr>
          <w:p w14:paraId="2AA3FA69" w14:textId="12730B2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27.9</w:t>
            </w:r>
          </w:p>
        </w:tc>
        <w:tc>
          <w:tcPr>
            <w:tcW w:w="579" w:type="dxa"/>
            <w:vAlign w:val="bottom"/>
          </w:tcPr>
          <w:p w14:paraId="6FCA5D7E" w14:textId="79ADC42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31.4</w:t>
            </w:r>
          </w:p>
        </w:tc>
        <w:tc>
          <w:tcPr>
            <w:tcW w:w="579" w:type="dxa"/>
            <w:vAlign w:val="bottom"/>
          </w:tcPr>
          <w:p w14:paraId="41719253" w14:textId="7A5AF62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27.2</w:t>
            </w:r>
          </w:p>
        </w:tc>
        <w:tc>
          <w:tcPr>
            <w:tcW w:w="579" w:type="dxa"/>
            <w:vAlign w:val="bottom"/>
          </w:tcPr>
          <w:p w14:paraId="3D075531" w14:textId="01D5B7C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24.4</w:t>
            </w:r>
          </w:p>
        </w:tc>
        <w:tc>
          <w:tcPr>
            <w:tcW w:w="579" w:type="dxa"/>
            <w:vAlign w:val="bottom"/>
          </w:tcPr>
          <w:p w14:paraId="5D5C06E0" w14:textId="0712277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23.0</w:t>
            </w:r>
          </w:p>
        </w:tc>
        <w:tc>
          <w:tcPr>
            <w:tcW w:w="579" w:type="dxa"/>
            <w:vAlign w:val="bottom"/>
          </w:tcPr>
          <w:p w14:paraId="2E80A38E" w14:textId="253FC41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18.8</w:t>
            </w:r>
          </w:p>
        </w:tc>
      </w:tr>
      <w:tr w:rsidR="00DF0FEA" w:rsidRPr="00DF0FEA" w14:paraId="495B74D3" w14:textId="77777777" w:rsidTr="00DF0FEA">
        <w:tc>
          <w:tcPr>
            <w:tcW w:w="1838" w:type="dxa"/>
            <w:shd w:val="clear" w:color="auto" w:fill="DBE5F1" w:themeFill="accent1" w:themeFillTint="33"/>
            <w:vAlign w:val="bottom"/>
          </w:tcPr>
          <w:p w14:paraId="1EE888F9" w14:textId="77777777" w:rsidR="00DF0FEA" w:rsidRPr="00DF0FEA" w:rsidRDefault="00DF0FEA" w:rsidP="00DF0FEA">
            <w:pPr>
              <w:spacing w:before="20" w:after="20"/>
              <w:jc w:val="left"/>
              <w:rPr>
                <w:rFonts w:eastAsia="Times New Roman" w:cs="Times New Roman"/>
                <w:b/>
                <w:color w:val="000000"/>
                <w:sz w:val="16"/>
                <w:szCs w:val="16"/>
                <w:lang w:eastAsia="en-AU"/>
              </w:rPr>
            </w:pPr>
            <w:r w:rsidRPr="00DF0FEA">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59DB6DA8" w14:textId="0BF00989"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27.2</w:t>
            </w:r>
          </w:p>
        </w:tc>
        <w:tc>
          <w:tcPr>
            <w:tcW w:w="579" w:type="dxa"/>
            <w:shd w:val="clear" w:color="auto" w:fill="DBE5F1" w:themeFill="accent1" w:themeFillTint="33"/>
            <w:vAlign w:val="bottom"/>
          </w:tcPr>
          <w:p w14:paraId="520A9E85" w14:textId="30D05087"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28.9</w:t>
            </w:r>
          </w:p>
        </w:tc>
        <w:tc>
          <w:tcPr>
            <w:tcW w:w="579" w:type="dxa"/>
            <w:shd w:val="clear" w:color="auto" w:fill="DBE5F1" w:themeFill="accent1" w:themeFillTint="33"/>
            <w:vAlign w:val="bottom"/>
          </w:tcPr>
          <w:p w14:paraId="7C704202" w14:textId="2B6E1EE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30.6</w:t>
            </w:r>
          </w:p>
        </w:tc>
        <w:tc>
          <w:tcPr>
            <w:tcW w:w="579" w:type="dxa"/>
            <w:shd w:val="clear" w:color="auto" w:fill="DBE5F1" w:themeFill="accent1" w:themeFillTint="33"/>
            <w:vAlign w:val="bottom"/>
          </w:tcPr>
          <w:p w14:paraId="79A143EE" w14:textId="7A10B96E"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32.5</w:t>
            </w:r>
          </w:p>
        </w:tc>
        <w:tc>
          <w:tcPr>
            <w:tcW w:w="579" w:type="dxa"/>
            <w:shd w:val="clear" w:color="auto" w:fill="DBE5F1" w:themeFill="accent1" w:themeFillTint="33"/>
            <w:vAlign w:val="bottom"/>
          </w:tcPr>
          <w:p w14:paraId="3AB7EF62" w14:textId="0B632FF5"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34.4</w:t>
            </w:r>
          </w:p>
        </w:tc>
        <w:tc>
          <w:tcPr>
            <w:tcW w:w="579" w:type="dxa"/>
            <w:shd w:val="clear" w:color="auto" w:fill="DBE5F1" w:themeFill="accent1" w:themeFillTint="33"/>
            <w:vAlign w:val="bottom"/>
          </w:tcPr>
          <w:p w14:paraId="3D674810" w14:textId="0E0861D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34.6</w:t>
            </w:r>
          </w:p>
        </w:tc>
        <w:tc>
          <w:tcPr>
            <w:tcW w:w="578" w:type="dxa"/>
            <w:shd w:val="clear" w:color="auto" w:fill="DBE5F1" w:themeFill="accent1" w:themeFillTint="33"/>
            <w:vAlign w:val="bottom"/>
          </w:tcPr>
          <w:p w14:paraId="3E444FE6" w14:textId="53E1F2C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34.4</w:t>
            </w:r>
          </w:p>
        </w:tc>
        <w:tc>
          <w:tcPr>
            <w:tcW w:w="579" w:type="dxa"/>
            <w:shd w:val="clear" w:color="auto" w:fill="DBE5F1" w:themeFill="accent1" w:themeFillTint="33"/>
            <w:vAlign w:val="bottom"/>
          </w:tcPr>
          <w:p w14:paraId="5DBA0C56" w14:textId="73F85C30"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35.5</w:t>
            </w:r>
          </w:p>
        </w:tc>
        <w:tc>
          <w:tcPr>
            <w:tcW w:w="579" w:type="dxa"/>
            <w:shd w:val="clear" w:color="auto" w:fill="DBE5F1" w:themeFill="accent1" w:themeFillTint="33"/>
            <w:vAlign w:val="bottom"/>
          </w:tcPr>
          <w:p w14:paraId="45781AA8" w14:textId="7D883B8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35.0</w:t>
            </w:r>
          </w:p>
        </w:tc>
        <w:tc>
          <w:tcPr>
            <w:tcW w:w="579" w:type="dxa"/>
            <w:shd w:val="clear" w:color="auto" w:fill="DBE5F1" w:themeFill="accent1" w:themeFillTint="33"/>
            <w:vAlign w:val="bottom"/>
          </w:tcPr>
          <w:p w14:paraId="2BA36996" w14:textId="772BE502"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32.4</w:t>
            </w:r>
          </w:p>
        </w:tc>
        <w:tc>
          <w:tcPr>
            <w:tcW w:w="579" w:type="dxa"/>
            <w:shd w:val="clear" w:color="auto" w:fill="DBE5F1" w:themeFill="accent1" w:themeFillTint="33"/>
            <w:vAlign w:val="bottom"/>
          </w:tcPr>
          <w:p w14:paraId="37166F11" w14:textId="3CE064B1"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30.6</w:t>
            </w:r>
          </w:p>
        </w:tc>
        <w:tc>
          <w:tcPr>
            <w:tcW w:w="579" w:type="dxa"/>
            <w:shd w:val="clear" w:color="auto" w:fill="DBE5F1" w:themeFill="accent1" w:themeFillTint="33"/>
            <w:vAlign w:val="bottom"/>
          </w:tcPr>
          <w:p w14:paraId="72AFB544" w14:textId="61244BF3"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32.2</w:t>
            </w:r>
          </w:p>
        </w:tc>
        <w:tc>
          <w:tcPr>
            <w:tcW w:w="578" w:type="dxa"/>
            <w:shd w:val="clear" w:color="auto" w:fill="DBE5F1" w:themeFill="accent1" w:themeFillTint="33"/>
            <w:vAlign w:val="bottom"/>
          </w:tcPr>
          <w:p w14:paraId="59C9E697" w14:textId="5382355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33.4</w:t>
            </w:r>
          </w:p>
        </w:tc>
        <w:tc>
          <w:tcPr>
            <w:tcW w:w="579" w:type="dxa"/>
            <w:shd w:val="clear" w:color="auto" w:fill="DBE5F1" w:themeFill="accent1" w:themeFillTint="33"/>
            <w:vAlign w:val="bottom"/>
          </w:tcPr>
          <w:p w14:paraId="31A0167C" w14:textId="01EB67C8"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37.7</w:t>
            </w:r>
          </w:p>
        </w:tc>
        <w:tc>
          <w:tcPr>
            <w:tcW w:w="579" w:type="dxa"/>
            <w:shd w:val="clear" w:color="auto" w:fill="DBE5F1" w:themeFill="accent1" w:themeFillTint="33"/>
            <w:vAlign w:val="bottom"/>
          </w:tcPr>
          <w:p w14:paraId="658B4E8A" w14:textId="73303996"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46.2</w:t>
            </w:r>
          </w:p>
        </w:tc>
        <w:tc>
          <w:tcPr>
            <w:tcW w:w="579" w:type="dxa"/>
            <w:shd w:val="clear" w:color="auto" w:fill="DBE5F1" w:themeFill="accent1" w:themeFillTint="33"/>
            <w:vAlign w:val="bottom"/>
          </w:tcPr>
          <w:p w14:paraId="2C50E684" w14:textId="4B2FE765"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40.2</w:t>
            </w:r>
          </w:p>
        </w:tc>
        <w:tc>
          <w:tcPr>
            <w:tcW w:w="579" w:type="dxa"/>
            <w:shd w:val="clear" w:color="auto" w:fill="DBE5F1" w:themeFill="accent1" w:themeFillTint="33"/>
            <w:vAlign w:val="bottom"/>
          </w:tcPr>
          <w:p w14:paraId="36A81C63" w14:textId="5D56617F"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38.1</w:t>
            </w:r>
          </w:p>
        </w:tc>
        <w:tc>
          <w:tcPr>
            <w:tcW w:w="579" w:type="dxa"/>
            <w:shd w:val="clear" w:color="auto" w:fill="DBE5F1" w:themeFill="accent1" w:themeFillTint="33"/>
            <w:vAlign w:val="bottom"/>
          </w:tcPr>
          <w:p w14:paraId="6A55D1E9" w14:textId="20093E12"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36.3</w:t>
            </w:r>
          </w:p>
        </w:tc>
        <w:tc>
          <w:tcPr>
            <w:tcW w:w="578" w:type="dxa"/>
            <w:shd w:val="clear" w:color="auto" w:fill="DBE5F1" w:themeFill="accent1" w:themeFillTint="33"/>
            <w:vAlign w:val="bottom"/>
          </w:tcPr>
          <w:p w14:paraId="7962D093" w14:textId="76CDF03B"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36.0</w:t>
            </w:r>
          </w:p>
        </w:tc>
        <w:tc>
          <w:tcPr>
            <w:tcW w:w="579" w:type="dxa"/>
            <w:shd w:val="clear" w:color="auto" w:fill="DBE5F1" w:themeFill="accent1" w:themeFillTint="33"/>
            <w:vAlign w:val="bottom"/>
          </w:tcPr>
          <w:p w14:paraId="5EE89E0C" w14:textId="11BA6BB9"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37.5</w:t>
            </w:r>
          </w:p>
        </w:tc>
        <w:tc>
          <w:tcPr>
            <w:tcW w:w="579" w:type="dxa"/>
            <w:shd w:val="clear" w:color="auto" w:fill="DBE5F1" w:themeFill="accent1" w:themeFillTint="33"/>
            <w:vAlign w:val="bottom"/>
          </w:tcPr>
          <w:p w14:paraId="1D041BF0" w14:textId="58C87AEE"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33.9</w:t>
            </w:r>
          </w:p>
        </w:tc>
        <w:tc>
          <w:tcPr>
            <w:tcW w:w="579" w:type="dxa"/>
            <w:shd w:val="clear" w:color="auto" w:fill="DBE5F1" w:themeFill="accent1" w:themeFillTint="33"/>
            <w:vAlign w:val="bottom"/>
          </w:tcPr>
          <w:p w14:paraId="41B0770A" w14:textId="6BE703D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32.6</w:t>
            </w:r>
          </w:p>
        </w:tc>
        <w:tc>
          <w:tcPr>
            <w:tcW w:w="579" w:type="dxa"/>
            <w:shd w:val="clear" w:color="auto" w:fill="DBE5F1" w:themeFill="accent1" w:themeFillTint="33"/>
            <w:vAlign w:val="bottom"/>
          </w:tcPr>
          <w:p w14:paraId="29D3A4F5" w14:textId="4D27D33C"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31.8</w:t>
            </w:r>
          </w:p>
        </w:tc>
        <w:tc>
          <w:tcPr>
            <w:tcW w:w="579" w:type="dxa"/>
            <w:shd w:val="clear" w:color="auto" w:fill="DBE5F1" w:themeFill="accent1" w:themeFillTint="33"/>
            <w:vAlign w:val="bottom"/>
          </w:tcPr>
          <w:p w14:paraId="376C1B2E" w14:textId="19771477" w:rsidR="00DF0FEA" w:rsidRPr="00DF0FEA" w:rsidRDefault="00DF0FEA" w:rsidP="00DF0FEA">
            <w:pPr>
              <w:spacing w:before="20" w:after="20"/>
              <w:ind w:left="-59" w:right="-8"/>
              <w:jc w:val="right"/>
              <w:rPr>
                <w:rFonts w:asciiTheme="minorHAnsi" w:hAnsiTheme="minorHAnsi"/>
                <w:b/>
                <w:color w:val="000000"/>
                <w:sz w:val="16"/>
                <w:szCs w:val="16"/>
              </w:rPr>
            </w:pPr>
            <w:r w:rsidRPr="00DF0FEA">
              <w:rPr>
                <w:b/>
                <w:color w:val="000000"/>
                <w:sz w:val="16"/>
                <w:szCs w:val="16"/>
              </w:rPr>
              <w:t>25.4</w:t>
            </w:r>
          </w:p>
        </w:tc>
      </w:tr>
    </w:tbl>
    <w:p w14:paraId="549D9692" w14:textId="77777777" w:rsidR="00DF0FEA" w:rsidRDefault="00DF0FEA" w:rsidP="00DF0FEA"/>
    <w:p w14:paraId="3CA649AA" w14:textId="77777777" w:rsidR="00DF0FEA" w:rsidRDefault="00DF0FEA" w:rsidP="00DF0FE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DF0FEA" w:rsidRPr="00516673" w14:paraId="7ED0FA0A" w14:textId="77777777" w:rsidTr="00DF0FEA">
        <w:tc>
          <w:tcPr>
            <w:tcW w:w="15730" w:type="dxa"/>
            <w:gridSpan w:val="25"/>
            <w:tcBorders>
              <w:bottom w:val="single" w:sz="4" w:space="0" w:color="auto"/>
            </w:tcBorders>
            <w:shd w:val="clear" w:color="auto" w:fill="244061" w:themeFill="accent1" w:themeFillShade="80"/>
            <w:vAlign w:val="bottom"/>
          </w:tcPr>
          <w:p w14:paraId="5264C471" w14:textId="298529DB" w:rsidR="00DF0FEA" w:rsidRPr="00A967CE" w:rsidRDefault="00DF0FEA" w:rsidP="00DF0FEA">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2.A.4(b)</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Petroleum – transport (per cent of total)</w:t>
            </w:r>
          </w:p>
        </w:tc>
      </w:tr>
      <w:tr w:rsidR="00DF0FEA" w:rsidRPr="00A967CE" w14:paraId="2C9878A6" w14:textId="77777777" w:rsidTr="00DF0FEA">
        <w:tc>
          <w:tcPr>
            <w:tcW w:w="1838" w:type="dxa"/>
            <w:tcBorders>
              <w:bottom w:val="double" w:sz="4" w:space="0" w:color="auto"/>
            </w:tcBorders>
            <w:shd w:val="clear" w:color="auto" w:fill="DBE5F1" w:themeFill="accent1" w:themeFillTint="33"/>
            <w:vAlign w:val="bottom"/>
          </w:tcPr>
          <w:p w14:paraId="32154D6A" w14:textId="77777777" w:rsidR="00DF0FEA" w:rsidRPr="00A967CE" w:rsidRDefault="00DF0FEA" w:rsidP="00DF0FEA">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7647B80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386C645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315288F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465D5561"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05A1486D"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17643D7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7B95C23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3B495BC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0851BA95"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426F93D6"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4D874AF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5A52BCFE"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3329340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4EBD4BD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4F12DDB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21D02C7E"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4A47990B"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37C70879"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699CDCC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41CDA6F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098A2254"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13539B87"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09824790"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660017A8" w14:textId="77777777" w:rsidR="00DF0FEA" w:rsidRPr="00A967CE" w:rsidRDefault="00DF0FEA" w:rsidP="00DF0FEA">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DF0FEA" w:rsidRPr="00A967CE" w14:paraId="5D85D0E6" w14:textId="77777777" w:rsidTr="00DF0FEA">
        <w:tc>
          <w:tcPr>
            <w:tcW w:w="1838" w:type="dxa"/>
            <w:tcBorders>
              <w:top w:val="double" w:sz="4" w:space="0" w:color="auto"/>
            </w:tcBorders>
            <w:vAlign w:val="bottom"/>
          </w:tcPr>
          <w:p w14:paraId="7059525E"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2DB9C6BA" w14:textId="788D6EA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B099AAC" w14:textId="6318161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A7F8ECD" w14:textId="5ECAAB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A9631E8" w14:textId="6FE16B3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F05462F" w14:textId="1C0D827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86235B1" w14:textId="075B7D4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4AB29F1E" w14:textId="20B3BFF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18F173E" w14:textId="54FE5C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97B7B18" w14:textId="4F9B5BB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12E0BD5" w14:textId="3640AD8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E88A220" w14:textId="4FC1EE3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AC084DC" w14:textId="4ADB5CD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06B5CC0F" w14:textId="30C38BD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76210A7" w14:textId="147A6D1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82588CB" w14:textId="43907F6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2FDC171" w14:textId="0DBDFFB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BF2E2E4" w14:textId="64A0239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FF732AC" w14:textId="1D197F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095FD544" w14:textId="452DBD4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C8550F1" w14:textId="6A3739D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17F1314" w14:textId="0F7B78B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30BC4D3" w14:textId="3C53E67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58AB555" w14:textId="0331E07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55B602F" w14:textId="01DE824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520F1657" w14:textId="77777777" w:rsidTr="00DF0FEA">
        <w:tc>
          <w:tcPr>
            <w:tcW w:w="1838" w:type="dxa"/>
            <w:vAlign w:val="bottom"/>
          </w:tcPr>
          <w:p w14:paraId="71AC01FC"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6ED5191B" w14:textId="5028468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3104B1" w14:textId="68830AA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8DB2B8" w14:textId="445A04E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0E346F" w14:textId="170009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FE444B" w14:textId="590AF31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8EAD0A" w14:textId="3FF01AD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6913087" w14:textId="029128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AFF60FE" w14:textId="431AE0D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238C1B9" w14:textId="529E81F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6C9AB0" w14:textId="601AF6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7752E4" w14:textId="74AAC8C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B3BF88" w14:textId="38C7D7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DC7A1EC" w14:textId="47F4BD0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E9B8239" w14:textId="35E59BC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DF93FB" w14:textId="2C5381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3CE4C5" w14:textId="3F0CE0D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521124A" w14:textId="56515DD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C7679E" w14:textId="6767732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CDEDDDC" w14:textId="147B125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F20303" w14:textId="4D5EAA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6A4582" w14:textId="507C8B1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F967A4" w14:textId="4EFC1FF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09C921" w14:textId="1BFBFE7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775ECEE" w14:textId="7B04E12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38FCBF80" w14:textId="77777777" w:rsidTr="00DF0FEA">
        <w:tc>
          <w:tcPr>
            <w:tcW w:w="1838" w:type="dxa"/>
            <w:vAlign w:val="bottom"/>
          </w:tcPr>
          <w:p w14:paraId="27D8E412"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46B23F8F" w14:textId="6CCD407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3D338E" w14:textId="5E14478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9EFA9ED" w14:textId="439ADFC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A56ACAE" w14:textId="10A8D80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A2B8946" w14:textId="4D2E466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3DF1CA" w14:textId="51CF837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A717E11" w14:textId="22E1BE5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FE280A" w14:textId="063D6C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530DFA" w14:textId="1693FAD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84C23E2" w14:textId="13CD15F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097CE1" w14:textId="7F3BDF3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3088D2C" w14:textId="41A2681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A1C84C2" w14:textId="74CCE1F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1DF406" w14:textId="147B29A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276A2A" w14:textId="45146C5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6209AE2" w14:textId="0F5AE1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BE2B0D5" w14:textId="132F7B9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2A6C852" w14:textId="1AC24B6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35FF631" w14:textId="3446FD3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7467C8" w14:textId="510941C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BE1D0C" w14:textId="605F20D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6D5ACE" w14:textId="788784F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1417E03" w14:textId="7DE5983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88BDF27" w14:textId="4685234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55F26545" w14:textId="77777777" w:rsidTr="00DF0FEA">
        <w:tc>
          <w:tcPr>
            <w:tcW w:w="1838" w:type="dxa"/>
            <w:vAlign w:val="bottom"/>
          </w:tcPr>
          <w:p w14:paraId="534B58C2" w14:textId="77777777" w:rsidR="00DF0FEA" w:rsidRPr="00A967CE" w:rsidRDefault="00DF0FEA" w:rsidP="00DF0FEA">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0C98DA5B" w14:textId="32AF9E2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FD7A4C" w14:textId="069A1DC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499A04" w14:textId="75A753B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A64E37" w14:textId="44C662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61367C0" w14:textId="3AA34FE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800D6F" w14:textId="1B382E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8904F9D" w14:textId="6D7CBAA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4B1047" w14:textId="77ADF2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BC5041" w14:textId="509ADA6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5FAD00" w14:textId="7605F70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7C953E" w14:textId="67E941E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7646DC" w14:textId="68DBB7A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B894FDF" w14:textId="34402E7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C9F1B4" w14:textId="60A8A0A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4A8278" w14:textId="01BE3F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7C2E02" w14:textId="58B7420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FDB24F" w14:textId="22A6458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AE414A" w14:textId="40CA4C0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10B88DA" w14:textId="453BBC8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8DEC4A" w14:textId="3C58F71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9AE853B" w14:textId="48CFB0C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3A2B08" w14:textId="7FCD7E9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91C2C0" w14:textId="42C8630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E9085C" w14:textId="3B403B3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031EC16C" w14:textId="77777777" w:rsidTr="00DF0FEA">
        <w:tc>
          <w:tcPr>
            <w:tcW w:w="1838" w:type="dxa"/>
            <w:vAlign w:val="bottom"/>
          </w:tcPr>
          <w:p w14:paraId="4F23FC94"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329DA4EA" w14:textId="099613F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CC751B" w14:textId="4FB3A3F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B56D52" w14:textId="54B5178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52F9477" w14:textId="2F17FB4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5F837B" w14:textId="380C9BF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43CEE3" w14:textId="46575E8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864C60F" w14:textId="4B32B49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D0F275B" w14:textId="18B6718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65BC34" w14:textId="39B943D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F1F154" w14:textId="2CA4882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C40693" w14:textId="61FE088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3CEDD3" w14:textId="37A8BCC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D7C88E0" w14:textId="402424C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D9BE652" w14:textId="0AC85C7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0DFB5D3" w14:textId="6DA11EC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4F37EB" w14:textId="5CA68B2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210B29" w14:textId="03F28A7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B60719" w14:textId="05C0BC4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73B36CE" w14:textId="0DC959E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5B245D0" w14:textId="37C3AA2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2D399E" w14:textId="73B2B23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9084263" w14:textId="12E3A2B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CE7773B" w14:textId="0951CC3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D5CCCD" w14:textId="6882926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7629CF87" w14:textId="77777777" w:rsidTr="00DF0FEA">
        <w:tc>
          <w:tcPr>
            <w:tcW w:w="1838" w:type="dxa"/>
            <w:vAlign w:val="bottom"/>
          </w:tcPr>
          <w:p w14:paraId="4DEF03E8"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6575B38C" w14:textId="628E3D4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F75F1A6" w14:textId="5A9B7C5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AC46DCF" w14:textId="60282ED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CB56574" w14:textId="4D27647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6020960" w14:textId="5F85171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72E99FE" w14:textId="46E16D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1D67140" w14:textId="6FF3E3D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C38522" w14:textId="1104990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D73DE0" w14:textId="524E289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6D69A7" w14:textId="56316EF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7B1D1D" w14:textId="016BFAC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18954F" w14:textId="206423E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524E53F" w14:textId="7DE0C8B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7B6ACB" w14:textId="10642D8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BCBD78" w14:textId="1D34BF2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BD88A0" w14:textId="79205F6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92F287B" w14:textId="27BE6CC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30E607" w14:textId="3709E26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BF5713C" w14:textId="5AAFB34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205EAB4" w14:textId="417660B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09E869" w14:textId="0248A6D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25E912" w14:textId="68B60B6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C6B4B14" w14:textId="215F6F9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2C1B8D" w14:textId="1383996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5A665DC7" w14:textId="77777777" w:rsidTr="00DF0FEA">
        <w:tc>
          <w:tcPr>
            <w:tcW w:w="1838" w:type="dxa"/>
            <w:vAlign w:val="bottom"/>
          </w:tcPr>
          <w:p w14:paraId="3D0B700B"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7AD63587" w14:textId="1E2F22D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6D06C97" w14:textId="696AF7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E289BE" w14:textId="419BAB8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1CAE9EF" w14:textId="7D0F3D7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7D3A3B" w14:textId="1BAA380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2FE36B" w14:textId="30E466B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B3465A0" w14:textId="3478389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2B783B" w14:textId="52C6683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B01F63" w14:textId="546DF3F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B0FC66" w14:textId="4151351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CF89F4" w14:textId="4687519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5EC389E" w14:textId="6F919C1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2450395" w14:textId="564664A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A71A1C" w14:textId="0A66475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A179BF" w14:textId="0E472B2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C84923" w14:textId="145555A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AA98C3" w14:textId="7D4D171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B32A89" w14:textId="377AB2F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3739E5E" w14:textId="66971C5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58F3DE6" w14:textId="760B307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467628" w14:textId="3A91B8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2FDDB4" w14:textId="7EF8DF3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4594849" w14:textId="685CD5F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370924" w14:textId="75754F6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49E542C1" w14:textId="77777777" w:rsidTr="00DF0FEA">
        <w:tc>
          <w:tcPr>
            <w:tcW w:w="1838" w:type="dxa"/>
            <w:vAlign w:val="bottom"/>
          </w:tcPr>
          <w:p w14:paraId="242881E0"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410B236D" w14:textId="66B665C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5AD726" w14:textId="1DD19E0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EFCC2BE" w14:textId="12581A4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C7C91E" w14:textId="4F53928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87B526C" w14:textId="65CA054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15E0DD" w14:textId="2D08959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86039C6" w14:textId="391B8EC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9569AD" w14:textId="022B0DD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03D85A" w14:textId="77D0A5C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8FF1F9" w14:textId="17FF0C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42D246" w14:textId="5D6A64E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8981BA" w14:textId="1BCA18A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C427C2F" w14:textId="2E1BC60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DA2F915" w14:textId="4CF7E4F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3A6495" w14:textId="0C1947C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318CAF" w14:textId="70B76C8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EEE645" w14:textId="596CF39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604D6F5" w14:textId="1DA578C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2B75271" w14:textId="66701B0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E27FF0" w14:textId="512CFCB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552C738" w14:textId="7DE07A9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B18F8E" w14:textId="66F3578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DCF6C1" w14:textId="1CDAEAE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F31E7C" w14:textId="68AF3FD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505E2A51" w14:textId="77777777" w:rsidTr="00DF0FEA">
        <w:tc>
          <w:tcPr>
            <w:tcW w:w="1838" w:type="dxa"/>
            <w:vAlign w:val="bottom"/>
          </w:tcPr>
          <w:p w14:paraId="7B3EB96E"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305CB091" w14:textId="587DF63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31.8</w:t>
            </w:r>
          </w:p>
        </w:tc>
        <w:tc>
          <w:tcPr>
            <w:tcW w:w="579" w:type="dxa"/>
            <w:vAlign w:val="bottom"/>
          </w:tcPr>
          <w:p w14:paraId="6EEE6B09" w14:textId="1692ED2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36.7</w:t>
            </w:r>
          </w:p>
        </w:tc>
        <w:tc>
          <w:tcPr>
            <w:tcW w:w="579" w:type="dxa"/>
            <w:vAlign w:val="bottom"/>
          </w:tcPr>
          <w:p w14:paraId="4B8D3998" w14:textId="470A252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35.1</w:t>
            </w:r>
          </w:p>
        </w:tc>
        <w:tc>
          <w:tcPr>
            <w:tcW w:w="579" w:type="dxa"/>
            <w:vAlign w:val="bottom"/>
          </w:tcPr>
          <w:p w14:paraId="03E769D8" w14:textId="6ECC1F3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37.7</w:t>
            </w:r>
          </w:p>
        </w:tc>
        <w:tc>
          <w:tcPr>
            <w:tcW w:w="579" w:type="dxa"/>
            <w:vAlign w:val="bottom"/>
          </w:tcPr>
          <w:p w14:paraId="5FD42CFA" w14:textId="612E2CA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39.3</w:t>
            </w:r>
          </w:p>
        </w:tc>
        <w:tc>
          <w:tcPr>
            <w:tcW w:w="579" w:type="dxa"/>
            <w:vAlign w:val="bottom"/>
          </w:tcPr>
          <w:p w14:paraId="69CE64C9" w14:textId="5D97AF5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40.2</w:t>
            </w:r>
          </w:p>
        </w:tc>
        <w:tc>
          <w:tcPr>
            <w:tcW w:w="578" w:type="dxa"/>
            <w:vAlign w:val="bottom"/>
          </w:tcPr>
          <w:p w14:paraId="2DFD576D" w14:textId="66AAD3F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43.7</w:t>
            </w:r>
          </w:p>
        </w:tc>
        <w:tc>
          <w:tcPr>
            <w:tcW w:w="579" w:type="dxa"/>
            <w:vAlign w:val="bottom"/>
          </w:tcPr>
          <w:p w14:paraId="6B0FB35B" w14:textId="0B9B33B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42.9</w:t>
            </w:r>
          </w:p>
        </w:tc>
        <w:tc>
          <w:tcPr>
            <w:tcW w:w="579" w:type="dxa"/>
            <w:vAlign w:val="bottom"/>
          </w:tcPr>
          <w:p w14:paraId="5460A431" w14:textId="1BC3F04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43.1</w:t>
            </w:r>
          </w:p>
        </w:tc>
        <w:tc>
          <w:tcPr>
            <w:tcW w:w="579" w:type="dxa"/>
            <w:vAlign w:val="bottom"/>
          </w:tcPr>
          <w:p w14:paraId="1A87C8A4" w14:textId="5850536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38.4</w:t>
            </w:r>
          </w:p>
        </w:tc>
        <w:tc>
          <w:tcPr>
            <w:tcW w:w="579" w:type="dxa"/>
            <w:vAlign w:val="bottom"/>
          </w:tcPr>
          <w:p w14:paraId="6628F113" w14:textId="4BDE671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99.9</w:t>
            </w:r>
          </w:p>
        </w:tc>
        <w:tc>
          <w:tcPr>
            <w:tcW w:w="579" w:type="dxa"/>
            <w:vAlign w:val="bottom"/>
          </w:tcPr>
          <w:p w14:paraId="4BB55A44" w14:textId="675C29D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38.1</w:t>
            </w:r>
          </w:p>
        </w:tc>
        <w:tc>
          <w:tcPr>
            <w:tcW w:w="578" w:type="dxa"/>
            <w:vAlign w:val="bottom"/>
          </w:tcPr>
          <w:p w14:paraId="0754BFEB" w14:textId="02F4241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32.5</w:t>
            </w:r>
          </w:p>
        </w:tc>
        <w:tc>
          <w:tcPr>
            <w:tcW w:w="579" w:type="dxa"/>
            <w:vAlign w:val="bottom"/>
          </w:tcPr>
          <w:p w14:paraId="59534C59" w14:textId="48CB417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26.5</w:t>
            </w:r>
          </w:p>
        </w:tc>
        <w:tc>
          <w:tcPr>
            <w:tcW w:w="579" w:type="dxa"/>
            <w:vAlign w:val="bottom"/>
          </w:tcPr>
          <w:p w14:paraId="6BA4D217" w14:textId="53926B6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24.0</w:t>
            </w:r>
          </w:p>
        </w:tc>
        <w:tc>
          <w:tcPr>
            <w:tcW w:w="579" w:type="dxa"/>
            <w:vAlign w:val="bottom"/>
          </w:tcPr>
          <w:p w14:paraId="2D1C9B71" w14:textId="1355EC2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29.7</w:t>
            </w:r>
          </w:p>
        </w:tc>
        <w:tc>
          <w:tcPr>
            <w:tcW w:w="579" w:type="dxa"/>
            <w:vAlign w:val="bottom"/>
          </w:tcPr>
          <w:p w14:paraId="3D8404DC" w14:textId="7122B63F"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31.2</w:t>
            </w:r>
          </w:p>
        </w:tc>
        <w:tc>
          <w:tcPr>
            <w:tcW w:w="579" w:type="dxa"/>
            <w:vAlign w:val="bottom"/>
          </w:tcPr>
          <w:p w14:paraId="0CBB385A" w14:textId="0460055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29.6</w:t>
            </w:r>
          </w:p>
        </w:tc>
        <w:tc>
          <w:tcPr>
            <w:tcW w:w="578" w:type="dxa"/>
            <w:vAlign w:val="bottom"/>
          </w:tcPr>
          <w:p w14:paraId="056D92AA" w14:textId="47F8F2A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22.7</w:t>
            </w:r>
          </w:p>
        </w:tc>
        <w:tc>
          <w:tcPr>
            <w:tcW w:w="579" w:type="dxa"/>
            <w:vAlign w:val="bottom"/>
          </w:tcPr>
          <w:p w14:paraId="57A03F8D" w14:textId="59C848D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16.2</w:t>
            </w:r>
          </w:p>
        </w:tc>
        <w:tc>
          <w:tcPr>
            <w:tcW w:w="579" w:type="dxa"/>
            <w:vAlign w:val="bottom"/>
          </w:tcPr>
          <w:p w14:paraId="39B2DC1D" w14:textId="2E36C61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19.9</w:t>
            </w:r>
          </w:p>
        </w:tc>
        <w:tc>
          <w:tcPr>
            <w:tcW w:w="579" w:type="dxa"/>
            <w:vAlign w:val="bottom"/>
          </w:tcPr>
          <w:p w14:paraId="1DB320D9" w14:textId="69C62750"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25.2</w:t>
            </w:r>
          </w:p>
        </w:tc>
        <w:tc>
          <w:tcPr>
            <w:tcW w:w="579" w:type="dxa"/>
            <w:vAlign w:val="bottom"/>
          </w:tcPr>
          <w:p w14:paraId="7BFFF647" w14:textId="17975BB5"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27.7</w:t>
            </w:r>
          </w:p>
        </w:tc>
        <w:tc>
          <w:tcPr>
            <w:tcW w:w="579" w:type="dxa"/>
            <w:vAlign w:val="bottom"/>
          </w:tcPr>
          <w:p w14:paraId="2597ECA5" w14:textId="0D1829C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25.9</w:t>
            </w:r>
          </w:p>
        </w:tc>
      </w:tr>
      <w:tr w:rsidR="00DF0FEA" w:rsidRPr="00A967CE" w14:paraId="3AD21292" w14:textId="77777777" w:rsidTr="00DF0FEA">
        <w:tc>
          <w:tcPr>
            <w:tcW w:w="1838" w:type="dxa"/>
            <w:vAlign w:val="bottom"/>
          </w:tcPr>
          <w:p w14:paraId="478A3DFE" w14:textId="77777777" w:rsidR="00DF0FEA" w:rsidRPr="00A967CE" w:rsidRDefault="00DF0FEA" w:rsidP="00DF0FEA">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1D790793" w14:textId="6737267E"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246520" w14:textId="4A76F34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48447B" w14:textId="14DC562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7803F1" w14:textId="0D8260A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3C058D" w14:textId="25C4791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DADB342" w14:textId="2ECFBA46"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BC2DE4A" w14:textId="48B97DD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DD6ABA1" w14:textId="043CE644"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8304F3" w14:textId="395CFD1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61A05E" w14:textId="53E1D97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C51F191" w14:textId="20876C5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EAD2317" w14:textId="02FFC841"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328024C" w14:textId="30F21399"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ECE863" w14:textId="1A2E51D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9C0271" w14:textId="7B973B9D"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169938" w14:textId="1901D04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00CFF5" w14:textId="24A8C23B"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36E94E" w14:textId="47CAF02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CA1468D" w14:textId="13DF8078"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1C7AAB" w14:textId="1E83DEB7"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99ADE3F" w14:textId="61101993"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4CCE7C" w14:textId="6809031A"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9A3C58" w14:textId="011EF132"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09D8E1" w14:textId="7641CA8C" w:rsidR="00DF0FEA" w:rsidRPr="00A967CE" w:rsidRDefault="00DF0FEA" w:rsidP="00DF0FEA">
            <w:pPr>
              <w:spacing w:before="20" w:after="20"/>
              <w:ind w:left="-59" w:right="-8"/>
              <w:jc w:val="right"/>
              <w:rPr>
                <w:rFonts w:asciiTheme="minorHAnsi" w:hAnsiTheme="minorHAnsi"/>
                <w:sz w:val="16"/>
                <w:szCs w:val="16"/>
              </w:rPr>
            </w:pPr>
            <w:r>
              <w:rPr>
                <w:color w:val="000000"/>
                <w:sz w:val="16"/>
                <w:szCs w:val="16"/>
              </w:rPr>
              <w:t>0.0</w:t>
            </w:r>
          </w:p>
        </w:tc>
      </w:tr>
      <w:tr w:rsidR="00DF0FEA" w:rsidRPr="00A967CE" w14:paraId="7614904E" w14:textId="77777777" w:rsidTr="00DF0FEA">
        <w:tc>
          <w:tcPr>
            <w:tcW w:w="1838" w:type="dxa"/>
            <w:vAlign w:val="bottom"/>
          </w:tcPr>
          <w:p w14:paraId="281F34EC"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503DF8F5" w14:textId="1F557F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84A3D2" w14:textId="08D0597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8DA0CF" w14:textId="7B2856A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5EDFDF" w14:textId="46B1CFC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BF2A1B" w14:textId="0F1D35B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BF1B36" w14:textId="002DA0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383B272" w14:textId="4B94C93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61925B" w14:textId="25D323A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38B030" w14:textId="55B8070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CBD01F" w14:textId="53C07D6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FBEEF5" w14:textId="28A3CFF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0B0FF7" w14:textId="31D1056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970566A" w14:textId="5BE81E9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AFF8B3" w14:textId="7D0065D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E4BCD9" w14:textId="5B1AC50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2DB828" w14:textId="29B81F3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FEC2F4" w14:textId="4EF8D6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89DE1C" w14:textId="6840D95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41ABF58" w14:textId="7A5489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2B97D1" w14:textId="227C609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6C08B7" w14:textId="2F35A51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971B84" w14:textId="0F3AB38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0751EC" w14:textId="3554B6B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DEA2B4" w14:textId="0F34618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04490009" w14:textId="77777777" w:rsidTr="00DF0FEA">
        <w:tc>
          <w:tcPr>
            <w:tcW w:w="1838" w:type="dxa"/>
            <w:vAlign w:val="bottom"/>
          </w:tcPr>
          <w:p w14:paraId="0DF0F407"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6FCE7566" w14:textId="3533638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7AC77C" w14:textId="03B73E2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43BC96" w14:textId="48075E1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A6867B" w14:textId="67B67D5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81FB2B" w14:textId="19B671E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8D7C68" w14:textId="43D5ACD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2EA8F2D" w14:textId="2606CDC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8392AF" w14:textId="15F7AEB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9EF52D" w14:textId="5E1DBDB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30A2A0" w14:textId="416DD65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DBC7D1" w14:textId="56E0510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8D61CA" w14:textId="27FD7F5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2ED3316" w14:textId="34A256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CDAF61" w14:textId="1BB61EA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DCDF4A6" w14:textId="1173926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2F9165" w14:textId="0676919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E9AABA" w14:textId="08DB0BD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479602" w14:textId="198A804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052AF0E" w14:textId="69C3037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128E3F" w14:textId="3F9B1F3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E7B86A" w14:textId="2D15E32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9A96D2" w14:textId="02A238A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98C7BD" w14:textId="17256F7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336225" w14:textId="18EF982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47D02BE8" w14:textId="77777777" w:rsidTr="00DF0FEA">
        <w:tc>
          <w:tcPr>
            <w:tcW w:w="1838" w:type="dxa"/>
            <w:vAlign w:val="bottom"/>
          </w:tcPr>
          <w:p w14:paraId="7F92FD8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45154750" w14:textId="297FE6B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5D9A1C" w14:textId="38B8A2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EDFA0B" w14:textId="32EFEC6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D9E319D" w14:textId="5163D32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E24806" w14:textId="3F150BC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F1EEE9" w14:textId="073FE47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B674D97" w14:textId="07CD8F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1877BD" w14:textId="043A35F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B67E6D" w14:textId="1378C7A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1D03AC" w14:textId="5C2B00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22C2CA" w14:textId="3F39A5E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978909" w14:textId="5DB9C95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E710D50" w14:textId="07C2324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18973F" w14:textId="58FD152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6F15EA" w14:textId="740AB49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A89D87" w14:textId="6E76F51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B0370F" w14:textId="21D1C0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3D0D53" w14:textId="45F2BEF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334D895" w14:textId="23A0A02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D65A524" w14:textId="5249102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7D4E30" w14:textId="3A0E6C3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2D67DF" w14:textId="71ECDD1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F6A715" w14:textId="712AB8B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74BF01" w14:textId="52EB516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57BFC9B3" w14:textId="77777777" w:rsidTr="00DF0FEA">
        <w:tc>
          <w:tcPr>
            <w:tcW w:w="1838" w:type="dxa"/>
            <w:vAlign w:val="bottom"/>
          </w:tcPr>
          <w:p w14:paraId="18313302"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327E9165" w14:textId="10F047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9C95FA" w14:textId="1811AA4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3259D5" w14:textId="0B9D5F3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AD1B31" w14:textId="2F43132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F90656" w14:textId="0EF3004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74DB6D" w14:textId="31F89D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9129154" w14:textId="5741AE9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85E2E36" w14:textId="0B1D86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1FC0A2" w14:textId="193719C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2DD9B9" w14:textId="61952B0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0663FF" w14:textId="37960FE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372D04" w14:textId="1F28F4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AC6C432" w14:textId="1375868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61B8E3" w14:textId="4EE16C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FEA6B8" w14:textId="66EE742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4EBAE9" w14:textId="3F4C756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653CDC" w14:textId="0520AC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DC90F2" w14:textId="4C2F11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6B189A1" w14:textId="5E397C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F9A6AD" w14:textId="60E14B6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7C15BD" w14:textId="71F1906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5AB3CC" w14:textId="3F7E7CB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B08587" w14:textId="595DCB4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FF85E1" w14:textId="68D9EC5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1DD68709" w14:textId="77777777" w:rsidTr="00DF0FEA">
        <w:tc>
          <w:tcPr>
            <w:tcW w:w="1838" w:type="dxa"/>
            <w:vAlign w:val="bottom"/>
          </w:tcPr>
          <w:p w14:paraId="73A9C45F"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52DF6360" w14:textId="082B443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F4453F" w14:textId="52DDF72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1166E3" w14:textId="4DB7C11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A50CFA" w14:textId="6670436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EF859F" w14:textId="0B29C8A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E60471" w14:textId="690952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6456187" w14:textId="151307E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BB6943" w14:textId="612936B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C1F46C" w14:textId="4B647B9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CABF35" w14:textId="73390FC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162448" w14:textId="7CA5A7E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7A9154" w14:textId="25D8239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726460A" w14:textId="7F130E8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59D7A7" w14:textId="377745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B322B1" w14:textId="52229AC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46D86A" w14:textId="607B82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E91495" w14:textId="0113F19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C742D7" w14:textId="7BD8789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15BFA1E" w14:textId="00CF5E6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96F35E" w14:textId="61C6379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0325E7" w14:textId="0B90B27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D20288" w14:textId="3A9F08E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B7FFBC" w14:textId="02B1828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DAB174" w14:textId="5FA7A7E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1499DFCA" w14:textId="77777777" w:rsidTr="00DF0FEA">
        <w:tc>
          <w:tcPr>
            <w:tcW w:w="1838" w:type="dxa"/>
            <w:vAlign w:val="bottom"/>
          </w:tcPr>
          <w:p w14:paraId="4A071A3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0D85A7CB" w14:textId="5DF111E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82DB3B" w14:textId="73F6605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214106" w14:textId="6F0FA8C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C84DD0" w14:textId="633D75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5DD4BF" w14:textId="0BA2B08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B74F00" w14:textId="004FAF0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05E5B89" w14:textId="2A6D217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EA7ADF" w14:textId="5A613AB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78B0A1" w14:textId="04A6997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1CCE75" w14:textId="223C26B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291A4C" w14:textId="7B65367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E2AD81" w14:textId="0CF7197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F26E3CF" w14:textId="70A808E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FE7403" w14:textId="72E5089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B55BA6" w14:textId="2F38F72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89D0DD" w14:textId="40B279D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1E74CB" w14:textId="73E7C0B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7366A9" w14:textId="4FBCC81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8365635" w14:textId="33B2638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960FEA" w14:textId="5D5E666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ED43A0" w14:textId="62B6738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480CC6" w14:textId="5CF6C57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1EAB84" w14:textId="09806A6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A6F1DF" w14:textId="6ABF6F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6AAFDDDE" w14:textId="77777777" w:rsidTr="00DF0FEA">
        <w:tc>
          <w:tcPr>
            <w:tcW w:w="1838" w:type="dxa"/>
            <w:vAlign w:val="bottom"/>
          </w:tcPr>
          <w:p w14:paraId="6E2B11E3"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055A1293" w14:textId="7238881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B875476" w14:textId="307C906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C02283" w14:textId="14B104F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F8C7F2" w14:textId="73FD6A1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1B45EA" w14:textId="007B11B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55E1ED" w14:textId="370D867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BC90942" w14:textId="25AAD3A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74D962" w14:textId="28DD641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C4451E" w14:textId="7CADD55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9C5270" w14:textId="71C391D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13518D" w14:textId="1CB09A7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2C7745" w14:textId="53D466D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FE8853A" w14:textId="55565A5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4C0952" w14:textId="0F6D9B9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0E3D04" w14:textId="5DFF7DE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47C56F" w14:textId="69B4FB9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6DD3EA" w14:textId="24D843E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67B8BC" w14:textId="0E2CD1B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126F776" w14:textId="1EB4A7C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F04AAE" w14:textId="3680884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6D9C66" w14:textId="7990577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15CED2" w14:textId="4E455C4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AC18FE" w14:textId="58671D7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47A5C9" w14:textId="0DBEC19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5B092BD7" w14:textId="77777777" w:rsidTr="00DF0FEA">
        <w:tc>
          <w:tcPr>
            <w:tcW w:w="1838" w:type="dxa"/>
            <w:vAlign w:val="bottom"/>
          </w:tcPr>
          <w:p w14:paraId="77DF8348"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54BC681A" w14:textId="78A9116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F28C87" w14:textId="016E266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060424" w14:textId="4B6D756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D99E89" w14:textId="13ABF5F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A3D638" w14:textId="0A89851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5E0420" w14:textId="5DBE1A8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3D11B09" w14:textId="4195369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071930" w14:textId="10F46FD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5E1617" w14:textId="27635B9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82270E" w14:textId="4B74049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210E7D" w14:textId="0FAFC46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35B96A" w14:textId="7BADF33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E16CF7C" w14:textId="4AE0821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226F76" w14:textId="691C9D8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1ACA2C" w14:textId="5AFB9F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ECADEB0" w14:textId="3177CDC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CDE492" w14:textId="251A6B4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C69EB1" w14:textId="7D9B7FC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EC2A420" w14:textId="20E53F2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1F1F76" w14:textId="4FEFAF6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06E8C7" w14:textId="075BEFD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1CFE53" w14:textId="4886562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557C70" w14:textId="76767EE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9396B4" w14:textId="152FEB4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7131802F" w14:textId="77777777" w:rsidTr="00DF0FEA">
        <w:tc>
          <w:tcPr>
            <w:tcW w:w="1838" w:type="dxa"/>
            <w:vAlign w:val="bottom"/>
          </w:tcPr>
          <w:p w14:paraId="09E3B6A5"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7FE27BC1" w14:textId="737DA82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B29493" w14:textId="74CEA7D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FA8FD1" w14:textId="0A5D90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6BF230" w14:textId="004E693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36C3D3" w14:textId="6EBBBF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034BD1" w14:textId="70716E9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7808CC7" w14:textId="3E72CB9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A5B83D" w14:textId="6478360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99BF13" w14:textId="044338A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43F73E" w14:textId="3333CFA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710055" w14:textId="1B25090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268BA2" w14:textId="4482461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BC775A7" w14:textId="1ECE979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F98386" w14:textId="7CFAEBB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378F42" w14:textId="17BCCF0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7FC02E" w14:textId="0DD2BF2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FC5916" w14:textId="0B4DFE01"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F2798F" w14:textId="4F03DEF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52E3140" w14:textId="4496587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2436F8" w14:textId="31194A0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5DB651" w14:textId="7BA169D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27FC53" w14:textId="192EFFA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07A6CA" w14:textId="71B6630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96546C" w14:textId="4791B8A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0.0</w:t>
            </w:r>
          </w:p>
        </w:tc>
      </w:tr>
      <w:tr w:rsidR="00DF0FEA" w:rsidRPr="00A967CE" w14:paraId="736C9DA4" w14:textId="77777777" w:rsidTr="00DF0FEA">
        <w:tc>
          <w:tcPr>
            <w:tcW w:w="1838" w:type="dxa"/>
            <w:vAlign w:val="bottom"/>
          </w:tcPr>
          <w:p w14:paraId="130F79D2" w14:textId="77777777" w:rsidR="00DF0FEA" w:rsidRPr="00DF0FEA" w:rsidRDefault="00DF0FEA" w:rsidP="00DF0FEA">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53C132BF" w14:textId="1D823FB0"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68.2</w:t>
            </w:r>
          </w:p>
        </w:tc>
        <w:tc>
          <w:tcPr>
            <w:tcW w:w="579" w:type="dxa"/>
            <w:vAlign w:val="bottom"/>
          </w:tcPr>
          <w:p w14:paraId="35C4B1D6" w14:textId="1C3177CD"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63.3</w:t>
            </w:r>
          </w:p>
        </w:tc>
        <w:tc>
          <w:tcPr>
            <w:tcW w:w="579" w:type="dxa"/>
            <w:vAlign w:val="bottom"/>
          </w:tcPr>
          <w:p w14:paraId="55E74086" w14:textId="5CF7C50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64.9</w:t>
            </w:r>
          </w:p>
        </w:tc>
        <w:tc>
          <w:tcPr>
            <w:tcW w:w="579" w:type="dxa"/>
            <w:vAlign w:val="bottom"/>
          </w:tcPr>
          <w:p w14:paraId="23A33018" w14:textId="703C3E0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62.3</w:t>
            </w:r>
          </w:p>
        </w:tc>
        <w:tc>
          <w:tcPr>
            <w:tcW w:w="579" w:type="dxa"/>
            <w:vAlign w:val="bottom"/>
          </w:tcPr>
          <w:p w14:paraId="4678D346" w14:textId="7DB1E67C"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60.7</w:t>
            </w:r>
          </w:p>
        </w:tc>
        <w:tc>
          <w:tcPr>
            <w:tcW w:w="579" w:type="dxa"/>
            <w:vAlign w:val="bottom"/>
          </w:tcPr>
          <w:p w14:paraId="244DF401" w14:textId="486DF14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59.8</w:t>
            </w:r>
          </w:p>
        </w:tc>
        <w:tc>
          <w:tcPr>
            <w:tcW w:w="578" w:type="dxa"/>
            <w:vAlign w:val="bottom"/>
          </w:tcPr>
          <w:p w14:paraId="5D96A074" w14:textId="749B52C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56.3</w:t>
            </w:r>
          </w:p>
        </w:tc>
        <w:tc>
          <w:tcPr>
            <w:tcW w:w="579" w:type="dxa"/>
            <w:vAlign w:val="bottom"/>
          </w:tcPr>
          <w:p w14:paraId="76967707" w14:textId="21171FA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57.1</w:t>
            </w:r>
          </w:p>
        </w:tc>
        <w:tc>
          <w:tcPr>
            <w:tcW w:w="579" w:type="dxa"/>
            <w:vAlign w:val="bottom"/>
          </w:tcPr>
          <w:p w14:paraId="05612F2C" w14:textId="717325F7"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56.9</w:t>
            </w:r>
          </w:p>
        </w:tc>
        <w:tc>
          <w:tcPr>
            <w:tcW w:w="579" w:type="dxa"/>
            <w:vAlign w:val="bottom"/>
          </w:tcPr>
          <w:p w14:paraId="7C5B668D" w14:textId="1636CCA6"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61.6</w:t>
            </w:r>
          </w:p>
        </w:tc>
        <w:tc>
          <w:tcPr>
            <w:tcW w:w="579" w:type="dxa"/>
            <w:vAlign w:val="bottom"/>
          </w:tcPr>
          <w:p w14:paraId="597A1892" w14:textId="292AD07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C0D81DD" w14:textId="0E76A0D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61.9</w:t>
            </w:r>
          </w:p>
        </w:tc>
        <w:tc>
          <w:tcPr>
            <w:tcW w:w="578" w:type="dxa"/>
            <w:vAlign w:val="bottom"/>
          </w:tcPr>
          <w:p w14:paraId="6D3BD98B" w14:textId="215341B3"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67.5</w:t>
            </w:r>
          </w:p>
        </w:tc>
        <w:tc>
          <w:tcPr>
            <w:tcW w:w="579" w:type="dxa"/>
            <w:vAlign w:val="bottom"/>
          </w:tcPr>
          <w:p w14:paraId="2C1596AB" w14:textId="777894FF"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73.5</w:t>
            </w:r>
          </w:p>
        </w:tc>
        <w:tc>
          <w:tcPr>
            <w:tcW w:w="579" w:type="dxa"/>
            <w:vAlign w:val="bottom"/>
          </w:tcPr>
          <w:p w14:paraId="5341EA9F" w14:textId="55266294"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76.0</w:t>
            </w:r>
          </w:p>
        </w:tc>
        <w:tc>
          <w:tcPr>
            <w:tcW w:w="579" w:type="dxa"/>
            <w:vAlign w:val="bottom"/>
          </w:tcPr>
          <w:p w14:paraId="22D2C110" w14:textId="77FD3925"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70.3</w:t>
            </w:r>
          </w:p>
        </w:tc>
        <w:tc>
          <w:tcPr>
            <w:tcW w:w="579" w:type="dxa"/>
            <w:vAlign w:val="bottom"/>
          </w:tcPr>
          <w:p w14:paraId="0A453A7D" w14:textId="5E0F5248"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68.8</w:t>
            </w:r>
          </w:p>
        </w:tc>
        <w:tc>
          <w:tcPr>
            <w:tcW w:w="579" w:type="dxa"/>
            <w:vAlign w:val="bottom"/>
          </w:tcPr>
          <w:p w14:paraId="1CE17F51" w14:textId="4D2ABA3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70.4</w:t>
            </w:r>
          </w:p>
        </w:tc>
        <w:tc>
          <w:tcPr>
            <w:tcW w:w="578" w:type="dxa"/>
            <w:vAlign w:val="bottom"/>
          </w:tcPr>
          <w:p w14:paraId="11DDF8DB" w14:textId="5ED4D4B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77.3</w:t>
            </w:r>
          </w:p>
        </w:tc>
        <w:tc>
          <w:tcPr>
            <w:tcW w:w="579" w:type="dxa"/>
            <w:vAlign w:val="bottom"/>
          </w:tcPr>
          <w:p w14:paraId="0BA0A667" w14:textId="4F1A4DCE"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83.8</w:t>
            </w:r>
          </w:p>
        </w:tc>
        <w:tc>
          <w:tcPr>
            <w:tcW w:w="579" w:type="dxa"/>
            <w:vAlign w:val="bottom"/>
          </w:tcPr>
          <w:p w14:paraId="2D1C83C7" w14:textId="6F795B4B"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80.1</w:t>
            </w:r>
          </w:p>
        </w:tc>
        <w:tc>
          <w:tcPr>
            <w:tcW w:w="579" w:type="dxa"/>
            <w:vAlign w:val="bottom"/>
          </w:tcPr>
          <w:p w14:paraId="39F83246" w14:textId="0FFBA352"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74.8</w:t>
            </w:r>
          </w:p>
        </w:tc>
        <w:tc>
          <w:tcPr>
            <w:tcW w:w="579" w:type="dxa"/>
            <w:vAlign w:val="bottom"/>
          </w:tcPr>
          <w:p w14:paraId="01AD7E20" w14:textId="19B70579"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72.3</w:t>
            </w:r>
          </w:p>
        </w:tc>
        <w:tc>
          <w:tcPr>
            <w:tcW w:w="579" w:type="dxa"/>
            <w:vAlign w:val="bottom"/>
          </w:tcPr>
          <w:p w14:paraId="77CC4B2B" w14:textId="14AE925A" w:rsidR="00DF0FEA" w:rsidRPr="00A967CE" w:rsidRDefault="00DF0FEA" w:rsidP="00DF0FEA">
            <w:pPr>
              <w:spacing w:before="20" w:after="20"/>
              <w:ind w:left="-59" w:right="-8"/>
              <w:jc w:val="right"/>
              <w:rPr>
                <w:rFonts w:asciiTheme="minorHAnsi" w:hAnsiTheme="minorHAnsi"/>
                <w:color w:val="000000"/>
                <w:sz w:val="16"/>
                <w:szCs w:val="16"/>
              </w:rPr>
            </w:pPr>
            <w:r>
              <w:rPr>
                <w:color w:val="000000"/>
                <w:sz w:val="16"/>
                <w:szCs w:val="16"/>
              </w:rPr>
              <w:t>74.1</w:t>
            </w:r>
          </w:p>
        </w:tc>
      </w:tr>
      <w:tr w:rsidR="00DF0FEA" w:rsidRPr="00C6286D" w14:paraId="6A59EC81" w14:textId="77777777" w:rsidTr="00DF0FEA">
        <w:tc>
          <w:tcPr>
            <w:tcW w:w="1838" w:type="dxa"/>
            <w:shd w:val="clear" w:color="auto" w:fill="DBE5F1" w:themeFill="accent1" w:themeFillTint="33"/>
            <w:vAlign w:val="bottom"/>
          </w:tcPr>
          <w:p w14:paraId="28E89870" w14:textId="77777777" w:rsidR="00DF0FEA" w:rsidRPr="00C6286D" w:rsidRDefault="00DF0FEA" w:rsidP="00DF0FEA">
            <w:pPr>
              <w:spacing w:before="20" w:after="20"/>
              <w:jc w:val="left"/>
              <w:rPr>
                <w:rFonts w:eastAsia="Times New Roman" w:cs="Times New Roman"/>
                <w:b/>
                <w:color w:val="000000"/>
                <w:sz w:val="16"/>
                <w:szCs w:val="16"/>
                <w:lang w:eastAsia="en-AU"/>
              </w:rPr>
            </w:pPr>
            <w:r w:rsidRPr="00C6286D">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7E2CBDE7" w14:textId="63831C4D"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57E301F" w14:textId="665C2D72"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508C9A3" w14:textId="658FD134"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D2C4AC7" w14:textId="61A20645"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073DA8F6" w14:textId="25972DFD"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638791B9" w14:textId="34F12C08"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62EE546D" w14:textId="76456BAE"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6C29BADA" w14:textId="33818235"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7F2348F" w14:textId="139A1932"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41D71310" w14:textId="41226884"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30320BB" w14:textId="7121BDA1"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A0B908E" w14:textId="397E7C38"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08B583B6" w14:textId="208D7943"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368A94B7" w14:textId="1AF42CF4"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D7801C6" w14:textId="10DC7292"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FE90C33" w14:textId="24499B3B"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A8609B9" w14:textId="20A6FB13"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32FC829" w14:textId="70E46806"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0B1EB174" w14:textId="5A83C1B1"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338A59A0" w14:textId="2AF38D2F"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D9D2897" w14:textId="20804C96"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12AFE0C" w14:textId="24C06FC1"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961005B" w14:textId="667E8A29"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39576F69" w14:textId="22386D58" w:rsidR="00DF0FEA" w:rsidRPr="00C6286D" w:rsidRDefault="00DF0FEA" w:rsidP="00DF0FEA">
            <w:pPr>
              <w:spacing w:before="20" w:after="20"/>
              <w:ind w:left="-59" w:right="-8"/>
              <w:jc w:val="right"/>
              <w:rPr>
                <w:rFonts w:asciiTheme="minorHAnsi" w:hAnsiTheme="minorHAnsi"/>
                <w:b/>
                <w:color w:val="000000"/>
                <w:sz w:val="16"/>
                <w:szCs w:val="16"/>
              </w:rPr>
            </w:pPr>
            <w:r w:rsidRPr="00C6286D">
              <w:rPr>
                <w:b/>
                <w:color w:val="000000"/>
                <w:sz w:val="16"/>
                <w:szCs w:val="16"/>
              </w:rPr>
              <w:t>100.0</w:t>
            </w:r>
          </w:p>
        </w:tc>
      </w:tr>
    </w:tbl>
    <w:p w14:paraId="16D2F725" w14:textId="77777777" w:rsidR="00DF0FEA" w:rsidRDefault="00DF0FEA" w:rsidP="00DF0FEA"/>
    <w:p w14:paraId="7C60B83B" w14:textId="77777777" w:rsidR="00FE34DA" w:rsidRDefault="00FE34DA" w:rsidP="00FE34D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C6286D" w:rsidRPr="00516673" w14:paraId="44883146" w14:textId="77777777" w:rsidTr="00C6286D">
        <w:tc>
          <w:tcPr>
            <w:tcW w:w="15730" w:type="dxa"/>
            <w:gridSpan w:val="25"/>
            <w:tcBorders>
              <w:bottom w:val="single" w:sz="4" w:space="0" w:color="auto"/>
            </w:tcBorders>
            <w:shd w:val="clear" w:color="auto" w:fill="244061" w:themeFill="accent1" w:themeFillShade="80"/>
            <w:vAlign w:val="bottom"/>
          </w:tcPr>
          <w:p w14:paraId="0CD78EA6" w14:textId="1ECD9FEE" w:rsidR="00C6286D" w:rsidRPr="00A967CE" w:rsidRDefault="00C6286D" w:rsidP="00C6286D">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2.A.5(a)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Other stationary energy (‘000 tonnes)</w:t>
            </w:r>
          </w:p>
        </w:tc>
      </w:tr>
      <w:tr w:rsidR="00C6286D" w:rsidRPr="00A967CE" w14:paraId="0C827FEF" w14:textId="77777777" w:rsidTr="00C6286D">
        <w:tc>
          <w:tcPr>
            <w:tcW w:w="1838" w:type="dxa"/>
            <w:tcBorders>
              <w:bottom w:val="double" w:sz="4" w:space="0" w:color="auto"/>
            </w:tcBorders>
            <w:shd w:val="clear" w:color="auto" w:fill="DBE5F1" w:themeFill="accent1" w:themeFillTint="33"/>
            <w:vAlign w:val="bottom"/>
          </w:tcPr>
          <w:p w14:paraId="37D72265" w14:textId="77777777" w:rsidR="00C6286D" w:rsidRPr="00A967CE" w:rsidRDefault="00C6286D" w:rsidP="00C6286D">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534F5FF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2721A0C9"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502203E1"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43FBA5C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2814AC39"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3C1FDF1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2DBF8EF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28DD5AE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4EF40A7B"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0342F8F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3B56AF64"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079372F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3EAF0E5B"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5CC6869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4726E87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3AAFDB64"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078068D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6442CDF4"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71E3FF4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52C5276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70846CF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2354E01A"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0A260AE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707D285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C6286D" w:rsidRPr="00A967CE" w14:paraId="1E18A6A9" w14:textId="77777777" w:rsidTr="00C6286D">
        <w:tc>
          <w:tcPr>
            <w:tcW w:w="1838" w:type="dxa"/>
            <w:tcBorders>
              <w:top w:val="double" w:sz="4" w:space="0" w:color="auto"/>
            </w:tcBorders>
            <w:vAlign w:val="bottom"/>
          </w:tcPr>
          <w:p w14:paraId="0572A8F4"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1AC843CD" w14:textId="47A628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tcBorders>
              <w:top w:val="double" w:sz="4" w:space="0" w:color="auto"/>
            </w:tcBorders>
            <w:vAlign w:val="bottom"/>
          </w:tcPr>
          <w:p w14:paraId="0FDDDAEE" w14:textId="223F4D4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tcBorders>
              <w:top w:val="double" w:sz="4" w:space="0" w:color="auto"/>
            </w:tcBorders>
            <w:vAlign w:val="bottom"/>
          </w:tcPr>
          <w:p w14:paraId="4D248C90" w14:textId="65D5586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tcBorders>
              <w:top w:val="double" w:sz="4" w:space="0" w:color="auto"/>
            </w:tcBorders>
            <w:vAlign w:val="bottom"/>
          </w:tcPr>
          <w:p w14:paraId="0E3161AF" w14:textId="590333F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0.4</w:t>
            </w:r>
          </w:p>
        </w:tc>
        <w:tc>
          <w:tcPr>
            <w:tcW w:w="579" w:type="dxa"/>
            <w:tcBorders>
              <w:top w:val="double" w:sz="4" w:space="0" w:color="auto"/>
            </w:tcBorders>
            <w:vAlign w:val="bottom"/>
          </w:tcPr>
          <w:p w14:paraId="177D233C" w14:textId="19448F0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tcBorders>
              <w:top w:val="double" w:sz="4" w:space="0" w:color="auto"/>
            </w:tcBorders>
            <w:vAlign w:val="bottom"/>
          </w:tcPr>
          <w:p w14:paraId="36BD722A" w14:textId="4A6DA3B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1CD18608" w14:textId="145973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tcBorders>
              <w:top w:val="double" w:sz="4" w:space="0" w:color="auto"/>
            </w:tcBorders>
            <w:vAlign w:val="bottom"/>
          </w:tcPr>
          <w:p w14:paraId="2D0FB367" w14:textId="52B4B2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tcBorders>
              <w:top w:val="double" w:sz="4" w:space="0" w:color="auto"/>
            </w:tcBorders>
            <w:vAlign w:val="bottom"/>
          </w:tcPr>
          <w:p w14:paraId="4E624FBB" w14:textId="7815044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tcBorders>
              <w:top w:val="double" w:sz="4" w:space="0" w:color="auto"/>
            </w:tcBorders>
            <w:vAlign w:val="bottom"/>
          </w:tcPr>
          <w:p w14:paraId="2C99A68E" w14:textId="4B0B46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tcBorders>
              <w:top w:val="double" w:sz="4" w:space="0" w:color="auto"/>
            </w:tcBorders>
            <w:vAlign w:val="bottom"/>
          </w:tcPr>
          <w:p w14:paraId="1D976576" w14:textId="7E460B3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41C2B78" w14:textId="31130A0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8" w:type="dxa"/>
            <w:tcBorders>
              <w:top w:val="double" w:sz="4" w:space="0" w:color="auto"/>
            </w:tcBorders>
            <w:vAlign w:val="bottom"/>
          </w:tcPr>
          <w:p w14:paraId="57BC7EFF" w14:textId="32DF454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tcBorders>
              <w:top w:val="double" w:sz="4" w:space="0" w:color="auto"/>
            </w:tcBorders>
            <w:vAlign w:val="bottom"/>
          </w:tcPr>
          <w:p w14:paraId="7560E5C2" w14:textId="34A16A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tcBorders>
              <w:top w:val="double" w:sz="4" w:space="0" w:color="auto"/>
            </w:tcBorders>
            <w:vAlign w:val="bottom"/>
          </w:tcPr>
          <w:p w14:paraId="215B3D9D" w14:textId="781D9DB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tcBorders>
              <w:top w:val="double" w:sz="4" w:space="0" w:color="auto"/>
            </w:tcBorders>
            <w:vAlign w:val="bottom"/>
          </w:tcPr>
          <w:p w14:paraId="44576682" w14:textId="699769B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tcBorders>
              <w:top w:val="double" w:sz="4" w:space="0" w:color="auto"/>
            </w:tcBorders>
            <w:vAlign w:val="bottom"/>
          </w:tcPr>
          <w:p w14:paraId="68046516" w14:textId="5779AE1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BA6F15C" w14:textId="2CFD7B3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8" w:type="dxa"/>
            <w:tcBorders>
              <w:top w:val="double" w:sz="4" w:space="0" w:color="auto"/>
            </w:tcBorders>
            <w:vAlign w:val="bottom"/>
          </w:tcPr>
          <w:p w14:paraId="1E860D46" w14:textId="71B5291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0.5</w:t>
            </w:r>
          </w:p>
        </w:tc>
        <w:tc>
          <w:tcPr>
            <w:tcW w:w="579" w:type="dxa"/>
            <w:tcBorders>
              <w:top w:val="double" w:sz="4" w:space="0" w:color="auto"/>
            </w:tcBorders>
            <w:vAlign w:val="bottom"/>
          </w:tcPr>
          <w:p w14:paraId="17B7E869" w14:textId="250D5F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tcBorders>
              <w:top w:val="double" w:sz="4" w:space="0" w:color="auto"/>
            </w:tcBorders>
            <w:vAlign w:val="bottom"/>
          </w:tcPr>
          <w:p w14:paraId="055BBD8B" w14:textId="4E02AAC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tcBorders>
              <w:top w:val="double" w:sz="4" w:space="0" w:color="auto"/>
            </w:tcBorders>
            <w:vAlign w:val="bottom"/>
          </w:tcPr>
          <w:p w14:paraId="2B833638" w14:textId="55AF50D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tcBorders>
              <w:top w:val="double" w:sz="4" w:space="0" w:color="auto"/>
            </w:tcBorders>
            <w:vAlign w:val="bottom"/>
          </w:tcPr>
          <w:p w14:paraId="63C3C913" w14:textId="21C6238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tcBorders>
              <w:top w:val="double" w:sz="4" w:space="0" w:color="auto"/>
            </w:tcBorders>
            <w:vAlign w:val="bottom"/>
          </w:tcPr>
          <w:p w14:paraId="6905C9B9" w14:textId="541B89F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r>
      <w:tr w:rsidR="00C6286D" w:rsidRPr="00A967CE" w14:paraId="711BEFFE" w14:textId="77777777" w:rsidTr="00C6286D">
        <w:tc>
          <w:tcPr>
            <w:tcW w:w="1838" w:type="dxa"/>
            <w:vAlign w:val="bottom"/>
          </w:tcPr>
          <w:p w14:paraId="32BE5CD0"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4BFB72FA" w14:textId="6A66874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876AB61" w14:textId="43F6162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B995173" w14:textId="22223C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3D67EDE" w14:textId="0670AE7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6CDFF89" w14:textId="25852C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7D11266" w14:textId="4A705F3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ABB8E8B" w14:textId="011B631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858733E" w14:textId="7526CDF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449D808" w14:textId="775DDA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FF181D2" w14:textId="35A9025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F0E4A1A" w14:textId="577D194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723DA81A" w14:textId="2B915ED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8" w:type="dxa"/>
            <w:vAlign w:val="bottom"/>
          </w:tcPr>
          <w:p w14:paraId="4266D36C" w14:textId="2D5814F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7.7</w:t>
            </w:r>
          </w:p>
        </w:tc>
        <w:tc>
          <w:tcPr>
            <w:tcW w:w="579" w:type="dxa"/>
            <w:vAlign w:val="bottom"/>
          </w:tcPr>
          <w:p w14:paraId="7DC9B850" w14:textId="7449950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20.2</w:t>
            </w:r>
          </w:p>
        </w:tc>
        <w:tc>
          <w:tcPr>
            <w:tcW w:w="579" w:type="dxa"/>
            <w:vAlign w:val="bottom"/>
          </w:tcPr>
          <w:p w14:paraId="3EB0CC59" w14:textId="70743DB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9.5</w:t>
            </w:r>
          </w:p>
        </w:tc>
        <w:tc>
          <w:tcPr>
            <w:tcW w:w="579" w:type="dxa"/>
            <w:vAlign w:val="bottom"/>
          </w:tcPr>
          <w:p w14:paraId="1F9C52C4" w14:textId="4299E3A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B1FFA46" w14:textId="7A9EA20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D13DCD" w14:textId="6844623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0A3CAA4E" w14:textId="6C6C9A7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545E3B17" w14:textId="4B1187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E0DC982" w14:textId="264E56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1F84623" w14:textId="70658BE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CA77240" w14:textId="6431719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ED6CA4E" w14:textId="34714B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r>
      <w:tr w:rsidR="00C6286D" w:rsidRPr="00A967CE" w14:paraId="3F691759" w14:textId="77777777" w:rsidTr="00C6286D">
        <w:tc>
          <w:tcPr>
            <w:tcW w:w="1838" w:type="dxa"/>
            <w:vAlign w:val="bottom"/>
          </w:tcPr>
          <w:p w14:paraId="57D2E56C"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50B84DB4" w14:textId="055E4D4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4989DAB1" w14:textId="34E31BC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48978C25" w14:textId="196CE2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78E84B18" w14:textId="6B347B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0295C7E4" w14:textId="5A46687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47222628" w14:textId="68C585E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041EAC72" w14:textId="6675C99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27CA48B7" w14:textId="140D662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165449E8" w14:textId="5DE11E3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3AA41050" w14:textId="4F98DA9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312AE65" w14:textId="17CE39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3EB930A8" w14:textId="13C671A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618C804F" w14:textId="0A8D614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66234A63" w14:textId="0B29CC1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1.3</w:t>
            </w:r>
          </w:p>
        </w:tc>
        <w:tc>
          <w:tcPr>
            <w:tcW w:w="579" w:type="dxa"/>
            <w:vAlign w:val="bottom"/>
          </w:tcPr>
          <w:p w14:paraId="72E9A32F" w14:textId="24830D4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08263F82" w14:textId="79C2DC7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3E5F1466" w14:textId="1D82D45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09E7368" w14:textId="1CE03B3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0.7</w:t>
            </w:r>
          </w:p>
        </w:tc>
        <w:tc>
          <w:tcPr>
            <w:tcW w:w="578" w:type="dxa"/>
            <w:vAlign w:val="bottom"/>
          </w:tcPr>
          <w:p w14:paraId="39BE3B44" w14:textId="57C77C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51F47B6A" w14:textId="123ECC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2B2F77F0" w14:textId="7A913E7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5718F147" w14:textId="33FD419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72ED0862" w14:textId="67E9C82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0A677E68" w14:textId="2A91A51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0.9</w:t>
            </w:r>
          </w:p>
        </w:tc>
      </w:tr>
      <w:tr w:rsidR="00C6286D" w:rsidRPr="00A967CE" w14:paraId="5FCC040E" w14:textId="77777777" w:rsidTr="00C6286D">
        <w:tc>
          <w:tcPr>
            <w:tcW w:w="1838" w:type="dxa"/>
            <w:vAlign w:val="bottom"/>
          </w:tcPr>
          <w:p w14:paraId="3DB19AAF"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6187EDE2" w14:textId="0DA3F80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BDEDCA" w14:textId="3E4C3B1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582D6F" w14:textId="1620ABC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D3C700" w14:textId="3CF4B3A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863660" w14:textId="419116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6E0BF84" w14:textId="0BFF17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71FFF1A" w14:textId="2DC72E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8A3B3E" w14:textId="28695CD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0FBF92" w14:textId="3783B81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A351C3A" w14:textId="5E00159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88D541" w14:textId="1B18613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6A05F1" w14:textId="586E587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1C72B489" w14:textId="151FBD4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784B845" w14:textId="0AF17D3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99E1A5D" w14:textId="3E0E7A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1663FD3" w14:textId="7A618C5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4AAB338E" w14:textId="64EC0E4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E5A761" w14:textId="552794F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1952FC8C" w14:textId="676D214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FAF4534" w14:textId="5C76EC3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1FE942A" w14:textId="38FE949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E86D28B" w14:textId="4D26FBC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547FCAE" w14:textId="6DBFA7A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5B5856A" w14:textId="43A68C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r>
      <w:tr w:rsidR="00C6286D" w:rsidRPr="00A967CE" w14:paraId="7740AE01" w14:textId="77777777" w:rsidTr="00C6286D">
        <w:tc>
          <w:tcPr>
            <w:tcW w:w="1838" w:type="dxa"/>
            <w:vAlign w:val="bottom"/>
          </w:tcPr>
          <w:p w14:paraId="30C4710B"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7B31724F" w14:textId="1392DD0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2FB2D32" w14:textId="1F42BB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901B19A" w14:textId="40E1F28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1074401" w14:textId="40D41F9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0EC892CA" w14:textId="7AE495C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3FB3FA3E" w14:textId="541FB1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693FDF7" w14:textId="7C0ED67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2682E25F" w14:textId="34B783A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63310E2" w14:textId="56DE159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701B74AE" w14:textId="6C62A7D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68583B75" w14:textId="1007729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EDE846" w14:textId="427031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10F48712" w14:textId="14603E7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FEE7584" w14:textId="37621DC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4A1EF05D" w14:textId="72661AD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1FF80E75" w14:textId="69D99DF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A4F5CD9" w14:textId="36DF468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A9A91B" w14:textId="7EB214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04C93419" w14:textId="7D73359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35E05AE8" w14:textId="3B78A4F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B0C361E" w14:textId="792CC3A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E8513D0" w14:textId="6CA256B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255D03A" w14:textId="3FB94A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1222DB7" w14:textId="0EDE3A9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r>
      <w:tr w:rsidR="00C6286D" w:rsidRPr="00A967CE" w14:paraId="75AFBF3C" w14:textId="77777777" w:rsidTr="00C6286D">
        <w:tc>
          <w:tcPr>
            <w:tcW w:w="1838" w:type="dxa"/>
            <w:vAlign w:val="bottom"/>
          </w:tcPr>
          <w:p w14:paraId="0760451E"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134840FB" w14:textId="5484BC3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5F18FAF" w14:textId="2BF989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F2216C0" w14:textId="035AE42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9CF85FD" w14:textId="1492374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9540444" w14:textId="62B72CF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73477DF" w14:textId="050DE76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2E797AD" w14:textId="3D1B68F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9B2B6BD" w14:textId="321B468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8196A46" w14:textId="79DCCE4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20EAB56" w14:textId="018AAF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7CFED05" w14:textId="7C2B53C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C48613" w14:textId="14265B8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45855A6" w14:textId="7D59CA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BDABDD5" w14:textId="62551A5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1B19063" w14:textId="51B8398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3FCF11E" w14:textId="1EEB1E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9BAECDA" w14:textId="6C8A283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1D690D" w14:textId="2F9AFEC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6A53C2F4" w14:textId="1F5A73A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A6B036D" w14:textId="302376E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66F3EF1" w14:textId="5F1ABF1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4CE954A" w14:textId="2BD3DF2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422DBF" w14:textId="02C467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9E1C783" w14:textId="5E2258E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r>
      <w:tr w:rsidR="00C6286D" w:rsidRPr="00A967CE" w14:paraId="7D5305D5" w14:textId="77777777" w:rsidTr="00C6286D">
        <w:tc>
          <w:tcPr>
            <w:tcW w:w="1838" w:type="dxa"/>
            <w:vAlign w:val="bottom"/>
          </w:tcPr>
          <w:p w14:paraId="7248480C"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5A00D9E3" w14:textId="5708D9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DB3B819" w14:textId="547191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2AA80BC" w14:textId="61E9DBA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2196446" w14:textId="121B96D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32878D8" w14:textId="561C72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2B0BEC6" w14:textId="65863F1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193ADA3" w14:textId="18364B9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9791BC9" w14:textId="24F8E88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062BB222" w14:textId="2E0140A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55D7A19" w14:textId="0B54151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E21F050" w14:textId="27B25D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70D2817" w14:textId="7D396E4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EC80473" w14:textId="2CEE4C3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A5F809F" w14:textId="5C8EE06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CD65396" w14:textId="4782BE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5519D0C" w14:textId="7649051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702C36E" w14:textId="605EC1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10265C" w14:textId="1DFBECC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69C5145" w14:textId="69B5A27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5E6803C" w14:textId="60470A8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6D2522C" w14:textId="4A04033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A70354" w14:textId="7FA3BD2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3780D7" w14:textId="64D22FE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566AFB" w14:textId="4F4445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0BCF4C10" w14:textId="77777777" w:rsidTr="00C6286D">
        <w:tc>
          <w:tcPr>
            <w:tcW w:w="1838" w:type="dxa"/>
            <w:vAlign w:val="bottom"/>
          </w:tcPr>
          <w:p w14:paraId="7513B6BC"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10563BF7" w14:textId="798C89E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473B56" w14:textId="22FE944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BC2C74" w14:textId="3FD0783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0252A7" w14:textId="073F090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C29BBD1" w14:textId="16CD46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8171107" w14:textId="20E529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7F4F3B1" w14:textId="0D71220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357EFB" w14:textId="02A418B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E552712" w14:textId="6D99F80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C8A6BE" w14:textId="23B45B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3B1B29F" w14:textId="20C5F75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1E514E" w14:textId="5703DD8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D220B7A" w14:textId="7A0CD22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E1F481F" w14:textId="25CDC43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1EB065" w14:textId="1241BC9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61D215" w14:textId="04FE7AA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C53CBC" w14:textId="4D3537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B7A83F" w14:textId="6936121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5BE82AF" w14:textId="4F93130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8A8288C" w14:textId="20B1F27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286CCE" w14:textId="1E50850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7E314E6" w14:textId="0688289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DA56AFC" w14:textId="2FE2A81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E061E90" w14:textId="0A21A9E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46FD54BF" w14:textId="77777777" w:rsidTr="00C6286D">
        <w:tc>
          <w:tcPr>
            <w:tcW w:w="1838" w:type="dxa"/>
            <w:vAlign w:val="bottom"/>
          </w:tcPr>
          <w:p w14:paraId="2AA5BBCF"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3322BE4E" w14:textId="54F55C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6EB8276" w14:textId="722FB67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3F8D7B0" w14:textId="126F3AE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C774738" w14:textId="6FB544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6F3DF60" w14:textId="7BA8FBD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4CD29E8" w14:textId="2ABE530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DCDA6C8" w14:textId="18DE30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5845073" w14:textId="3881917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00F271D" w14:textId="5600364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05C6D7B" w14:textId="53EB265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24E101BE" w14:textId="359588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0CABD0" w14:textId="101E120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C2849F0" w14:textId="701FE5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0A9744C" w14:textId="060FCE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FDF680A" w14:textId="13EE61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8A73F12" w14:textId="407103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32B5D8B" w14:textId="282BC91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B08CB1" w14:textId="2CC9427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3D122B0F" w14:textId="081AB69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D0AA03C" w14:textId="7FBBCA8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BB20A12" w14:textId="7819B40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8391A26" w14:textId="1B6B0FA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ACF3D4" w14:textId="7CF678C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312E58E" w14:textId="629141A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r>
      <w:tr w:rsidR="00C6286D" w:rsidRPr="00A967CE" w14:paraId="7198DDAC" w14:textId="77777777" w:rsidTr="00C6286D">
        <w:tc>
          <w:tcPr>
            <w:tcW w:w="1838" w:type="dxa"/>
            <w:vAlign w:val="bottom"/>
          </w:tcPr>
          <w:p w14:paraId="7FA90D42"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136E9012" w14:textId="5EC04E0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99B605" w14:textId="0C0279C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AE88921" w14:textId="400B33C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E16A04" w14:textId="53C3EBE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3ACE9AF" w14:textId="58DD01E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8D83F7" w14:textId="2DF73CF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F0C66B6" w14:textId="64D76E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CD0EA3" w14:textId="4975FD7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AB757BD" w14:textId="7289AB0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AD9CF1" w14:textId="31BA26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6A94A1" w14:textId="5A7450E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CD4BE7A" w14:textId="0E9F62F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89C2DEE" w14:textId="2BFB5A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A9AD49C" w14:textId="31E3618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DB33A6" w14:textId="61731B3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592C04" w14:textId="3386BAE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FA5E96" w14:textId="16A236F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0B5EC2" w14:textId="25704C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23F1025" w14:textId="40A8896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85B22D9" w14:textId="041B10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54BCA5" w14:textId="6408620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CD5C94E" w14:textId="6A886E7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0987420" w14:textId="7E61F80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3ABD1B6" w14:textId="1095C94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18C09D63" w14:textId="77777777" w:rsidTr="00C6286D">
        <w:tc>
          <w:tcPr>
            <w:tcW w:w="1838" w:type="dxa"/>
            <w:vAlign w:val="bottom"/>
          </w:tcPr>
          <w:p w14:paraId="107D1649"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29CC994E" w14:textId="293765F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9221450" w14:textId="2AFEFAD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7205C6" w14:textId="0DE38A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544610" w14:textId="637A45D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109214" w14:textId="2C51769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C0E0EE" w14:textId="2DA34DC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C82069F" w14:textId="0DE73E0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344B46A" w14:textId="46171D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CA1841" w14:textId="4D2281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1155F9" w14:textId="5312C25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1BFB8F" w14:textId="38C226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8E8F70" w14:textId="51A9C31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921AA82" w14:textId="2E5197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970982" w14:textId="11A1CB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547042" w14:textId="370337B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635804" w14:textId="2AC1E49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34423C" w14:textId="12A4E7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DDB4CA" w14:textId="7BCC7C0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B6D7DAD" w14:textId="484A011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7B3CF4" w14:textId="2FBE44D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DE0DB9" w14:textId="71D227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C124B6" w14:textId="2614F94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AA1DED" w14:textId="7A95BB6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4AF5B3" w14:textId="2795FC2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66C1D99D" w14:textId="77777777" w:rsidTr="00C6286D">
        <w:tc>
          <w:tcPr>
            <w:tcW w:w="1838" w:type="dxa"/>
            <w:vAlign w:val="bottom"/>
          </w:tcPr>
          <w:p w14:paraId="30628BC6"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4F98F63B" w14:textId="730859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A2B2454" w14:textId="5CDE3F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41D7DC3" w14:textId="4EE8462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A6E741D" w14:textId="7641AD3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A6940F3" w14:textId="6F01B5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2ED5789" w14:textId="40D94F4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643F184" w14:textId="5A8CB3A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795517C" w14:textId="40EFD7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2663D7B1" w14:textId="03D2BE7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F566C61" w14:textId="49E3D4E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1889F3B" w14:textId="7322AF4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5153AE" w14:textId="2FFE130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68040B5B" w14:textId="46442D4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E349765" w14:textId="76D8825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2A0E8C4" w14:textId="5AD4519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20E7069" w14:textId="22E4FA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EFB3160" w14:textId="7F95E50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A229C9" w14:textId="2A9626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2929CBE1" w14:textId="4F4A359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37F31A2" w14:textId="7043DF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19FE4DA" w14:textId="2A7BE2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E1B403B" w14:textId="16A85D7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7C0AC0" w14:textId="6B6DE6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FB53BBE" w14:textId="23D6661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r>
      <w:tr w:rsidR="00C6286D" w:rsidRPr="00A967CE" w14:paraId="2CC124BB" w14:textId="77777777" w:rsidTr="00C6286D">
        <w:tc>
          <w:tcPr>
            <w:tcW w:w="1838" w:type="dxa"/>
            <w:vAlign w:val="bottom"/>
          </w:tcPr>
          <w:p w14:paraId="35C643F6"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122A0BBD" w14:textId="6081D2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210FD31" w14:textId="63BF95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0CE2F19" w14:textId="6DE3FE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0F193F1" w14:textId="2F9185A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EC577CA" w14:textId="3E9D5AE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8916828" w14:textId="7262FDA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D55B653" w14:textId="7217416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C40684B" w14:textId="653BA61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DEDCC6E" w14:textId="51D5628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6C860DD" w14:textId="1FC7EA2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038F460" w14:textId="5D4C67B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03C48B" w14:textId="1A8799F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3F97CEC8" w14:textId="4EACB5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DE49F0E" w14:textId="5FF7617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6B6B21C" w14:textId="56BDB42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9DB7D5E" w14:textId="1EE8945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4654488" w14:textId="494A1B6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02F6E4" w14:textId="7929B5C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38C6485E" w14:textId="56A2E9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29D31930" w14:textId="65E694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27A1484" w14:textId="4098BA9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071C9C5" w14:textId="76C823D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8565EC9" w14:textId="5B44F9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47F2527" w14:textId="621E68B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r>
      <w:tr w:rsidR="00C6286D" w:rsidRPr="00A967CE" w14:paraId="11A5DFA9" w14:textId="77777777" w:rsidTr="00C6286D">
        <w:tc>
          <w:tcPr>
            <w:tcW w:w="1838" w:type="dxa"/>
            <w:vAlign w:val="bottom"/>
          </w:tcPr>
          <w:p w14:paraId="08AAF26D"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212306EE" w14:textId="6D57B04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7CDAF4D" w14:textId="5A3D80F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8CB0AD2" w14:textId="2F1225E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06AD8B4" w14:textId="71DD882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E0856FE" w14:textId="4062E5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0FE33CD" w14:textId="416A191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3161E09" w14:textId="51F408C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28AFB97" w14:textId="6D93AFC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8E28BCC" w14:textId="07C529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619F6F0" w14:textId="422E2DD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D232942" w14:textId="20E862E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F29B2C" w14:textId="00DD3B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E37CACA" w14:textId="597F4BB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D6B7F1F" w14:textId="07B9D9A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FF8BD01" w14:textId="68C1299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47782D7" w14:textId="2C518A2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7E343C8" w14:textId="0B5BDC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AC02B0" w14:textId="604E7F2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55EFC1CC" w14:textId="0E9F063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9EAA139" w14:textId="0F336E4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937FA0C" w14:textId="522A248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3807F3E" w14:textId="36FDD49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9E420C" w14:textId="6DC490C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95875A4" w14:textId="163988F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r>
      <w:tr w:rsidR="00C6286D" w:rsidRPr="00A967CE" w14:paraId="2FE875B9" w14:textId="77777777" w:rsidTr="00C6286D">
        <w:tc>
          <w:tcPr>
            <w:tcW w:w="1838" w:type="dxa"/>
            <w:vAlign w:val="bottom"/>
          </w:tcPr>
          <w:p w14:paraId="23820A06"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4EC7416D" w14:textId="2DCB8D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D25C3BF" w14:textId="7059C4E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CD3455D" w14:textId="2773156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018C57F" w14:textId="3603626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15D6245" w14:textId="3FE7355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68FAF56" w14:textId="18E2DD7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146278C" w14:textId="1A41F85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B67ED45" w14:textId="16A1DCC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D062783" w14:textId="45BC3F5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026B650" w14:textId="7B2DE3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82D004B" w14:textId="46758CD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710003" w14:textId="5548515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71A207F" w14:textId="221172B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05D84D4" w14:textId="1ED90F8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EBD6095" w14:textId="1F6D54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22EE402" w14:textId="05E67E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BEE0B93" w14:textId="46047C9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3EE0FE" w14:textId="036423F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254A3AE7" w14:textId="7BCE35E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BC28676" w14:textId="6DB6FE1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0AD2ED6" w14:textId="291A1CF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EEABD01" w14:textId="516B2C8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E61B378" w14:textId="472D0AC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52ECFD8" w14:textId="1275F53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r>
      <w:tr w:rsidR="00C6286D" w:rsidRPr="00A967CE" w14:paraId="03BB9FE4" w14:textId="77777777" w:rsidTr="00C6286D">
        <w:tc>
          <w:tcPr>
            <w:tcW w:w="1838" w:type="dxa"/>
            <w:vAlign w:val="bottom"/>
          </w:tcPr>
          <w:p w14:paraId="03F91566"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05B69FB5" w14:textId="0B9743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199854" w14:textId="7CDA186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F5A37C" w14:textId="39B2875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8DA523" w14:textId="4E6DDB7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905086E" w14:textId="1014BB4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214033" w14:textId="014712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3A8AF02" w14:textId="70C5C55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94EA855" w14:textId="47AE88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9C9F18" w14:textId="1154B15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9029DF" w14:textId="63D1F20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A314CC" w14:textId="0F7981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61A635" w14:textId="33814F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1321FC4" w14:textId="76ADE6D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F953E2" w14:textId="397B7C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13C8FC" w14:textId="59FDBD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125B1E" w14:textId="00AF41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3E5322" w14:textId="41A3E5C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0812E6" w14:textId="424DAC9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1C9C957" w14:textId="691B523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53DC289" w14:textId="018E02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5CB087" w14:textId="4CA8273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ECEBB4" w14:textId="176F425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1B4F3A" w14:textId="1911AD9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BB410F" w14:textId="2AF1A70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1F57D49" w14:textId="77777777" w:rsidTr="00C6286D">
        <w:tc>
          <w:tcPr>
            <w:tcW w:w="1838" w:type="dxa"/>
            <w:vAlign w:val="bottom"/>
          </w:tcPr>
          <w:p w14:paraId="4FF18D39"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00C3A1AC" w14:textId="57A7057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1DEE6A" w14:textId="4F61B83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505BC8" w14:textId="6DCCB1B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DDF606" w14:textId="41E4EFF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34335F" w14:textId="08C761D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A3B2A1" w14:textId="7A0B8F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608B2B8" w14:textId="3FAD22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BCE35C" w14:textId="1512347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6B01D5" w14:textId="26E9C95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32382D" w14:textId="40A801B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A1CA20" w14:textId="5F8D39F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D3F4CF" w14:textId="5355888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763721A" w14:textId="52BED00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1D4588" w14:textId="72380AE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015670" w14:textId="0E8A4A2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95DCD0C" w14:textId="6B219F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900E58" w14:textId="69098F3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782F64C" w14:textId="318375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62FA185" w14:textId="2D4B3F8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C5431F9" w14:textId="12E157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0E024F" w14:textId="60E9F0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57B7D6C" w14:textId="1BD9044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87614A" w14:textId="52C0D54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AC318B" w14:textId="558FD82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2E192D59" w14:textId="77777777" w:rsidTr="00C6286D">
        <w:tc>
          <w:tcPr>
            <w:tcW w:w="1838" w:type="dxa"/>
            <w:vAlign w:val="bottom"/>
          </w:tcPr>
          <w:p w14:paraId="01D4208E"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41F1A28E" w14:textId="35075B0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F5F98D" w14:textId="4C009D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739082" w14:textId="7F9C8D8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7B8F7D" w14:textId="7A11E28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B3C7417" w14:textId="1FE33ED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3E93B7" w14:textId="4FF9A23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0B5829C" w14:textId="2B6988E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607E2E" w14:textId="74D054D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D56695" w14:textId="3AA67E8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CD1A9F" w14:textId="4B763CB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E834451" w14:textId="33E8BF1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E0A940" w14:textId="0203765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1C9BD36" w14:textId="53C2BD1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6CACF6" w14:textId="43BA8F5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344C61" w14:textId="4FDDDB9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631E7A" w14:textId="1300595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94DDBF" w14:textId="73E110D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B0BE7C4" w14:textId="68867B6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2C72A56" w14:textId="3F43C21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B000E1" w14:textId="57FB10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1E9733" w14:textId="7C6D983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9B42E3" w14:textId="013CD2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61E39F" w14:textId="16042A7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6606A1" w14:textId="2F110AD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570DE5B8" w14:textId="77777777" w:rsidTr="00C6286D">
        <w:tc>
          <w:tcPr>
            <w:tcW w:w="1838" w:type="dxa"/>
            <w:vAlign w:val="bottom"/>
          </w:tcPr>
          <w:p w14:paraId="16ED8787"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3174F181" w14:textId="4A6C056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61A2D3" w14:textId="1E41AB8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2B06500" w14:textId="555D73A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41F7DA7" w14:textId="44F6302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724428A" w14:textId="16EFE0E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5197DEE" w14:textId="1B6DB8E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E00C61D" w14:textId="7B37CDB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EBD1848" w14:textId="7AFC634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7596283" w14:textId="34C0B7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B252C0F" w14:textId="4C7D11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1807A7" w14:textId="140FA37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60EA6117" w14:textId="15E2AD8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A9B9DE1" w14:textId="4F0201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047124" w14:textId="63B3B90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7558F4" w14:textId="62584EA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8E2718A" w14:textId="51730C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2AA05D" w14:textId="1783FC3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56D279" w14:textId="00F7A96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5D538C2" w14:textId="77AE839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FEF624A" w14:textId="5F2C33C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9A7571" w14:textId="14F6FE5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98519B" w14:textId="745B5C5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37F9454" w14:textId="640062F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6A3F5F" w14:textId="5591132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392B912A" w14:textId="77777777" w:rsidTr="00C6286D">
        <w:tc>
          <w:tcPr>
            <w:tcW w:w="1838" w:type="dxa"/>
            <w:vAlign w:val="bottom"/>
          </w:tcPr>
          <w:p w14:paraId="4B32A540"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70FA672E" w14:textId="5B05AF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55553C" w14:textId="505A721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B3ACA6" w14:textId="3BFE665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F32B93" w14:textId="7A1CDD9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DBAD59" w14:textId="5A8CC49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960E6B" w14:textId="59106B1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CB3E59B" w14:textId="19B267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7C30C5" w14:textId="3CFE73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67B7A8" w14:textId="1A0CECB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FD6374" w14:textId="0A429EA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DD0E30" w14:textId="1067EC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76385C" w14:textId="49FFC3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85CCAB5" w14:textId="04F499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D95ED1" w14:textId="6D0FE9E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174255" w14:textId="1879072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587884" w14:textId="05D3751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143E4A" w14:textId="57DABB6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A66AA8" w14:textId="0AF1E2A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A569DB3" w14:textId="72A4D29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ECC0BA" w14:textId="74E2705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AAA491" w14:textId="39EB51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783866" w14:textId="1ADC4B8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188635" w14:textId="1BC39E0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E18155" w14:textId="2B7D6E7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C6286D" w14:paraId="3D377D5E" w14:textId="77777777" w:rsidTr="00C6286D">
        <w:tc>
          <w:tcPr>
            <w:tcW w:w="1838" w:type="dxa"/>
            <w:shd w:val="clear" w:color="auto" w:fill="DBE5F1" w:themeFill="accent1" w:themeFillTint="33"/>
            <w:vAlign w:val="bottom"/>
          </w:tcPr>
          <w:p w14:paraId="576CD8B0" w14:textId="77777777" w:rsidR="00C6286D" w:rsidRPr="00C6286D" w:rsidRDefault="00C6286D" w:rsidP="00C6286D">
            <w:pPr>
              <w:spacing w:before="20" w:after="20"/>
              <w:jc w:val="left"/>
              <w:rPr>
                <w:rFonts w:eastAsia="Times New Roman" w:cs="Times New Roman"/>
                <w:b/>
                <w:color w:val="000000"/>
                <w:sz w:val="16"/>
                <w:szCs w:val="16"/>
                <w:lang w:eastAsia="en-AU"/>
              </w:rPr>
            </w:pPr>
            <w:r w:rsidRPr="00C6286D">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05C1CF61" w14:textId="6D243DBC"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3.3</w:t>
            </w:r>
          </w:p>
        </w:tc>
        <w:tc>
          <w:tcPr>
            <w:tcW w:w="579" w:type="dxa"/>
            <w:shd w:val="clear" w:color="auto" w:fill="DBE5F1" w:themeFill="accent1" w:themeFillTint="33"/>
            <w:vAlign w:val="bottom"/>
          </w:tcPr>
          <w:p w14:paraId="773D5DE1" w14:textId="0A3C8B4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4.1</w:t>
            </w:r>
          </w:p>
        </w:tc>
        <w:tc>
          <w:tcPr>
            <w:tcW w:w="579" w:type="dxa"/>
            <w:shd w:val="clear" w:color="auto" w:fill="DBE5F1" w:themeFill="accent1" w:themeFillTint="33"/>
            <w:vAlign w:val="bottom"/>
          </w:tcPr>
          <w:p w14:paraId="08476FF0" w14:textId="63F89B44"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4.4</w:t>
            </w:r>
          </w:p>
        </w:tc>
        <w:tc>
          <w:tcPr>
            <w:tcW w:w="579" w:type="dxa"/>
            <w:shd w:val="clear" w:color="auto" w:fill="DBE5F1" w:themeFill="accent1" w:themeFillTint="33"/>
            <w:vAlign w:val="bottom"/>
          </w:tcPr>
          <w:p w14:paraId="379DEC95" w14:textId="0FC1AB7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6.2</w:t>
            </w:r>
          </w:p>
        </w:tc>
        <w:tc>
          <w:tcPr>
            <w:tcW w:w="579" w:type="dxa"/>
            <w:shd w:val="clear" w:color="auto" w:fill="DBE5F1" w:themeFill="accent1" w:themeFillTint="33"/>
            <w:vAlign w:val="bottom"/>
          </w:tcPr>
          <w:p w14:paraId="4089D1EB" w14:textId="57C12E2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5.4</w:t>
            </w:r>
          </w:p>
        </w:tc>
        <w:tc>
          <w:tcPr>
            <w:tcW w:w="579" w:type="dxa"/>
            <w:shd w:val="clear" w:color="auto" w:fill="DBE5F1" w:themeFill="accent1" w:themeFillTint="33"/>
            <w:vAlign w:val="bottom"/>
          </w:tcPr>
          <w:p w14:paraId="0246EA49" w14:textId="76865F2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0.2</w:t>
            </w:r>
          </w:p>
        </w:tc>
        <w:tc>
          <w:tcPr>
            <w:tcW w:w="578" w:type="dxa"/>
            <w:shd w:val="clear" w:color="auto" w:fill="DBE5F1" w:themeFill="accent1" w:themeFillTint="33"/>
            <w:vAlign w:val="bottom"/>
          </w:tcPr>
          <w:p w14:paraId="759691B0" w14:textId="6E4EAB9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5.8</w:t>
            </w:r>
          </w:p>
        </w:tc>
        <w:tc>
          <w:tcPr>
            <w:tcW w:w="579" w:type="dxa"/>
            <w:shd w:val="clear" w:color="auto" w:fill="DBE5F1" w:themeFill="accent1" w:themeFillTint="33"/>
            <w:vAlign w:val="bottom"/>
          </w:tcPr>
          <w:p w14:paraId="2C5FFC5C" w14:textId="765124E7"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4.1</w:t>
            </w:r>
          </w:p>
        </w:tc>
        <w:tc>
          <w:tcPr>
            <w:tcW w:w="579" w:type="dxa"/>
            <w:shd w:val="clear" w:color="auto" w:fill="DBE5F1" w:themeFill="accent1" w:themeFillTint="33"/>
            <w:vAlign w:val="bottom"/>
          </w:tcPr>
          <w:p w14:paraId="796123B8" w14:textId="33945E2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3.5</w:t>
            </w:r>
          </w:p>
        </w:tc>
        <w:tc>
          <w:tcPr>
            <w:tcW w:w="579" w:type="dxa"/>
            <w:shd w:val="clear" w:color="auto" w:fill="DBE5F1" w:themeFill="accent1" w:themeFillTint="33"/>
            <w:vAlign w:val="bottom"/>
          </w:tcPr>
          <w:p w14:paraId="1EA442EE" w14:textId="0D65445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3.0</w:t>
            </w:r>
          </w:p>
        </w:tc>
        <w:tc>
          <w:tcPr>
            <w:tcW w:w="579" w:type="dxa"/>
            <w:shd w:val="clear" w:color="auto" w:fill="DBE5F1" w:themeFill="accent1" w:themeFillTint="33"/>
            <w:vAlign w:val="bottom"/>
          </w:tcPr>
          <w:p w14:paraId="1EA86C52" w14:textId="732F807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2.9</w:t>
            </w:r>
          </w:p>
        </w:tc>
        <w:tc>
          <w:tcPr>
            <w:tcW w:w="579" w:type="dxa"/>
            <w:shd w:val="clear" w:color="auto" w:fill="DBE5F1" w:themeFill="accent1" w:themeFillTint="33"/>
            <w:vAlign w:val="bottom"/>
          </w:tcPr>
          <w:p w14:paraId="3E5040AF" w14:textId="2DEDEB1A"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1.6</w:t>
            </w:r>
          </w:p>
        </w:tc>
        <w:tc>
          <w:tcPr>
            <w:tcW w:w="578" w:type="dxa"/>
            <w:shd w:val="clear" w:color="auto" w:fill="DBE5F1" w:themeFill="accent1" w:themeFillTint="33"/>
            <w:vAlign w:val="bottom"/>
          </w:tcPr>
          <w:p w14:paraId="27CE4A93" w14:textId="73308BF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10.9</w:t>
            </w:r>
          </w:p>
        </w:tc>
        <w:tc>
          <w:tcPr>
            <w:tcW w:w="579" w:type="dxa"/>
            <w:shd w:val="clear" w:color="auto" w:fill="DBE5F1" w:themeFill="accent1" w:themeFillTint="33"/>
            <w:vAlign w:val="bottom"/>
          </w:tcPr>
          <w:p w14:paraId="300FAA71" w14:textId="0398E24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23.5</w:t>
            </w:r>
          </w:p>
        </w:tc>
        <w:tc>
          <w:tcPr>
            <w:tcW w:w="579" w:type="dxa"/>
            <w:shd w:val="clear" w:color="auto" w:fill="DBE5F1" w:themeFill="accent1" w:themeFillTint="33"/>
            <w:vAlign w:val="bottom"/>
          </w:tcPr>
          <w:p w14:paraId="640A7E00" w14:textId="52C8311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14.5</w:t>
            </w:r>
          </w:p>
        </w:tc>
        <w:tc>
          <w:tcPr>
            <w:tcW w:w="579" w:type="dxa"/>
            <w:shd w:val="clear" w:color="auto" w:fill="DBE5F1" w:themeFill="accent1" w:themeFillTint="33"/>
            <w:vAlign w:val="bottom"/>
          </w:tcPr>
          <w:p w14:paraId="0190B4C0" w14:textId="1E0654D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4.7</w:t>
            </w:r>
          </w:p>
        </w:tc>
        <w:tc>
          <w:tcPr>
            <w:tcW w:w="579" w:type="dxa"/>
            <w:shd w:val="clear" w:color="auto" w:fill="DBE5F1" w:themeFill="accent1" w:themeFillTint="33"/>
            <w:vAlign w:val="bottom"/>
          </w:tcPr>
          <w:p w14:paraId="2772C8B2" w14:textId="677BEF28"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0.4</w:t>
            </w:r>
          </w:p>
        </w:tc>
        <w:tc>
          <w:tcPr>
            <w:tcW w:w="579" w:type="dxa"/>
            <w:shd w:val="clear" w:color="auto" w:fill="DBE5F1" w:themeFill="accent1" w:themeFillTint="33"/>
            <w:vAlign w:val="bottom"/>
          </w:tcPr>
          <w:p w14:paraId="798A2F2D" w14:textId="51B33FE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2.2</w:t>
            </w:r>
          </w:p>
        </w:tc>
        <w:tc>
          <w:tcPr>
            <w:tcW w:w="578" w:type="dxa"/>
            <w:shd w:val="clear" w:color="auto" w:fill="DBE5F1" w:themeFill="accent1" w:themeFillTint="33"/>
            <w:vAlign w:val="bottom"/>
          </w:tcPr>
          <w:p w14:paraId="4540C6DF" w14:textId="1C8F736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6.2</w:t>
            </w:r>
          </w:p>
        </w:tc>
        <w:tc>
          <w:tcPr>
            <w:tcW w:w="579" w:type="dxa"/>
            <w:shd w:val="clear" w:color="auto" w:fill="DBE5F1" w:themeFill="accent1" w:themeFillTint="33"/>
            <w:vAlign w:val="bottom"/>
          </w:tcPr>
          <w:p w14:paraId="611A426F" w14:textId="685FD93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2.4</w:t>
            </w:r>
          </w:p>
        </w:tc>
        <w:tc>
          <w:tcPr>
            <w:tcW w:w="579" w:type="dxa"/>
            <w:shd w:val="clear" w:color="auto" w:fill="DBE5F1" w:themeFill="accent1" w:themeFillTint="33"/>
            <w:vAlign w:val="bottom"/>
          </w:tcPr>
          <w:p w14:paraId="47738BF8" w14:textId="26C8F84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3.0</w:t>
            </w:r>
          </w:p>
        </w:tc>
        <w:tc>
          <w:tcPr>
            <w:tcW w:w="579" w:type="dxa"/>
            <w:shd w:val="clear" w:color="auto" w:fill="DBE5F1" w:themeFill="accent1" w:themeFillTint="33"/>
            <w:vAlign w:val="bottom"/>
          </w:tcPr>
          <w:p w14:paraId="36CD754C" w14:textId="5552F87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1.1</w:t>
            </w:r>
          </w:p>
        </w:tc>
        <w:tc>
          <w:tcPr>
            <w:tcW w:w="579" w:type="dxa"/>
            <w:shd w:val="clear" w:color="auto" w:fill="DBE5F1" w:themeFill="accent1" w:themeFillTint="33"/>
            <w:vAlign w:val="bottom"/>
          </w:tcPr>
          <w:p w14:paraId="0319B40A" w14:textId="3DAA622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2.5</w:t>
            </w:r>
          </w:p>
        </w:tc>
        <w:tc>
          <w:tcPr>
            <w:tcW w:w="579" w:type="dxa"/>
            <w:shd w:val="clear" w:color="auto" w:fill="DBE5F1" w:themeFill="accent1" w:themeFillTint="33"/>
            <w:vAlign w:val="bottom"/>
          </w:tcPr>
          <w:p w14:paraId="0C1C856E" w14:textId="6249085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2.3</w:t>
            </w:r>
          </w:p>
        </w:tc>
      </w:tr>
    </w:tbl>
    <w:p w14:paraId="14D156A9" w14:textId="77777777" w:rsidR="00C6286D" w:rsidRDefault="00C6286D" w:rsidP="00C6286D"/>
    <w:p w14:paraId="3DF63B94" w14:textId="77777777" w:rsidR="00C6286D" w:rsidRDefault="00C6286D" w:rsidP="00C6286D"/>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C6286D" w:rsidRPr="00516673" w14:paraId="204EF886" w14:textId="77777777" w:rsidTr="00C6286D">
        <w:tc>
          <w:tcPr>
            <w:tcW w:w="15730" w:type="dxa"/>
            <w:gridSpan w:val="25"/>
            <w:tcBorders>
              <w:bottom w:val="single" w:sz="4" w:space="0" w:color="auto"/>
            </w:tcBorders>
            <w:shd w:val="clear" w:color="auto" w:fill="244061" w:themeFill="accent1" w:themeFillShade="80"/>
            <w:vAlign w:val="bottom"/>
          </w:tcPr>
          <w:p w14:paraId="2A5880B9" w14:textId="68FB335B" w:rsidR="00C6286D" w:rsidRPr="00A967CE" w:rsidRDefault="00C6286D" w:rsidP="00C6286D">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2.A.5(b)</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Other stationary energy (per cent of total)</w:t>
            </w:r>
          </w:p>
        </w:tc>
      </w:tr>
      <w:tr w:rsidR="00C6286D" w:rsidRPr="00A967CE" w14:paraId="7F6EA8CC" w14:textId="77777777" w:rsidTr="00C6286D">
        <w:tc>
          <w:tcPr>
            <w:tcW w:w="1838" w:type="dxa"/>
            <w:tcBorders>
              <w:bottom w:val="double" w:sz="4" w:space="0" w:color="auto"/>
            </w:tcBorders>
            <w:shd w:val="clear" w:color="auto" w:fill="DBE5F1" w:themeFill="accent1" w:themeFillTint="33"/>
            <w:vAlign w:val="bottom"/>
          </w:tcPr>
          <w:p w14:paraId="10A0F2D1" w14:textId="77777777" w:rsidR="00C6286D" w:rsidRPr="00A967CE" w:rsidRDefault="00C6286D" w:rsidP="00C6286D">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098FF001"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71F7130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2EA2DED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394CE24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5592CD9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7BE6BC8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5DDA6AB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1F3DD8C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22B16D3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0BB859B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3A56567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1D3FC15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31E7E8B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28D869D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1161F68A"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763BC8E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6E97054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32B374F4"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299A729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252B867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11D25B2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4DFE909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39FD28DA"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4014F7A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C6286D" w:rsidRPr="00A967CE" w14:paraId="7CFBFA65" w14:textId="77777777" w:rsidTr="00C6286D">
        <w:tc>
          <w:tcPr>
            <w:tcW w:w="1838" w:type="dxa"/>
            <w:tcBorders>
              <w:top w:val="double" w:sz="4" w:space="0" w:color="auto"/>
            </w:tcBorders>
            <w:vAlign w:val="bottom"/>
          </w:tcPr>
          <w:p w14:paraId="534E8B1A"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073B3AFE" w14:textId="4471CD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7.7</w:t>
            </w:r>
          </w:p>
        </w:tc>
        <w:tc>
          <w:tcPr>
            <w:tcW w:w="579" w:type="dxa"/>
            <w:tcBorders>
              <w:top w:val="double" w:sz="4" w:space="0" w:color="auto"/>
            </w:tcBorders>
            <w:vAlign w:val="bottom"/>
          </w:tcPr>
          <w:p w14:paraId="0652CDE3" w14:textId="680501C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7.2</w:t>
            </w:r>
          </w:p>
        </w:tc>
        <w:tc>
          <w:tcPr>
            <w:tcW w:w="579" w:type="dxa"/>
            <w:tcBorders>
              <w:top w:val="double" w:sz="4" w:space="0" w:color="auto"/>
            </w:tcBorders>
            <w:vAlign w:val="bottom"/>
          </w:tcPr>
          <w:p w14:paraId="31B12601" w14:textId="7FB929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6.6</w:t>
            </w:r>
          </w:p>
        </w:tc>
        <w:tc>
          <w:tcPr>
            <w:tcW w:w="579" w:type="dxa"/>
            <w:tcBorders>
              <w:top w:val="double" w:sz="4" w:space="0" w:color="auto"/>
            </w:tcBorders>
            <w:vAlign w:val="bottom"/>
          </w:tcPr>
          <w:p w14:paraId="740BB21A" w14:textId="20B8B1B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6.3</w:t>
            </w:r>
          </w:p>
        </w:tc>
        <w:tc>
          <w:tcPr>
            <w:tcW w:w="579" w:type="dxa"/>
            <w:tcBorders>
              <w:top w:val="double" w:sz="4" w:space="0" w:color="auto"/>
            </w:tcBorders>
            <w:vAlign w:val="bottom"/>
          </w:tcPr>
          <w:p w14:paraId="7FBC830E" w14:textId="241581E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5.1</w:t>
            </w:r>
          </w:p>
        </w:tc>
        <w:tc>
          <w:tcPr>
            <w:tcW w:w="579" w:type="dxa"/>
            <w:tcBorders>
              <w:top w:val="double" w:sz="4" w:space="0" w:color="auto"/>
            </w:tcBorders>
            <w:vAlign w:val="bottom"/>
          </w:tcPr>
          <w:p w14:paraId="7DFCBAC6" w14:textId="57E9BE7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4.9</w:t>
            </w:r>
          </w:p>
        </w:tc>
        <w:tc>
          <w:tcPr>
            <w:tcW w:w="578" w:type="dxa"/>
            <w:tcBorders>
              <w:top w:val="double" w:sz="4" w:space="0" w:color="auto"/>
            </w:tcBorders>
            <w:vAlign w:val="bottom"/>
          </w:tcPr>
          <w:p w14:paraId="63964686" w14:textId="026516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5.2</w:t>
            </w:r>
          </w:p>
        </w:tc>
        <w:tc>
          <w:tcPr>
            <w:tcW w:w="579" w:type="dxa"/>
            <w:tcBorders>
              <w:top w:val="double" w:sz="4" w:space="0" w:color="auto"/>
            </w:tcBorders>
            <w:vAlign w:val="bottom"/>
          </w:tcPr>
          <w:p w14:paraId="171C619E" w14:textId="78ECB89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6.1</w:t>
            </w:r>
          </w:p>
        </w:tc>
        <w:tc>
          <w:tcPr>
            <w:tcW w:w="579" w:type="dxa"/>
            <w:tcBorders>
              <w:top w:val="double" w:sz="4" w:space="0" w:color="auto"/>
            </w:tcBorders>
            <w:vAlign w:val="bottom"/>
          </w:tcPr>
          <w:p w14:paraId="36D9A332" w14:textId="1E38FB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6.8</w:t>
            </w:r>
          </w:p>
        </w:tc>
        <w:tc>
          <w:tcPr>
            <w:tcW w:w="579" w:type="dxa"/>
            <w:tcBorders>
              <w:top w:val="double" w:sz="4" w:space="0" w:color="auto"/>
            </w:tcBorders>
            <w:vAlign w:val="bottom"/>
          </w:tcPr>
          <w:p w14:paraId="565682DD" w14:textId="64E9320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6.8</w:t>
            </w:r>
          </w:p>
        </w:tc>
        <w:tc>
          <w:tcPr>
            <w:tcW w:w="579" w:type="dxa"/>
            <w:tcBorders>
              <w:top w:val="double" w:sz="4" w:space="0" w:color="auto"/>
            </w:tcBorders>
            <w:vAlign w:val="bottom"/>
          </w:tcPr>
          <w:p w14:paraId="4FE73FFC" w14:textId="1206251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758E8F5E" w14:textId="1FAC669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4.0</w:t>
            </w:r>
          </w:p>
        </w:tc>
        <w:tc>
          <w:tcPr>
            <w:tcW w:w="578" w:type="dxa"/>
            <w:tcBorders>
              <w:top w:val="double" w:sz="4" w:space="0" w:color="auto"/>
            </w:tcBorders>
            <w:vAlign w:val="bottom"/>
          </w:tcPr>
          <w:p w14:paraId="791F0DC5" w14:textId="4FFAB3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2.1</w:t>
            </w:r>
          </w:p>
        </w:tc>
        <w:tc>
          <w:tcPr>
            <w:tcW w:w="579" w:type="dxa"/>
            <w:tcBorders>
              <w:top w:val="double" w:sz="4" w:space="0" w:color="auto"/>
            </w:tcBorders>
            <w:vAlign w:val="bottom"/>
          </w:tcPr>
          <w:p w14:paraId="37602BE3" w14:textId="60F9C1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0.9</w:t>
            </w:r>
          </w:p>
        </w:tc>
        <w:tc>
          <w:tcPr>
            <w:tcW w:w="579" w:type="dxa"/>
            <w:tcBorders>
              <w:top w:val="double" w:sz="4" w:space="0" w:color="auto"/>
            </w:tcBorders>
            <w:vAlign w:val="bottom"/>
          </w:tcPr>
          <w:p w14:paraId="7F807DE6" w14:textId="5F1229B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2.2</w:t>
            </w:r>
          </w:p>
        </w:tc>
        <w:tc>
          <w:tcPr>
            <w:tcW w:w="579" w:type="dxa"/>
            <w:tcBorders>
              <w:top w:val="double" w:sz="4" w:space="0" w:color="auto"/>
            </w:tcBorders>
            <w:vAlign w:val="bottom"/>
          </w:tcPr>
          <w:p w14:paraId="7F6AE9F8" w14:textId="22985C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7.0</w:t>
            </w:r>
          </w:p>
        </w:tc>
        <w:tc>
          <w:tcPr>
            <w:tcW w:w="579" w:type="dxa"/>
            <w:tcBorders>
              <w:top w:val="double" w:sz="4" w:space="0" w:color="auto"/>
            </w:tcBorders>
            <w:vAlign w:val="bottom"/>
          </w:tcPr>
          <w:p w14:paraId="439ED464" w14:textId="3E7499E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7.1</w:t>
            </w:r>
          </w:p>
        </w:tc>
        <w:tc>
          <w:tcPr>
            <w:tcW w:w="579" w:type="dxa"/>
            <w:tcBorders>
              <w:top w:val="double" w:sz="4" w:space="0" w:color="auto"/>
            </w:tcBorders>
            <w:vAlign w:val="bottom"/>
          </w:tcPr>
          <w:p w14:paraId="3F46DF90" w14:textId="479419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7.7</w:t>
            </w:r>
          </w:p>
        </w:tc>
        <w:tc>
          <w:tcPr>
            <w:tcW w:w="578" w:type="dxa"/>
            <w:tcBorders>
              <w:top w:val="double" w:sz="4" w:space="0" w:color="auto"/>
            </w:tcBorders>
            <w:vAlign w:val="bottom"/>
          </w:tcPr>
          <w:p w14:paraId="1CFB6BFC" w14:textId="0BA8A12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8.2</w:t>
            </w:r>
          </w:p>
        </w:tc>
        <w:tc>
          <w:tcPr>
            <w:tcW w:w="579" w:type="dxa"/>
            <w:tcBorders>
              <w:top w:val="double" w:sz="4" w:space="0" w:color="auto"/>
            </w:tcBorders>
            <w:vAlign w:val="bottom"/>
          </w:tcPr>
          <w:p w14:paraId="746A5FC3" w14:textId="050CEF3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7.5</w:t>
            </w:r>
          </w:p>
        </w:tc>
        <w:tc>
          <w:tcPr>
            <w:tcW w:w="579" w:type="dxa"/>
            <w:tcBorders>
              <w:top w:val="double" w:sz="4" w:space="0" w:color="auto"/>
            </w:tcBorders>
            <w:vAlign w:val="bottom"/>
          </w:tcPr>
          <w:p w14:paraId="2FE8A50A" w14:textId="0CF6808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6.7</w:t>
            </w:r>
          </w:p>
        </w:tc>
        <w:tc>
          <w:tcPr>
            <w:tcW w:w="579" w:type="dxa"/>
            <w:tcBorders>
              <w:top w:val="double" w:sz="4" w:space="0" w:color="auto"/>
            </w:tcBorders>
            <w:vAlign w:val="bottom"/>
          </w:tcPr>
          <w:p w14:paraId="0B104B60" w14:textId="1A384FD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5.9</w:t>
            </w:r>
          </w:p>
        </w:tc>
        <w:tc>
          <w:tcPr>
            <w:tcW w:w="579" w:type="dxa"/>
            <w:tcBorders>
              <w:top w:val="double" w:sz="4" w:space="0" w:color="auto"/>
            </w:tcBorders>
            <w:vAlign w:val="bottom"/>
          </w:tcPr>
          <w:p w14:paraId="0B285415" w14:textId="4BC6573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4.9</w:t>
            </w:r>
          </w:p>
        </w:tc>
        <w:tc>
          <w:tcPr>
            <w:tcW w:w="579" w:type="dxa"/>
            <w:tcBorders>
              <w:top w:val="double" w:sz="4" w:space="0" w:color="auto"/>
            </w:tcBorders>
            <w:vAlign w:val="bottom"/>
          </w:tcPr>
          <w:p w14:paraId="252E5191" w14:textId="5B31955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5.9</w:t>
            </w:r>
          </w:p>
        </w:tc>
      </w:tr>
      <w:tr w:rsidR="00C6286D" w:rsidRPr="00A967CE" w14:paraId="672C38F1" w14:textId="77777777" w:rsidTr="00C6286D">
        <w:tc>
          <w:tcPr>
            <w:tcW w:w="1838" w:type="dxa"/>
            <w:vAlign w:val="bottom"/>
          </w:tcPr>
          <w:p w14:paraId="69C1E2E9"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4E2AE5FA" w14:textId="482FCCA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7.5</w:t>
            </w:r>
          </w:p>
        </w:tc>
        <w:tc>
          <w:tcPr>
            <w:tcW w:w="579" w:type="dxa"/>
            <w:vAlign w:val="bottom"/>
          </w:tcPr>
          <w:p w14:paraId="5EC57FC9" w14:textId="3DA58E2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7.0</w:t>
            </w:r>
          </w:p>
        </w:tc>
        <w:tc>
          <w:tcPr>
            <w:tcW w:w="579" w:type="dxa"/>
            <w:vAlign w:val="bottom"/>
          </w:tcPr>
          <w:p w14:paraId="59C4254C" w14:textId="73C466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54D7C84C" w14:textId="4B18246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3.8</w:t>
            </w:r>
          </w:p>
        </w:tc>
        <w:tc>
          <w:tcPr>
            <w:tcW w:w="579" w:type="dxa"/>
            <w:vAlign w:val="bottom"/>
          </w:tcPr>
          <w:p w14:paraId="752BF6D4" w14:textId="2F5BA57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32A92072" w14:textId="6744CD5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4.6</w:t>
            </w:r>
          </w:p>
        </w:tc>
        <w:tc>
          <w:tcPr>
            <w:tcW w:w="578" w:type="dxa"/>
            <w:vAlign w:val="bottom"/>
          </w:tcPr>
          <w:p w14:paraId="1D4E91F4" w14:textId="49ADA2B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4.9</w:t>
            </w:r>
          </w:p>
        </w:tc>
        <w:tc>
          <w:tcPr>
            <w:tcW w:w="579" w:type="dxa"/>
            <w:vAlign w:val="bottom"/>
          </w:tcPr>
          <w:p w14:paraId="6A41FDA1" w14:textId="7616840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5.6</w:t>
            </w:r>
          </w:p>
        </w:tc>
        <w:tc>
          <w:tcPr>
            <w:tcW w:w="579" w:type="dxa"/>
            <w:vAlign w:val="bottom"/>
          </w:tcPr>
          <w:p w14:paraId="00ABE7FA" w14:textId="6B3E558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5.0</w:t>
            </w:r>
          </w:p>
        </w:tc>
        <w:tc>
          <w:tcPr>
            <w:tcW w:w="579" w:type="dxa"/>
            <w:vAlign w:val="bottom"/>
          </w:tcPr>
          <w:p w14:paraId="5DEF172B" w14:textId="12C5D98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14.4</w:t>
            </w:r>
          </w:p>
        </w:tc>
        <w:tc>
          <w:tcPr>
            <w:tcW w:w="579" w:type="dxa"/>
            <w:vAlign w:val="bottom"/>
          </w:tcPr>
          <w:p w14:paraId="3858B30D" w14:textId="07E788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16.8</w:t>
            </w:r>
          </w:p>
        </w:tc>
        <w:tc>
          <w:tcPr>
            <w:tcW w:w="579" w:type="dxa"/>
            <w:vAlign w:val="bottom"/>
          </w:tcPr>
          <w:p w14:paraId="3DD9C447" w14:textId="5F1CE5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48.1</w:t>
            </w:r>
          </w:p>
        </w:tc>
        <w:tc>
          <w:tcPr>
            <w:tcW w:w="578" w:type="dxa"/>
            <w:vAlign w:val="bottom"/>
          </w:tcPr>
          <w:p w14:paraId="664BA75D" w14:textId="7CC83EF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70.8</w:t>
            </w:r>
          </w:p>
        </w:tc>
        <w:tc>
          <w:tcPr>
            <w:tcW w:w="579" w:type="dxa"/>
            <w:vAlign w:val="bottom"/>
          </w:tcPr>
          <w:p w14:paraId="7F60973D" w14:textId="0DC341A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86.1</w:t>
            </w:r>
          </w:p>
        </w:tc>
        <w:tc>
          <w:tcPr>
            <w:tcW w:w="579" w:type="dxa"/>
            <w:vAlign w:val="bottom"/>
          </w:tcPr>
          <w:p w14:paraId="3796F40D" w14:textId="69EF17A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65.2</w:t>
            </w:r>
          </w:p>
        </w:tc>
        <w:tc>
          <w:tcPr>
            <w:tcW w:w="579" w:type="dxa"/>
            <w:vAlign w:val="bottom"/>
          </w:tcPr>
          <w:p w14:paraId="351D57FC" w14:textId="15CAB24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41C54067" w14:textId="0CF4007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474491CC" w14:textId="334FA17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2.5</w:t>
            </w:r>
          </w:p>
        </w:tc>
        <w:tc>
          <w:tcPr>
            <w:tcW w:w="578" w:type="dxa"/>
            <w:vAlign w:val="bottom"/>
          </w:tcPr>
          <w:p w14:paraId="2C9A2BE8" w14:textId="239D2F0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7.4</w:t>
            </w:r>
          </w:p>
        </w:tc>
        <w:tc>
          <w:tcPr>
            <w:tcW w:w="579" w:type="dxa"/>
            <w:vAlign w:val="bottom"/>
          </w:tcPr>
          <w:p w14:paraId="3193333B" w14:textId="6E8333B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13.0</w:t>
            </w:r>
          </w:p>
        </w:tc>
        <w:tc>
          <w:tcPr>
            <w:tcW w:w="579" w:type="dxa"/>
            <w:vAlign w:val="bottom"/>
          </w:tcPr>
          <w:p w14:paraId="77213100" w14:textId="356C124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9.1</w:t>
            </w:r>
          </w:p>
        </w:tc>
        <w:tc>
          <w:tcPr>
            <w:tcW w:w="579" w:type="dxa"/>
            <w:vAlign w:val="bottom"/>
          </w:tcPr>
          <w:p w14:paraId="4F61D3A5" w14:textId="0D7E40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9.1</w:t>
            </w:r>
          </w:p>
        </w:tc>
        <w:tc>
          <w:tcPr>
            <w:tcW w:w="579" w:type="dxa"/>
            <w:vAlign w:val="bottom"/>
          </w:tcPr>
          <w:p w14:paraId="77014A83" w14:textId="38EC5D4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9.1</w:t>
            </w:r>
          </w:p>
        </w:tc>
        <w:tc>
          <w:tcPr>
            <w:tcW w:w="579" w:type="dxa"/>
            <w:vAlign w:val="bottom"/>
          </w:tcPr>
          <w:p w14:paraId="0794812C" w14:textId="0D94BDA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6.1</w:t>
            </w:r>
          </w:p>
        </w:tc>
      </w:tr>
      <w:tr w:rsidR="00C6286D" w:rsidRPr="00A967CE" w14:paraId="14D0FCB8" w14:textId="77777777" w:rsidTr="00C6286D">
        <w:tc>
          <w:tcPr>
            <w:tcW w:w="1838" w:type="dxa"/>
            <w:vAlign w:val="bottom"/>
          </w:tcPr>
          <w:p w14:paraId="26916C17"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33EC6F78" w14:textId="0174413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43.9</w:t>
            </w:r>
          </w:p>
        </w:tc>
        <w:tc>
          <w:tcPr>
            <w:tcW w:w="579" w:type="dxa"/>
            <w:vAlign w:val="bottom"/>
          </w:tcPr>
          <w:p w14:paraId="107D2284" w14:textId="001546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39.7</w:t>
            </w:r>
          </w:p>
        </w:tc>
        <w:tc>
          <w:tcPr>
            <w:tcW w:w="579" w:type="dxa"/>
            <w:vAlign w:val="bottom"/>
          </w:tcPr>
          <w:p w14:paraId="2BA1E637" w14:textId="7221938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41.5</w:t>
            </w:r>
          </w:p>
        </w:tc>
        <w:tc>
          <w:tcPr>
            <w:tcW w:w="579" w:type="dxa"/>
            <w:vAlign w:val="bottom"/>
          </w:tcPr>
          <w:p w14:paraId="7D0991A9" w14:textId="0DD5DEE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40.2</w:t>
            </w:r>
          </w:p>
        </w:tc>
        <w:tc>
          <w:tcPr>
            <w:tcW w:w="579" w:type="dxa"/>
            <w:vAlign w:val="bottom"/>
          </w:tcPr>
          <w:p w14:paraId="7325FDBF" w14:textId="61BCB68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40.3</w:t>
            </w:r>
          </w:p>
        </w:tc>
        <w:tc>
          <w:tcPr>
            <w:tcW w:w="579" w:type="dxa"/>
            <w:vAlign w:val="bottom"/>
          </w:tcPr>
          <w:p w14:paraId="1384843F" w14:textId="58890B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37.0</w:t>
            </w:r>
          </w:p>
        </w:tc>
        <w:tc>
          <w:tcPr>
            <w:tcW w:w="578" w:type="dxa"/>
            <w:vAlign w:val="bottom"/>
          </w:tcPr>
          <w:p w14:paraId="5DD2221A" w14:textId="02CFF8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33.4</w:t>
            </w:r>
          </w:p>
        </w:tc>
        <w:tc>
          <w:tcPr>
            <w:tcW w:w="579" w:type="dxa"/>
            <w:vAlign w:val="bottom"/>
          </w:tcPr>
          <w:p w14:paraId="617328A5" w14:textId="0BB2F7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29.6</w:t>
            </w:r>
          </w:p>
        </w:tc>
        <w:tc>
          <w:tcPr>
            <w:tcW w:w="579" w:type="dxa"/>
            <w:vAlign w:val="bottom"/>
          </w:tcPr>
          <w:p w14:paraId="19EB1CAF" w14:textId="25618D3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25.4</w:t>
            </w:r>
          </w:p>
        </w:tc>
        <w:tc>
          <w:tcPr>
            <w:tcW w:w="579" w:type="dxa"/>
            <w:vAlign w:val="bottom"/>
          </w:tcPr>
          <w:p w14:paraId="6BB817C6" w14:textId="49ADB2C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20.9</w:t>
            </w:r>
          </w:p>
        </w:tc>
        <w:tc>
          <w:tcPr>
            <w:tcW w:w="579" w:type="dxa"/>
            <w:vAlign w:val="bottom"/>
          </w:tcPr>
          <w:p w14:paraId="1074FB99" w14:textId="5E08F7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51.9</w:t>
            </w:r>
          </w:p>
        </w:tc>
        <w:tc>
          <w:tcPr>
            <w:tcW w:w="579" w:type="dxa"/>
            <w:vAlign w:val="bottom"/>
          </w:tcPr>
          <w:p w14:paraId="72E4C903" w14:textId="753B254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16.4</w:t>
            </w:r>
          </w:p>
        </w:tc>
        <w:tc>
          <w:tcPr>
            <w:tcW w:w="578" w:type="dxa"/>
            <w:vAlign w:val="bottom"/>
          </w:tcPr>
          <w:p w14:paraId="4E006D47" w14:textId="56B0C91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10.9</w:t>
            </w:r>
          </w:p>
        </w:tc>
        <w:tc>
          <w:tcPr>
            <w:tcW w:w="579" w:type="dxa"/>
            <w:vAlign w:val="bottom"/>
          </w:tcPr>
          <w:p w14:paraId="016D19EF" w14:textId="7886388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5.5</w:t>
            </w:r>
          </w:p>
        </w:tc>
        <w:tc>
          <w:tcPr>
            <w:tcW w:w="579" w:type="dxa"/>
            <w:vAlign w:val="bottom"/>
          </w:tcPr>
          <w:p w14:paraId="518890D5" w14:textId="53F2757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14.5</w:t>
            </w:r>
          </w:p>
        </w:tc>
        <w:tc>
          <w:tcPr>
            <w:tcW w:w="579" w:type="dxa"/>
            <w:vAlign w:val="bottom"/>
          </w:tcPr>
          <w:p w14:paraId="7F291F42" w14:textId="239DFE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37.4</w:t>
            </w:r>
          </w:p>
        </w:tc>
        <w:tc>
          <w:tcPr>
            <w:tcW w:w="579" w:type="dxa"/>
            <w:vAlign w:val="bottom"/>
          </w:tcPr>
          <w:p w14:paraId="67A11126" w14:textId="62247D2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38.2</w:t>
            </w:r>
          </w:p>
        </w:tc>
        <w:tc>
          <w:tcPr>
            <w:tcW w:w="579" w:type="dxa"/>
            <w:vAlign w:val="bottom"/>
          </w:tcPr>
          <w:p w14:paraId="291BC77B" w14:textId="71B2C3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33.8</w:t>
            </w:r>
          </w:p>
        </w:tc>
        <w:tc>
          <w:tcPr>
            <w:tcW w:w="578" w:type="dxa"/>
            <w:vAlign w:val="bottom"/>
          </w:tcPr>
          <w:p w14:paraId="29C08A02" w14:textId="1B360B4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33.7</w:t>
            </w:r>
          </w:p>
        </w:tc>
        <w:tc>
          <w:tcPr>
            <w:tcW w:w="579" w:type="dxa"/>
            <w:vAlign w:val="bottom"/>
          </w:tcPr>
          <w:p w14:paraId="5A7B3DC6" w14:textId="575322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32.0</w:t>
            </w:r>
          </w:p>
        </w:tc>
        <w:tc>
          <w:tcPr>
            <w:tcW w:w="579" w:type="dxa"/>
            <w:vAlign w:val="bottom"/>
          </w:tcPr>
          <w:p w14:paraId="44FDC6F8" w14:textId="4ED7F18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33.9</w:t>
            </w:r>
          </w:p>
        </w:tc>
        <w:tc>
          <w:tcPr>
            <w:tcW w:w="579" w:type="dxa"/>
            <w:vAlign w:val="bottom"/>
          </w:tcPr>
          <w:p w14:paraId="56C70377" w14:textId="67162A2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36.2</w:t>
            </w:r>
          </w:p>
        </w:tc>
        <w:tc>
          <w:tcPr>
            <w:tcW w:w="579" w:type="dxa"/>
            <w:vAlign w:val="bottom"/>
          </w:tcPr>
          <w:p w14:paraId="2BDCD13C" w14:textId="4723236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39.0</w:t>
            </w:r>
          </w:p>
        </w:tc>
        <w:tc>
          <w:tcPr>
            <w:tcW w:w="579" w:type="dxa"/>
            <w:vAlign w:val="bottom"/>
          </w:tcPr>
          <w:p w14:paraId="5153BEF1" w14:textId="318F6ED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38.0</w:t>
            </w:r>
          </w:p>
        </w:tc>
      </w:tr>
      <w:tr w:rsidR="00C6286D" w:rsidRPr="00A967CE" w14:paraId="02B870FD" w14:textId="77777777" w:rsidTr="00C6286D">
        <w:tc>
          <w:tcPr>
            <w:tcW w:w="1838" w:type="dxa"/>
            <w:vAlign w:val="bottom"/>
          </w:tcPr>
          <w:p w14:paraId="307BD82A"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1A209B60" w14:textId="75FB91A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FF57CBA" w14:textId="1E3C797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7BED705" w14:textId="0FD048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F4BA093" w14:textId="22AE40F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35C055E" w14:textId="7E97CFD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C469214" w14:textId="05769DE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8" w:type="dxa"/>
            <w:vAlign w:val="bottom"/>
          </w:tcPr>
          <w:p w14:paraId="3A5F0C8A" w14:textId="6F0F0DA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B70ECF6" w14:textId="1C921F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663F899C" w14:textId="692B11A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E8F0369" w14:textId="5224D83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F828F89" w14:textId="473B976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EC9640C" w14:textId="2279550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3.7</w:t>
            </w:r>
          </w:p>
        </w:tc>
        <w:tc>
          <w:tcPr>
            <w:tcW w:w="578" w:type="dxa"/>
            <w:vAlign w:val="bottom"/>
          </w:tcPr>
          <w:p w14:paraId="5F0FDBB3" w14:textId="1EAA3B7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7E6C5CD5" w14:textId="66F6F5B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1E324C6B" w14:textId="4CFEC7D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3.8</w:t>
            </w:r>
          </w:p>
        </w:tc>
        <w:tc>
          <w:tcPr>
            <w:tcW w:w="579" w:type="dxa"/>
            <w:vAlign w:val="bottom"/>
          </w:tcPr>
          <w:p w14:paraId="0AAA7439" w14:textId="2AE7285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11.2</w:t>
            </w:r>
          </w:p>
        </w:tc>
        <w:tc>
          <w:tcPr>
            <w:tcW w:w="579" w:type="dxa"/>
            <w:vAlign w:val="bottom"/>
          </w:tcPr>
          <w:p w14:paraId="48396FE5" w14:textId="688BBD6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8.4</w:t>
            </w:r>
          </w:p>
        </w:tc>
        <w:tc>
          <w:tcPr>
            <w:tcW w:w="579" w:type="dxa"/>
            <w:vAlign w:val="bottom"/>
          </w:tcPr>
          <w:p w14:paraId="5E867F14" w14:textId="7ACFCEA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6.3</w:t>
            </w:r>
          </w:p>
        </w:tc>
        <w:tc>
          <w:tcPr>
            <w:tcW w:w="578" w:type="dxa"/>
            <w:vAlign w:val="bottom"/>
          </w:tcPr>
          <w:p w14:paraId="68C608C4" w14:textId="50E647A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5.3</w:t>
            </w:r>
          </w:p>
        </w:tc>
        <w:tc>
          <w:tcPr>
            <w:tcW w:w="579" w:type="dxa"/>
            <w:vAlign w:val="bottom"/>
          </w:tcPr>
          <w:p w14:paraId="104B33A1" w14:textId="2BD3A02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6.4</w:t>
            </w:r>
          </w:p>
        </w:tc>
        <w:tc>
          <w:tcPr>
            <w:tcW w:w="579" w:type="dxa"/>
            <w:vAlign w:val="bottom"/>
          </w:tcPr>
          <w:p w14:paraId="30085499" w14:textId="277646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8.0</w:t>
            </w:r>
          </w:p>
        </w:tc>
        <w:tc>
          <w:tcPr>
            <w:tcW w:w="579" w:type="dxa"/>
            <w:vAlign w:val="bottom"/>
          </w:tcPr>
          <w:p w14:paraId="4AA23265" w14:textId="5E0E86A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8.3</w:t>
            </w:r>
          </w:p>
        </w:tc>
        <w:tc>
          <w:tcPr>
            <w:tcW w:w="579" w:type="dxa"/>
            <w:vAlign w:val="bottom"/>
          </w:tcPr>
          <w:p w14:paraId="4B742B1A" w14:textId="3B00D3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8.7</w:t>
            </w:r>
          </w:p>
        </w:tc>
        <w:tc>
          <w:tcPr>
            <w:tcW w:w="579" w:type="dxa"/>
            <w:vAlign w:val="bottom"/>
          </w:tcPr>
          <w:p w14:paraId="42A65930" w14:textId="7B11FCE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6.8</w:t>
            </w:r>
          </w:p>
        </w:tc>
      </w:tr>
      <w:tr w:rsidR="00C6286D" w:rsidRPr="00A967CE" w14:paraId="49CA485F" w14:textId="77777777" w:rsidTr="00C6286D">
        <w:tc>
          <w:tcPr>
            <w:tcW w:w="1838" w:type="dxa"/>
            <w:vAlign w:val="bottom"/>
          </w:tcPr>
          <w:p w14:paraId="78D3589F"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5EFBCD3D" w14:textId="50CFC7B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6.7</w:t>
            </w:r>
          </w:p>
        </w:tc>
        <w:tc>
          <w:tcPr>
            <w:tcW w:w="579" w:type="dxa"/>
            <w:vAlign w:val="bottom"/>
          </w:tcPr>
          <w:p w14:paraId="7CFD8947" w14:textId="64F39A7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8.4</w:t>
            </w:r>
          </w:p>
        </w:tc>
        <w:tc>
          <w:tcPr>
            <w:tcW w:w="579" w:type="dxa"/>
            <w:vAlign w:val="bottom"/>
          </w:tcPr>
          <w:p w14:paraId="25886D1E" w14:textId="0ACDC00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9.5</w:t>
            </w:r>
          </w:p>
        </w:tc>
        <w:tc>
          <w:tcPr>
            <w:tcW w:w="579" w:type="dxa"/>
            <w:vAlign w:val="bottom"/>
          </w:tcPr>
          <w:p w14:paraId="7DCEE958" w14:textId="267D16E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12.1</w:t>
            </w:r>
          </w:p>
        </w:tc>
        <w:tc>
          <w:tcPr>
            <w:tcW w:w="579" w:type="dxa"/>
            <w:vAlign w:val="bottom"/>
          </w:tcPr>
          <w:p w14:paraId="05DABFD2" w14:textId="6C67A3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13.5</w:t>
            </w:r>
          </w:p>
        </w:tc>
        <w:tc>
          <w:tcPr>
            <w:tcW w:w="579" w:type="dxa"/>
            <w:vAlign w:val="bottom"/>
          </w:tcPr>
          <w:p w14:paraId="33FD8FAA" w14:textId="5F47E90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14.4</w:t>
            </w:r>
          </w:p>
        </w:tc>
        <w:tc>
          <w:tcPr>
            <w:tcW w:w="578" w:type="dxa"/>
            <w:vAlign w:val="bottom"/>
          </w:tcPr>
          <w:p w14:paraId="217D4553" w14:textId="298AFDC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13.4</w:t>
            </w:r>
          </w:p>
        </w:tc>
        <w:tc>
          <w:tcPr>
            <w:tcW w:w="579" w:type="dxa"/>
            <w:vAlign w:val="bottom"/>
          </w:tcPr>
          <w:p w14:paraId="5DD94F73" w14:textId="7B04D92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14.3</w:t>
            </w:r>
          </w:p>
        </w:tc>
        <w:tc>
          <w:tcPr>
            <w:tcW w:w="579" w:type="dxa"/>
            <w:vAlign w:val="bottom"/>
          </w:tcPr>
          <w:p w14:paraId="74C9E7DC" w14:textId="6B16442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16.7</w:t>
            </w:r>
          </w:p>
        </w:tc>
        <w:tc>
          <w:tcPr>
            <w:tcW w:w="579" w:type="dxa"/>
            <w:vAlign w:val="bottom"/>
          </w:tcPr>
          <w:p w14:paraId="00D0D125" w14:textId="71A6951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16.9</w:t>
            </w:r>
          </w:p>
        </w:tc>
        <w:tc>
          <w:tcPr>
            <w:tcW w:w="579" w:type="dxa"/>
            <w:vAlign w:val="bottom"/>
          </w:tcPr>
          <w:p w14:paraId="65F43368" w14:textId="4D1CDBD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651B1C" w14:textId="49E2C0D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7.9</w:t>
            </w:r>
          </w:p>
        </w:tc>
        <w:tc>
          <w:tcPr>
            <w:tcW w:w="578" w:type="dxa"/>
            <w:vAlign w:val="bottom"/>
          </w:tcPr>
          <w:p w14:paraId="15CDEFEB" w14:textId="76D966C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1879CFAF" w14:textId="1A6C890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142120BA" w14:textId="70A6760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55F1433B" w14:textId="75DFA62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8.8</w:t>
            </w:r>
          </w:p>
        </w:tc>
        <w:tc>
          <w:tcPr>
            <w:tcW w:w="579" w:type="dxa"/>
            <w:vAlign w:val="bottom"/>
          </w:tcPr>
          <w:p w14:paraId="23AD0919" w14:textId="37C4E89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9.8</w:t>
            </w:r>
          </w:p>
        </w:tc>
        <w:tc>
          <w:tcPr>
            <w:tcW w:w="579" w:type="dxa"/>
            <w:vAlign w:val="bottom"/>
          </w:tcPr>
          <w:p w14:paraId="4042D5AE" w14:textId="6C4DCD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11.8</w:t>
            </w:r>
          </w:p>
        </w:tc>
        <w:tc>
          <w:tcPr>
            <w:tcW w:w="578" w:type="dxa"/>
            <w:vAlign w:val="bottom"/>
          </w:tcPr>
          <w:p w14:paraId="5F0C46A1" w14:textId="42E62D0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9.8</w:t>
            </w:r>
          </w:p>
        </w:tc>
        <w:tc>
          <w:tcPr>
            <w:tcW w:w="579" w:type="dxa"/>
            <w:vAlign w:val="bottom"/>
          </w:tcPr>
          <w:p w14:paraId="74FE8732" w14:textId="6164A3B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8.1</w:t>
            </w:r>
          </w:p>
        </w:tc>
        <w:tc>
          <w:tcPr>
            <w:tcW w:w="579" w:type="dxa"/>
            <w:vAlign w:val="bottom"/>
          </w:tcPr>
          <w:p w14:paraId="63957AE7" w14:textId="7ACF0AF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9.1</w:t>
            </w:r>
          </w:p>
        </w:tc>
        <w:tc>
          <w:tcPr>
            <w:tcW w:w="579" w:type="dxa"/>
            <w:vAlign w:val="bottom"/>
          </w:tcPr>
          <w:p w14:paraId="7898E5ED" w14:textId="7EF052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9.7</w:t>
            </w:r>
          </w:p>
        </w:tc>
        <w:tc>
          <w:tcPr>
            <w:tcW w:w="579" w:type="dxa"/>
            <w:vAlign w:val="bottom"/>
          </w:tcPr>
          <w:p w14:paraId="1CB9B886" w14:textId="1B52BE5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10.3</w:t>
            </w:r>
          </w:p>
        </w:tc>
        <w:tc>
          <w:tcPr>
            <w:tcW w:w="579" w:type="dxa"/>
            <w:vAlign w:val="bottom"/>
          </w:tcPr>
          <w:p w14:paraId="1BE8B73C" w14:textId="1D036C1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10.9</w:t>
            </w:r>
          </w:p>
        </w:tc>
      </w:tr>
      <w:tr w:rsidR="00C6286D" w:rsidRPr="00A967CE" w14:paraId="0EC73C0F" w14:textId="77777777" w:rsidTr="00C6286D">
        <w:tc>
          <w:tcPr>
            <w:tcW w:w="1838" w:type="dxa"/>
            <w:vAlign w:val="bottom"/>
          </w:tcPr>
          <w:p w14:paraId="70473A9A"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77A01AD5" w14:textId="1FE3EF3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4.4</w:t>
            </w:r>
          </w:p>
        </w:tc>
        <w:tc>
          <w:tcPr>
            <w:tcW w:w="579" w:type="dxa"/>
            <w:vAlign w:val="bottom"/>
          </w:tcPr>
          <w:p w14:paraId="54324501" w14:textId="1A072A3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5.6</w:t>
            </w:r>
          </w:p>
        </w:tc>
        <w:tc>
          <w:tcPr>
            <w:tcW w:w="579" w:type="dxa"/>
            <w:vAlign w:val="bottom"/>
          </w:tcPr>
          <w:p w14:paraId="278E194C" w14:textId="3BE8DEB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6.0</w:t>
            </w:r>
          </w:p>
        </w:tc>
        <w:tc>
          <w:tcPr>
            <w:tcW w:w="579" w:type="dxa"/>
            <w:vAlign w:val="bottom"/>
          </w:tcPr>
          <w:p w14:paraId="116D3B99" w14:textId="6B7E60A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5.5</w:t>
            </w:r>
          </w:p>
        </w:tc>
        <w:tc>
          <w:tcPr>
            <w:tcW w:w="579" w:type="dxa"/>
            <w:vAlign w:val="bottom"/>
          </w:tcPr>
          <w:p w14:paraId="26941EE5" w14:textId="0157C2D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5.0</w:t>
            </w:r>
          </w:p>
        </w:tc>
        <w:tc>
          <w:tcPr>
            <w:tcW w:w="579" w:type="dxa"/>
            <w:vAlign w:val="bottom"/>
          </w:tcPr>
          <w:p w14:paraId="1B720784" w14:textId="2505B95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4.9</w:t>
            </w:r>
          </w:p>
        </w:tc>
        <w:tc>
          <w:tcPr>
            <w:tcW w:w="578" w:type="dxa"/>
            <w:vAlign w:val="bottom"/>
          </w:tcPr>
          <w:p w14:paraId="00972202" w14:textId="066F96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4.7</w:t>
            </w:r>
          </w:p>
        </w:tc>
        <w:tc>
          <w:tcPr>
            <w:tcW w:w="579" w:type="dxa"/>
            <w:vAlign w:val="bottom"/>
          </w:tcPr>
          <w:p w14:paraId="41004C0B" w14:textId="142A810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5.4</w:t>
            </w:r>
          </w:p>
        </w:tc>
        <w:tc>
          <w:tcPr>
            <w:tcW w:w="579" w:type="dxa"/>
            <w:vAlign w:val="bottom"/>
          </w:tcPr>
          <w:p w14:paraId="43720702" w14:textId="7A43919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5.8</w:t>
            </w:r>
          </w:p>
        </w:tc>
        <w:tc>
          <w:tcPr>
            <w:tcW w:w="579" w:type="dxa"/>
            <w:vAlign w:val="bottom"/>
          </w:tcPr>
          <w:p w14:paraId="0883A1D6" w14:textId="487209B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4.2</w:t>
            </w:r>
          </w:p>
        </w:tc>
        <w:tc>
          <w:tcPr>
            <w:tcW w:w="579" w:type="dxa"/>
            <w:vAlign w:val="bottom"/>
          </w:tcPr>
          <w:p w14:paraId="3CE43482" w14:textId="64B0294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9BF27AF" w14:textId="2077ED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1.7</w:t>
            </w:r>
          </w:p>
        </w:tc>
        <w:tc>
          <w:tcPr>
            <w:tcW w:w="578" w:type="dxa"/>
            <w:vAlign w:val="bottom"/>
          </w:tcPr>
          <w:p w14:paraId="556230DA" w14:textId="5F523E6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32F8F197" w14:textId="60819D8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1358F1E5" w14:textId="043AF5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56448EF8" w14:textId="24AB0E9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4.1</w:t>
            </w:r>
          </w:p>
        </w:tc>
        <w:tc>
          <w:tcPr>
            <w:tcW w:w="579" w:type="dxa"/>
            <w:vAlign w:val="bottom"/>
          </w:tcPr>
          <w:p w14:paraId="1F2DA373" w14:textId="6C339A5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4.3</w:t>
            </w:r>
          </w:p>
        </w:tc>
        <w:tc>
          <w:tcPr>
            <w:tcW w:w="579" w:type="dxa"/>
            <w:vAlign w:val="bottom"/>
          </w:tcPr>
          <w:p w14:paraId="34E44713" w14:textId="5F2B4F0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4.2</w:t>
            </w:r>
          </w:p>
        </w:tc>
        <w:tc>
          <w:tcPr>
            <w:tcW w:w="578" w:type="dxa"/>
            <w:vAlign w:val="bottom"/>
          </w:tcPr>
          <w:p w14:paraId="348764A4" w14:textId="3EF46F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492CBF05" w14:textId="34743A1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54A8FBAE" w14:textId="254651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71CC2C62" w14:textId="5E8E3D6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40CF9434" w14:textId="1A609C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7675583E" w14:textId="72174FF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2.9</w:t>
            </w:r>
          </w:p>
        </w:tc>
      </w:tr>
      <w:tr w:rsidR="00C6286D" w:rsidRPr="00A967CE" w14:paraId="47DB87E9" w14:textId="77777777" w:rsidTr="00C6286D">
        <w:tc>
          <w:tcPr>
            <w:tcW w:w="1838" w:type="dxa"/>
            <w:vAlign w:val="bottom"/>
          </w:tcPr>
          <w:p w14:paraId="0C57D6E8"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20DC3263" w14:textId="382AF1C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3A85CAF8" w14:textId="712B00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39C85F1D" w14:textId="27843B3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56F5BF43" w14:textId="29540D4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2CB7647A" w14:textId="387B9D0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12966ED2" w14:textId="653133E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1.8</w:t>
            </w:r>
          </w:p>
        </w:tc>
        <w:tc>
          <w:tcPr>
            <w:tcW w:w="578" w:type="dxa"/>
            <w:vAlign w:val="bottom"/>
          </w:tcPr>
          <w:p w14:paraId="3026213E" w14:textId="57D0876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41D60EC8" w14:textId="1FE0F79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4C01DE88" w14:textId="7C18F57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7EC2D301" w14:textId="5284E92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1325D822" w14:textId="1FDC55A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2DE1531D" w14:textId="40C5D2E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1.2</w:t>
            </w:r>
          </w:p>
        </w:tc>
        <w:tc>
          <w:tcPr>
            <w:tcW w:w="578" w:type="dxa"/>
            <w:vAlign w:val="bottom"/>
          </w:tcPr>
          <w:p w14:paraId="383E534E" w14:textId="1C59E20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A0EB406" w14:textId="6278715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11D181B" w14:textId="6E11644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4329A0D" w14:textId="4096BCD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644CC12F" w14:textId="04D07A8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6F9C0775" w14:textId="7FBA08F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1.7</w:t>
            </w:r>
          </w:p>
        </w:tc>
        <w:tc>
          <w:tcPr>
            <w:tcW w:w="578" w:type="dxa"/>
            <w:vAlign w:val="bottom"/>
          </w:tcPr>
          <w:p w14:paraId="4FD6F61C" w14:textId="75D38B2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04AC6B83" w14:textId="3C68A19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65A5442C" w14:textId="62D17BF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1035460C" w14:textId="64B001B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66CCE9B6" w14:textId="3B46FCA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5E2EE387" w14:textId="0325E4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1.6</w:t>
            </w:r>
          </w:p>
        </w:tc>
      </w:tr>
      <w:tr w:rsidR="00C6286D" w:rsidRPr="00A967CE" w14:paraId="0A8AAE21" w14:textId="77777777" w:rsidTr="00C6286D">
        <w:tc>
          <w:tcPr>
            <w:tcW w:w="1838" w:type="dxa"/>
            <w:vAlign w:val="bottom"/>
          </w:tcPr>
          <w:p w14:paraId="4BF9D5A1"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4A854F1D" w14:textId="31ED77B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7738EC44" w14:textId="19B4B66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DCCD9A6" w14:textId="646956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16C69358" w14:textId="3C2960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B0F48DF" w14:textId="045C8E1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746B6BCD" w14:textId="079F7C5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8" w:type="dxa"/>
            <w:vAlign w:val="bottom"/>
          </w:tcPr>
          <w:p w14:paraId="58137AAD" w14:textId="12BDD53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7E562B91" w14:textId="56F256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AD24905" w14:textId="57BE349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00481BAA" w14:textId="36EFDFC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959E9E0" w14:textId="6B04F22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6E1B28" w14:textId="7E1B885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50149B28" w14:textId="48D36D8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1912E44" w14:textId="6257A99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79A8AD48" w14:textId="217CE96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70CA767" w14:textId="5F17759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1B7F0B30" w14:textId="6B13294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73DCF212" w14:textId="27F6EB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8" w:type="dxa"/>
            <w:vAlign w:val="bottom"/>
          </w:tcPr>
          <w:p w14:paraId="7E3FA13C" w14:textId="47C6FCF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A196F02" w14:textId="0287C2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6CC49570" w14:textId="47ABBCA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4CA5D13D" w14:textId="6305E2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1058EC34" w14:textId="509E7E3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3E6A2E9A" w14:textId="7B930BA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1.1</w:t>
            </w:r>
          </w:p>
        </w:tc>
      </w:tr>
      <w:tr w:rsidR="00C6286D" w:rsidRPr="00A967CE" w14:paraId="5BF63448" w14:textId="77777777" w:rsidTr="00C6286D">
        <w:tc>
          <w:tcPr>
            <w:tcW w:w="1838" w:type="dxa"/>
            <w:vAlign w:val="bottom"/>
          </w:tcPr>
          <w:p w14:paraId="0546D5D9"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09869F9B" w14:textId="63533D5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0CA5B283" w14:textId="4E22B03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4.0</w:t>
            </w:r>
          </w:p>
        </w:tc>
        <w:tc>
          <w:tcPr>
            <w:tcW w:w="579" w:type="dxa"/>
            <w:vAlign w:val="bottom"/>
          </w:tcPr>
          <w:p w14:paraId="4BBDFDB7" w14:textId="6C1AD24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3.9</w:t>
            </w:r>
          </w:p>
        </w:tc>
        <w:tc>
          <w:tcPr>
            <w:tcW w:w="579" w:type="dxa"/>
            <w:vAlign w:val="bottom"/>
          </w:tcPr>
          <w:p w14:paraId="52BB432D" w14:textId="26FBA64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750CEC30" w14:textId="514D653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3.5</w:t>
            </w:r>
          </w:p>
        </w:tc>
        <w:tc>
          <w:tcPr>
            <w:tcW w:w="579" w:type="dxa"/>
            <w:vAlign w:val="bottom"/>
          </w:tcPr>
          <w:p w14:paraId="0BCDDB49" w14:textId="43EE6C9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3.4</w:t>
            </w:r>
          </w:p>
        </w:tc>
        <w:tc>
          <w:tcPr>
            <w:tcW w:w="578" w:type="dxa"/>
            <w:vAlign w:val="bottom"/>
          </w:tcPr>
          <w:p w14:paraId="73623E15" w14:textId="0EA483E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1AF49F2C" w14:textId="4F744B7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358B120F" w14:textId="3C7FCDC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3.6</w:t>
            </w:r>
          </w:p>
        </w:tc>
        <w:tc>
          <w:tcPr>
            <w:tcW w:w="579" w:type="dxa"/>
            <w:vAlign w:val="bottom"/>
          </w:tcPr>
          <w:p w14:paraId="33409055" w14:textId="1FAE19C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4EEDE046" w14:textId="6BF109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6C1BDA4" w14:textId="6A19586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1.4</w:t>
            </w:r>
          </w:p>
        </w:tc>
        <w:tc>
          <w:tcPr>
            <w:tcW w:w="578" w:type="dxa"/>
            <w:vAlign w:val="bottom"/>
          </w:tcPr>
          <w:p w14:paraId="2194F8BF" w14:textId="35360A8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6B178BC1" w14:textId="7FD006B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1595930" w14:textId="7707C6D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5BBF3378" w14:textId="02CF85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512662CD" w14:textId="2DBAB6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48A94078" w14:textId="6291E7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2.5</w:t>
            </w:r>
          </w:p>
        </w:tc>
        <w:tc>
          <w:tcPr>
            <w:tcW w:w="578" w:type="dxa"/>
            <w:vAlign w:val="bottom"/>
          </w:tcPr>
          <w:p w14:paraId="201B07F3" w14:textId="54AD0B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480CAC46" w14:textId="668699D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2939DFB5" w14:textId="4112A74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2C47FA46" w14:textId="7403B58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605908E6" w14:textId="65D0C2E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52B7459B" w14:textId="4C58773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2.3</w:t>
            </w:r>
          </w:p>
        </w:tc>
      </w:tr>
      <w:tr w:rsidR="00C6286D" w:rsidRPr="00A967CE" w14:paraId="5805482D" w14:textId="77777777" w:rsidTr="00C6286D">
        <w:tc>
          <w:tcPr>
            <w:tcW w:w="1838" w:type="dxa"/>
            <w:vAlign w:val="bottom"/>
          </w:tcPr>
          <w:p w14:paraId="0F409A5B"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3C6E53A0" w14:textId="73D954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F8AEE4C" w14:textId="41F5E8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FE4DD42" w14:textId="660985F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A090C5C" w14:textId="34E8C7C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82C0807" w14:textId="3435DB0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C3CCFE2" w14:textId="4521D33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33FFD4B0" w14:textId="6F4B35F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88F37A1" w14:textId="56E2514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9561792" w14:textId="36E07A1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6D30E15" w14:textId="44AD7A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9D037DC" w14:textId="000DAB1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FBD2E7" w14:textId="7F1D2B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7ED6DBE7" w14:textId="33FA627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13BF3404" w14:textId="566327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93B441D" w14:textId="5338F45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1B0CB06" w14:textId="274CF5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66991C0" w14:textId="120D3B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B095429" w14:textId="2434D34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1FEE6178" w14:textId="6D1CF22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71DF164" w14:textId="6D32964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2C25707" w14:textId="041AF10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4918F3F" w14:textId="0AFBFC3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F312658" w14:textId="4950F7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1B990298" w14:textId="32F1820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0.3</w:t>
            </w:r>
          </w:p>
        </w:tc>
      </w:tr>
      <w:tr w:rsidR="00C6286D" w:rsidRPr="00A967CE" w14:paraId="009D14DE" w14:textId="77777777" w:rsidTr="00C6286D">
        <w:tc>
          <w:tcPr>
            <w:tcW w:w="1838" w:type="dxa"/>
            <w:vAlign w:val="bottom"/>
          </w:tcPr>
          <w:p w14:paraId="5DAEC0B6"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1423E235" w14:textId="1FE3A51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FA9C7CC" w14:textId="048146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F62ADF4" w14:textId="59287EF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7B86978" w14:textId="25191C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8B2F5F0" w14:textId="48899ED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491CDC1" w14:textId="253D782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288F4F97" w14:textId="0BFD501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CED0B9B" w14:textId="0B7509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CE2F22E" w14:textId="5C0A91A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971A361" w14:textId="6C72347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795A3D1" w14:textId="2AFA79B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2BA7221" w14:textId="544D40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65B9105C" w14:textId="7BEF56B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7B5985B" w14:textId="125B1BB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A282FE" w14:textId="539EAF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188435B" w14:textId="66E235B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38CE847" w14:textId="39BADD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0FB7CD0E" w14:textId="3502B32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19423CB9" w14:textId="7834EE4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D20463F" w14:textId="0857F2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A33ABD6" w14:textId="03F55FF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B541F7D" w14:textId="7FC2C45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548C3DE" w14:textId="7E0B5E7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38F0419" w14:textId="6D26443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r>
      <w:tr w:rsidR="00C6286D" w:rsidRPr="00A967CE" w14:paraId="097805DA" w14:textId="77777777" w:rsidTr="00C6286D">
        <w:tc>
          <w:tcPr>
            <w:tcW w:w="1838" w:type="dxa"/>
            <w:vAlign w:val="bottom"/>
          </w:tcPr>
          <w:p w14:paraId="25363DB3"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2CE9C695" w14:textId="6CD6C16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6.1</w:t>
            </w:r>
          </w:p>
        </w:tc>
        <w:tc>
          <w:tcPr>
            <w:tcW w:w="579" w:type="dxa"/>
            <w:vAlign w:val="bottom"/>
          </w:tcPr>
          <w:p w14:paraId="1F741D35" w14:textId="4593671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6.2</w:t>
            </w:r>
          </w:p>
        </w:tc>
        <w:tc>
          <w:tcPr>
            <w:tcW w:w="579" w:type="dxa"/>
            <w:vAlign w:val="bottom"/>
          </w:tcPr>
          <w:p w14:paraId="449138A2" w14:textId="7D49D76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7.2</w:t>
            </w:r>
          </w:p>
        </w:tc>
        <w:tc>
          <w:tcPr>
            <w:tcW w:w="579" w:type="dxa"/>
            <w:vAlign w:val="bottom"/>
          </w:tcPr>
          <w:p w14:paraId="12366DCB" w14:textId="278E8B3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8.3</w:t>
            </w:r>
          </w:p>
        </w:tc>
        <w:tc>
          <w:tcPr>
            <w:tcW w:w="579" w:type="dxa"/>
            <w:vAlign w:val="bottom"/>
          </w:tcPr>
          <w:p w14:paraId="4D1EB2C0" w14:textId="37EEC7A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8.9</w:t>
            </w:r>
          </w:p>
        </w:tc>
        <w:tc>
          <w:tcPr>
            <w:tcW w:w="579" w:type="dxa"/>
            <w:vAlign w:val="bottom"/>
          </w:tcPr>
          <w:p w14:paraId="2DBC5DD2" w14:textId="5029BA6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10.4</w:t>
            </w:r>
          </w:p>
        </w:tc>
        <w:tc>
          <w:tcPr>
            <w:tcW w:w="578" w:type="dxa"/>
            <w:vAlign w:val="bottom"/>
          </w:tcPr>
          <w:p w14:paraId="2E68149C" w14:textId="32D4194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14.1</w:t>
            </w:r>
          </w:p>
        </w:tc>
        <w:tc>
          <w:tcPr>
            <w:tcW w:w="579" w:type="dxa"/>
            <w:vAlign w:val="bottom"/>
          </w:tcPr>
          <w:p w14:paraId="69EB7DE9" w14:textId="6F1099F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13.5</w:t>
            </w:r>
          </w:p>
        </w:tc>
        <w:tc>
          <w:tcPr>
            <w:tcW w:w="579" w:type="dxa"/>
            <w:vAlign w:val="bottom"/>
          </w:tcPr>
          <w:p w14:paraId="0A4A3A4D" w14:textId="0A9617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13.0</w:t>
            </w:r>
          </w:p>
        </w:tc>
        <w:tc>
          <w:tcPr>
            <w:tcW w:w="579" w:type="dxa"/>
            <w:vAlign w:val="bottom"/>
          </w:tcPr>
          <w:p w14:paraId="5CAB499A" w14:textId="716DE2A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10.4</w:t>
            </w:r>
          </w:p>
        </w:tc>
        <w:tc>
          <w:tcPr>
            <w:tcW w:w="579" w:type="dxa"/>
            <w:vAlign w:val="bottom"/>
          </w:tcPr>
          <w:p w14:paraId="32338A8A" w14:textId="6AFA11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5691B1" w14:textId="4BA3734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4.1</w:t>
            </w:r>
          </w:p>
        </w:tc>
        <w:tc>
          <w:tcPr>
            <w:tcW w:w="578" w:type="dxa"/>
            <w:vAlign w:val="bottom"/>
          </w:tcPr>
          <w:p w14:paraId="5A203107" w14:textId="558478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2005D1F4" w14:textId="47D1883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1A545383" w14:textId="4564603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30148236" w14:textId="77435AD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4.4</w:t>
            </w:r>
          </w:p>
        </w:tc>
        <w:tc>
          <w:tcPr>
            <w:tcW w:w="579" w:type="dxa"/>
            <w:vAlign w:val="bottom"/>
          </w:tcPr>
          <w:p w14:paraId="1DD41F3F" w14:textId="5E47E5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4.7</w:t>
            </w:r>
          </w:p>
        </w:tc>
        <w:tc>
          <w:tcPr>
            <w:tcW w:w="579" w:type="dxa"/>
            <w:vAlign w:val="bottom"/>
          </w:tcPr>
          <w:p w14:paraId="6DBF6E41" w14:textId="3617635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4.7</w:t>
            </w:r>
          </w:p>
        </w:tc>
        <w:tc>
          <w:tcPr>
            <w:tcW w:w="578" w:type="dxa"/>
            <w:vAlign w:val="bottom"/>
          </w:tcPr>
          <w:p w14:paraId="63F5A08F" w14:textId="13E5392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4.4</w:t>
            </w:r>
          </w:p>
        </w:tc>
        <w:tc>
          <w:tcPr>
            <w:tcW w:w="579" w:type="dxa"/>
            <w:vAlign w:val="bottom"/>
          </w:tcPr>
          <w:p w14:paraId="611D6BFC" w14:textId="081044A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4.3</w:t>
            </w:r>
          </w:p>
        </w:tc>
        <w:tc>
          <w:tcPr>
            <w:tcW w:w="579" w:type="dxa"/>
            <w:vAlign w:val="bottom"/>
          </w:tcPr>
          <w:p w14:paraId="40C47AD0" w14:textId="38AF290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4.6</w:t>
            </w:r>
          </w:p>
        </w:tc>
        <w:tc>
          <w:tcPr>
            <w:tcW w:w="579" w:type="dxa"/>
            <w:vAlign w:val="bottom"/>
          </w:tcPr>
          <w:p w14:paraId="4CA8565A" w14:textId="7208595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3.9</w:t>
            </w:r>
          </w:p>
        </w:tc>
        <w:tc>
          <w:tcPr>
            <w:tcW w:w="579" w:type="dxa"/>
            <w:vAlign w:val="bottom"/>
          </w:tcPr>
          <w:p w14:paraId="71059DE6" w14:textId="55FE25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3.2</w:t>
            </w:r>
          </w:p>
        </w:tc>
        <w:tc>
          <w:tcPr>
            <w:tcW w:w="579" w:type="dxa"/>
            <w:vAlign w:val="bottom"/>
          </w:tcPr>
          <w:p w14:paraId="7F876D46" w14:textId="4AAFAA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3.5</w:t>
            </w:r>
          </w:p>
        </w:tc>
      </w:tr>
      <w:tr w:rsidR="00C6286D" w:rsidRPr="00A967CE" w14:paraId="590B187E" w14:textId="77777777" w:rsidTr="00C6286D">
        <w:tc>
          <w:tcPr>
            <w:tcW w:w="1838" w:type="dxa"/>
            <w:vAlign w:val="bottom"/>
          </w:tcPr>
          <w:p w14:paraId="5C853391"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7D18246E" w14:textId="5C4BA09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4.6</w:t>
            </w:r>
          </w:p>
        </w:tc>
        <w:tc>
          <w:tcPr>
            <w:tcW w:w="579" w:type="dxa"/>
            <w:vAlign w:val="bottom"/>
          </w:tcPr>
          <w:p w14:paraId="223A793D" w14:textId="7CAF5E1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5.5</w:t>
            </w:r>
          </w:p>
        </w:tc>
        <w:tc>
          <w:tcPr>
            <w:tcW w:w="579" w:type="dxa"/>
            <w:vAlign w:val="bottom"/>
          </w:tcPr>
          <w:p w14:paraId="3849D494" w14:textId="76E41D0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5.5</w:t>
            </w:r>
          </w:p>
        </w:tc>
        <w:tc>
          <w:tcPr>
            <w:tcW w:w="579" w:type="dxa"/>
            <w:vAlign w:val="bottom"/>
          </w:tcPr>
          <w:p w14:paraId="036D0D2F" w14:textId="486D1B4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5.4</w:t>
            </w:r>
          </w:p>
        </w:tc>
        <w:tc>
          <w:tcPr>
            <w:tcW w:w="579" w:type="dxa"/>
            <w:vAlign w:val="bottom"/>
          </w:tcPr>
          <w:p w14:paraId="099F6845" w14:textId="08CA61D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6.0</w:t>
            </w:r>
          </w:p>
        </w:tc>
        <w:tc>
          <w:tcPr>
            <w:tcW w:w="579" w:type="dxa"/>
            <w:vAlign w:val="bottom"/>
          </w:tcPr>
          <w:p w14:paraId="436FC847" w14:textId="30A92E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6.0</w:t>
            </w:r>
          </w:p>
        </w:tc>
        <w:tc>
          <w:tcPr>
            <w:tcW w:w="578" w:type="dxa"/>
            <w:vAlign w:val="bottom"/>
          </w:tcPr>
          <w:p w14:paraId="326321E3" w14:textId="5263B0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6.4</w:t>
            </w:r>
          </w:p>
        </w:tc>
        <w:tc>
          <w:tcPr>
            <w:tcW w:w="579" w:type="dxa"/>
            <w:vAlign w:val="bottom"/>
          </w:tcPr>
          <w:p w14:paraId="2017CFFE" w14:textId="27589B7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6.6</w:t>
            </w:r>
          </w:p>
        </w:tc>
        <w:tc>
          <w:tcPr>
            <w:tcW w:w="579" w:type="dxa"/>
            <w:vAlign w:val="bottom"/>
          </w:tcPr>
          <w:p w14:paraId="4C930489" w14:textId="1897697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6.6</w:t>
            </w:r>
          </w:p>
        </w:tc>
        <w:tc>
          <w:tcPr>
            <w:tcW w:w="579" w:type="dxa"/>
            <w:vAlign w:val="bottom"/>
          </w:tcPr>
          <w:p w14:paraId="3F21DDA0" w14:textId="73EE4D2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7.8</w:t>
            </w:r>
          </w:p>
        </w:tc>
        <w:tc>
          <w:tcPr>
            <w:tcW w:w="579" w:type="dxa"/>
            <w:vAlign w:val="bottom"/>
          </w:tcPr>
          <w:p w14:paraId="11402582" w14:textId="4A8BEA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4EBB2A8" w14:textId="02B3F4E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3.9</w:t>
            </w:r>
          </w:p>
        </w:tc>
        <w:tc>
          <w:tcPr>
            <w:tcW w:w="578" w:type="dxa"/>
            <w:vAlign w:val="bottom"/>
          </w:tcPr>
          <w:p w14:paraId="4131CD58" w14:textId="045CDC6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2.0</w:t>
            </w:r>
          </w:p>
        </w:tc>
        <w:tc>
          <w:tcPr>
            <w:tcW w:w="579" w:type="dxa"/>
            <w:vAlign w:val="bottom"/>
          </w:tcPr>
          <w:p w14:paraId="2E9F7B8B" w14:textId="6371C9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37533D6B" w14:textId="094D6FE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0F67F503" w14:textId="34ED076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6.6</w:t>
            </w:r>
          </w:p>
        </w:tc>
        <w:tc>
          <w:tcPr>
            <w:tcW w:w="579" w:type="dxa"/>
            <w:vAlign w:val="bottom"/>
          </w:tcPr>
          <w:p w14:paraId="222F1DFA" w14:textId="5FFC497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7.0</w:t>
            </w:r>
          </w:p>
        </w:tc>
        <w:tc>
          <w:tcPr>
            <w:tcW w:w="579" w:type="dxa"/>
            <w:vAlign w:val="bottom"/>
          </w:tcPr>
          <w:p w14:paraId="049DC7E8" w14:textId="10338F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8.1</w:t>
            </w:r>
          </w:p>
        </w:tc>
        <w:tc>
          <w:tcPr>
            <w:tcW w:w="578" w:type="dxa"/>
            <w:vAlign w:val="bottom"/>
          </w:tcPr>
          <w:p w14:paraId="340AB8B8" w14:textId="30D74E2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8.0</w:t>
            </w:r>
          </w:p>
        </w:tc>
        <w:tc>
          <w:tcPr>
            <w:tcW w:w="579" w:type="dxa"/>
            <w:vAlign w:val="bottom"/>
          </w:tcPr>
          <w:p w14:paraId="1A5D2F7B" w14:textId="2ABFD25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7.1</w:t>
            </w:r>
          </w:p>
        </w:tc>
        <w:tc>
          <w:tcPr>
            <w:tcW w:w="579" w:type="dxa"/>
            <w:vAlign w:val="bottom"/>
          </w:tcPr>
          <w:p w14:paraId="03F343D9" w14:textId="17DFF84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6.9</w:t>
            </w:r>
          </w:p>
        </w:tc>
        <w:tc>
          <w:tcPr>
            <w:tcW w:w="579" w:type="dxa"/>
            <w:vAlign w:val="bottom"/>
          </w:tcPr>
          <w:p w14:paraId="267E9E38" w14:textId="61F00E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6.4</w:t>
            </w:r>
          </w:p>
        </w:tc>
        <w:tc>
          <w:tcPr>
            <w:tcW w:w="579" w:type="dxa"/>
            <w:vAlign w:val="bottom"/>
          </w:tcPr>
          <w:p w14:paraId="6288A1A2" w14:textId="695E94C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5.8</w:t>
            </w:r>
          </w:p>
        </w:tc>
        <w:tc>
          <w:tcPr>
            <w:tcW w:w="579" w:type="dxa"/>
            <w:vAlign w:val="bottom"/>
          </w:tcPr>
          <w:p w14:paraId="2EADB525" w14:textId="41E1334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6.2</w:t>
            </w:r>
          </w:p>
        </w:tc>
      </w:tr>
      <w:tr w:rsidR="00C6286D" w:rsidRPr="00A967CE" w14:paraId="2592E4A5" w14:textId="77777777" w:rsidTr="00C6286D">
        <w:tc>
          <w:tcPr>
            <w:tcW w:w="1838" w:type="dxa"/>
            <w:vAlign w:val="bottom"/>
          </w:tcPr>
          <w:p w14:paraId="19B781A0"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2FF4A786" w14:textId="5C95D05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3.2</w:t>
            </w:r>
          </w:p>
        </w:tc>
        <w:tc>
          <w:tcPr>
            <w:tcW w:w="579" w:type="dxa"/>
            <w:vAlign w:val="bottom"/>
          </w:tcPr>
          <w:p w14:paraId="57CB95B2" w14:textId="5E4426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3.7</w:t>
            </w:r>
          </w:p>
        </w:tc>
        <w:tc>
          <w:tcPr>
            <w:tcW w:w="579" w:type="dxa"/>
            <w:vAlign w:val="bottom"/>
          </w:tcPr>
          <w:p w14:paraId="383ABB96" w14:textId="7E48296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3.6</w:t>
            </w:r>
          </w:p>
        </w:tc>
        <w:tc>
          <w:tcPr>
            <w:tcW w:w="579" w:type="dxa"/>
            <w:vAlign w:val="bottom"/>
          </w:tcPr>
          <w:p w14:paraId="403B2EE0" w14:textId="28630B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3.3</w:t>
            </w:r>
          </w:p>
        </w:tc>
        <w:tc>
          <w:tcPr>
            <w:tcW w:w="579" w:type="dxa"/>
            <w:vAlign w:val="bottom"/>
          </w:tcPr>
          <w:p w14:paraId="398228DC" w14:textId="7B4EAB4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3.4</w:t>
            </w:r>
          </w:p>
        </w:tc>
        <w:tc>
          <w:tcPr>
            <w:tcW w:w="579" w:type="dxa"/>
            <w:vAlign w:val="bottom"/>
          </w:tcPr>
          <w:p w14:paraId="51663F76" w14:textId="11BC324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2.9</w:t>
            </w:r>
          </w:p>
        </w:tc>
        <w:tc>
          <w:tcPr>
            <w:tcW w:w="578" w:type="dxa"/>
            <w:vAlign w:val="bottom"/>
          </w:tcPr>
          <w:p w14:paraId="5A9D6CE7" w14:textId="718DFFD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2.9</w:t>
            </w:r>
          </w:p>
        </w:tc>
        <w:tc>
          <w:tcPr>
            <w:tcW w:w="579" w:type="dxa"/>
            <w:vAlign w:val="bottom"/>
          </w:tcPr>
          <w:p w14:paraId="6467CE5B" w14:textId="5C2F16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2.9</w:t>
            </w:r>
          </w:p>
        </w:tc>
        <w:tc>
          <w:tcPr>
            <w:tcW w:w="579" w:type="dxa"/>
            <w:vAlign w:val="bottom"/>
          </w:tcPr>
          <w:p w14:paraId="7D645D3C" w14:textId="30DC27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3.0</w:t>
            </w:r>
          </w:p>
        </w:tc>
        <w:tc>
          <w:tcPr>
            <w:tcW w:w="579" w:type="dxa"/>
            <w:vAlign w:val="bottom"/>
          </w:tcPr>
          <w:p w14:paraId="0E59C162" w14:textId="58FC8A6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3.2</w:t>
            </w:r>
          </w:p>
        </w:tc>
        <w:tc>
          <w:tcPr>
            <w:tcW w:w="579" w:type="dxa"/>
            <w:vAlign w:val="bottom"/>
          </w:tcPr>
          <w:p w14:paraId="245C8660" w14:textId="51A753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C9BC614" w14:textId="265F6F3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2.5</w:t>
            </w:r>
          </w:p>
        </w:tc>
        <w:tc>
          <w:tcPr>
            <w:tcW w:w="578" w:type="dxa"/>
            <w:vAlign w:val="bottom"/>
          </w:tcPr>
          <w:p w14:paraId="4F0A9F64" w14:textId="68B9546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6591AD05" w14:textId="73CDC76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20A79606" w14:textId="0975F8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58332BA9" w14:textId="540F29B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4.5</w:t>
            </w:r>
          </w:p>
        </w:tc>
        <w:tc>
          <w:tcPr>
            <w:tcW w:w="579" w:type="dxa"/>
            <w:vAlign w:val="bottom"/>
          </w:tcPr>
          <w:p w14:paraId="3E1ED72C" w14:textId="3867FBB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4.4</w:t>
            </w:r>
          </w:p>
        </w:tc>
        <w:tc>
          <w:tcPr>
            <w:tcW w:w="579" w:type="dxa"/>
            <w:vAlign w:val="bottom"/>
          </w:tcPr>
          <w:p w14:paraId="40319896" w14:textId="2CBFA01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5.0</w:t>
            </w:r>
          </w:p>
        </w:tc>
        <w:tc>
          <w:tcPr>
            <w:tcW w:w="578" w:type="dxa"/>
            <w:vAlign w:val="bottom"/>
          </w:tcPr>
          <w:p w14:paraId="49B79805" w14:textId="58271CF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4.2</w:t>
            </w:r>
          </w:p>
        </w:tc>
        <w:tc>
          <w:tcPr>
            <w:tcW w:w="579" w:type="dxa"/>
            <w:vAlign w:val="bottom"/>
          </w:tcPr>
          <w:p w14:paraId="234FD661" w14:textId="5B556FE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3.9</w:t>
            </w:r>
          </w:p>
        </w:tc>
        <w:tc>
          <w:tcPr>
            <w:tcW w:w="579" w:type="dxa"/>
            <w:vAlign w:val="bottom"/>
          </w:tcPr>
          <w:p w14:paraId="48E0038E" w14:textId="160CC56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3.7</w:t>
            </w:r>
          </w:p>
        </w:tc>
        <w:tc>
          <w:tcPr>
            <w:tcW w:w="579" w:type="dxa"/>
            <w:vAlign w:val="bottom"/>
          </w:tcPr>
          <w:p w14:paraId="54F540E4" w14:textId="63AA399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3.4</w:t>
            </w:r>
          </w:p>
        </w:tc>
        <w:tc>
          <w:tcPr>
            <w:tcW w:w="579" w:type="dxa"/>
            <w:vAlign w:val="bottom"/>
          </w:tcPr>
          <w:p w14:paraId="5FC750A7" w14:textId="4A2BAE1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2.9</w:t>
            </w:r>
          </w:p>
        </w:tc>
        <w:tc>
          <w:tcPr>
            <w:tcW w:w="579" w:type="dxa"/>
            <w:vAlign w:val="bottom"/>
          </w:tcPr>
          <w:p w14:paraId="7C6E1119" w14:textId="1629833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4.2</w:t>
            </w:r>
          </w:p>
        </w:tc>
      </w:tr>
      <w:tr w:rsidR="00C6286D" w:rsidRPr="00A967CE" w14:paraId="4E9E13E4" w14:textId="77777777" w:rsidTr="00C6286D">
        <w:tc>
          <w:tcPr>
            <w:tcW w:w="1838" w:type="dxa"/>
            <w:vAlign w:val="bottom"/>
          </w:tcPr>
          <w:p w14:paraId="0F5A4B76"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160DA637" w14:textId="76CC31B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5.9</w:t>
            </w:r>
          </w:p>
        </w:tc>
        <w:tc>
          <w:tcPr>
            <w:tcW w:w="579" w:type="dxa"/>
            <w:vAlign w:val="bottom"/>
          </w:tcPr>
          <w:p w14:paraId="24AE563D" w14:textId="1989DFB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6.0</w:t>
            </w:r>
          </w:p>
        </w:tc>
        <w:tc>
          <w:tcPr>
            <w:tcW w:w="579" w:type="dxa"/>
            <w:vAlign w:val="bottom"/>
          </w:tcPr>
          <w:p w14:paraId="4F2F15DC" w14:textId="2DB0A18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5.6</w:t>
            </w:r>
          </w:p>
        </w:tc>
        <w:tc>
          <w:tcPr>
            <w:tcW w:w="579" w:type="dxa"/>
            <w:vAlign w:val="bottom"/>
          </w:tcPr>
          <w:p w14:paraId="5C667F7F" w14:textId="69039AA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4.9</w:t>
            </w:r>
          </w:p>
        </w:tc>
        <w:tc>
          <w:tcPr>
            <w:tcW w:w="579" w:type="dxa"/>
            <w:vAlign w:val="bottom"/>
          </w:tcPr>
          <w:p w14:paraId="63361E86" w14:textId="2927646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5.0</w:t>
            </w:r>
          </w:p>
        </w:tc>
        <w:tc>
          <w:tcPr>
            <w:tcW w:w="579" w:type="dxa"/>
            <w:vAlign w:val="bottom"/>
          </w:tcPr>
          <w:p w14:paraId="2E3DF065" w14:textId="4EBD3F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4.9</w:t>
            </w:r>
          </w:p>
        </w:tc>
        <w:tc>
          <w:tcPr>
            <w:tcW w:w="578" w:type="dxa"/>
            <w:vAlign w:val="bottom"/>
          </w:tcPr>
          <w:p w14:paraId="193C13E2" w14:textId="6262FA3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4.8</w:t>
            </w:r>
          </w:p>
        </w:tc>
        <w:tc>
          <w:tcPr>
            <w:tcW w:w="579" w:type="dxa"/>
            <w:vAlign w:val="bottom"/>
          </w:tcPr>
          <w:p w14:paraId="30D379A1" w14:textId="1707B9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4.7</w:t>
            </w:r>
          </w:p>
        </w:tc>
        <w:tc>
          <w:tcPr>
            <w:tcW w:w="579" w:type="dxa"/>
            <w:vAlign w:val="bottom"/>
          </w:tcPr>
          <w:p w14:paraId="3BEDD5A1" w14:textId="20828E3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5.6</w:t>
            </w:r>
          </w:p>
        </w:tc>
        <w:tc>
          <w:tcPr>
            <w:tcW w:w="579" w:type="dxa"/>
            <w:vAlign w:val="bottom"/>
          </w:tcPr>
          <w:p w14:paraId="2E29478C" w14:textId="74681FF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5.0</w:t>
            </w:r>
          </w:p>
        </w:tc>
        <w:tc>
          <w:tcPr>
            <w:tcW w:w="579" w:type="dxa"/>
            <w:vAlign w:val="bottom"/>
          </w:tcPr>
          <w:p w14:paraId="00AA9955" w14:textId="506AF9C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BC912B2" w14:textId="636EE3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2.5</w:t>
            </w:r>
          </w:p>
        </w:tc>
        <w:tc>
          <w:tcPr>
            <w:tcW w:w="578" w:type="dxa"/>
            <w:vAlign w:val="bottom"/>
          </w:tcPr>
          <w:p w14:paraId="5BDEEEB6" w14:textId="0048FB2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12789C5E" w14:textId="2F4062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38136EA8" w14:textId="3B27E4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5C88F8D3" w14:textId="13A41BF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5.2</w:t>
            </w:r>
          </w:p>
        </w:tc>
        <w:tc>
          <w:tcPr>
            <w:tcW w:w="579" w:type="dxa"/>
            <w:vAlign w:val="bottom"/>
          </w:tcPr>
          <w:p w14:paraId="0DBE8FAC" w14:textId="7FD8111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6.1</w:t>
            </w:r>
          </w:p>
        </w:tc>
        <w:tc>
          <w:tcPr>
            <w:tcW w:w="579" w:type="dxa"/>
            <w:vAlign w:val="bottom"/>
          </w:tcPr>
          <w:p w14:paraId="629A64DE" w14:textId="1C44A0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6.9</w:t>
            </w:r>
          </w:p>
        </w:tc>
        <w:tc>
          <w:tcPr>
            <w:tcW w:w="578" w:type="dxa"/>
            <w:vAlign w:val="bottom"/>
          </w:tcPr>
          <w:p w14:paraId="581C7901" w14:textId="1096626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6.0</w:t>
            </w:r>
          </w:p>
        </w:tc>
        <w:tc>
          <w:tcPr>
            <w:tcW w:w="579" w:type="dxa"/>
            <w:vAlign w:val="bottom"/>
          </w:tcPr>
          <w:p w14:paraId="575B0BD4" w14:textId="5FBD6A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5.7</w:t>
            </w:r>
          </w:p>
        </w:tc>
        <w:tc>
          <w:tcPr>
            <w:tcW w:w="579" w:type="dxa"/>
            <w:vAlign w:val="bottom"/>
          </w:tcPr>
          <w:p w14:paraId="5AE1B681" w14:textId="6E48EA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6.1</w:t>
            </w:r>
          </w:p>
        </w:tc>
        <w:tc>
          <w:tcPr>
            <w:tcW w:w="579" w:type="dxa"/>
            <w:vAlign w:val="bottom"/>
          </w:tcPr>
          <w:p w14:paraId="202361AF" w14:textId="02EEB25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5.7</w:t>
            </w:r>
          </w:p>
        </w:tc>
        <w:tc>
          <w:tcPr>
            <w:tcW w:w="579" w:type="dxa"/>
            <w:vAlign w:val="bottom"/>
          </w:tcPr>
          <w:p w14:paraId="086742DB" w14:textId="012483F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5.2</w:t>
            </w:r>
          </w:p>
        </w:tc>
        <w:tc>
          <w:tcPr>
            <w:tcW w:w="579" w:type="dxa"/>
            <w:vAlign w:val="bottom"/>
          </w:tcPr>
          <w:p w14:paraId="7C7C7B96" w14:textId="23E7591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5.4</w:t>
            </w:r>
          </w:p>
        </w:tc>
      </w:tr>
      <w:tr w:rsidR="00C6286D" w:rsidRPr="00A967CE" w14:paraId="3D610455" w14:textId="77777777" w:rsidTr="00C6286D">
        <w:tc>
          <w:tcPr>
            <w:tcW w:w="1838" w:type="dxa"/>
            <w:vAlign w:val="bottom"/>
          </w:tcPr>
          <w:p w14:paraId="216DE8F9"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108F5574" w14:textId="5FB91B3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5CDF112" w14:textId="14E1D5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28A626A4" w14:textId="5BF1DAE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09253906" w14:textId="6A615AB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74094DAE" w14:textId="1F2E80D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3F5F663" w14:textId="53870A5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2DF9F647" w14:textId="7A801AC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6969D21D" w14:textId="7798C7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1BAE97F3" w14:textId="3AE8D9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140810F5" w14:textId="05C337A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147F4C04" w14:textId="3950CE2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293F417" w14:textId="25D0BFD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310810DD" w14:textId="4EA1ED0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D7BC787" w14:textId="318CA53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0A24655" w14:textId="149C985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C70FEDF" w14:textId="2A21BE3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5EEA29A" w14:textId="6CBA6AC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5EE0D5DF" w14:textId="0BEC511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7279A373" w14:textId="3ED1B2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3F807202" w14:textId="1E671E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3DA27AB0" w14:textId="71866D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1D49821D" w14:textId="625146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81153A6" w14:textId="74ED232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3BC2DB3A" w14:textId="6579B89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0.9</w:t>
            </w:r>
          </w:p>
        </w:tc>
      </w:tr>
      <w:tr w:rsidR="00C6286D" w:rsidRPr="00A967CE" w14:paraId="5E975BF5" w14:textId="77777777" w:rsidTr="00C6286D">
        <w:tc>
          <w:tcPr>
            <w:tcW w:w="1838" w:type="dxa"/>
            <w:vAlign w:val="bottom"/>
          </w:tcPr>
          <w:p w14:paraId="4DEFF690"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09D2C94F" w14:textId="2BA2027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76818AC0" w14:textId="05ADCA2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62B4EAA6" w14:textId="11FB716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519AC8BB" w14:textId="4548CFA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3A139363" w14:textId="3F1D7BB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1C0A148F" w14:textId="2CAE4DE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49C37263" w14:textId="1AC8A7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6A0821E5" w14:textId="56F7C79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5509378A" w14:textId="4BFB702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5DA491CE" w14:textId="7A993EA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0D7A8287" w14:textId="5A0D5A8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FEE1DBB" w14:textId="727A8C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0.7</w:t>
            </w:r>
          </w:p>
        </w:tc>
        <w:tc>
          <w:tcPr>
            <w:tcW w:w="578" w:type="dxa"/>
            <w:vAlign w:val="bottom"/>
          </w:tcPr>
          <w:p w14:paraId="5CF75A9C" w14:textId="707BCD0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85BFE0C" w14:textId="35611F9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C2DD100" w14:textId="10753C8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4B7C125" w14:textId="2A2D526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3879819B" w14:textId="4D0F56A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86DF6FE" w14:textId="13917F9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1.3</w:t>
            </w:r>
          </w:p>
        </w:tc>
        <w:tc>
          <w:tcPr>
            <w:tcW w:w="578" w:type="dxa"/>
            <w:vAlign w:val="bottom"/>
          </w:tcPr>
          <w:p w14:paraId="1DA94664" w14:textId="2A5EB04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01FE3530" w14:textId="5DE20E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104B1129" w14:textId="6888999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2ADE1782" w14:textId="65C8238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253896E4" w14:textId="5B59210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0701794E" w14:textId="423763A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2.1</w:t>
            </w:r>
          </w:p>
        </w:tc>
      </w:tr>
      <w:tr w:rsidR="00C6286D" w:rsidRPr="00A967CE" w14:paraId="3DB17DB1" w14:textId="77777777" w:rsidTr="00C6286D">
        <w:tc>
          <w:tcPr>
            <w:tcW w:w="1838" w:type="dxa"/>
            <w:vAlign w:val="bottom"/>
          </w:tcPr>
          <w:p w14:paraId="6FAFAFCD"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41F83798" w14:textId="3371729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6A79A040" w14:textId="7EB6D6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705B5E1" w14:textId="2E5B49F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111F5188" w14:textId="3215D1A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9878B3F" w14:textId="6FEABB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FF5DC9B" w14:textId="0DF31B4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761D15B9" w14:textId="767FE4F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4D75E3B" w14:textId="0BAB584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546D95E" w14:textId="3BF5F07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6A0DE67A" w14:textId="59E8F19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24FD5C6" w14:textId="19F0C0B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BC8E5A5" w14:textId="799EBD5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251EC72E" w14:textId="328D7EE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8CBFA31" w14:textId="0C054DB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49F268" w14:textId="349BC3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13E559FF" w14:textId="7CF2182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0BA59C9" w14:textId="0541A5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8135F2A" w14:textId="33B4EBC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4A36C4B8" w14:textId="60D697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225A75A" w14:textId="6CAF8BB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991FFBC" w14:textId="451C9F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10CB98C" w14:textId="0E1746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036F912" w14:textId="42F19DA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7FDC669" w14:textId="565C7B9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r>
      <w:tr w:rsidR="00C6286D" w:rsidRPr="00A967CE" w14:paraId="2D364064" w14:textId="77777777" w:rsidTr="00C6286D">
        <w:tc>
          <w:tcPr>
            <w:tcW w:w="1838" w:type="dxa"/>
            <w:vAlign w:val="bottom"/>
          </w:tcPr>
          <w:p w14:paraId="5D2FC578"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0CB76217" w14:textId="1FB32EB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723AC97F" w14:textId="444FB2F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5450EF5E" w14:textId="3493046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3FFBC815" w14:textId="75E2CF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3937ACCA" w14:textId="0192D57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27EC8F16" w14:textId="2F6C5E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1.1</w:t>
            </w:r>
          </w:p>
        </w:tc>
        <w:tc>
          <w:tcPr>
            <w:tcW w:w="578" w:type="dxa"/>
            <w:vAlign w:val="bottom"/>
          </w:tcPr>
          <w:p w14:paraId="393A0055" w14:textId="0C2BD03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012B7F58" w14:textId="36BDE4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7CC10ADD" w14:textId="436B34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14CAAD76" w14:textId="6730360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3E6D398C" w14:textId="4768AC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26.8</w:t>
            </w:r>
          </w:p>
        </w:tc>
        <w:tc>
          <w:tcPr>
            <w:tcW w:w="579" w:type="dxa"/>
            <w:vAlign w:val="bottom"/>
          </w:tcPr>
          <w:p w14:paraId="7F4573BE" w14:textId="381E553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0.6</w:t>
            </w:r>
          </w:p>
        </w:tc>
        <w:tc>
          <w:tcPr>
            <w:tcW w:w="578" w:type="dxa"/>
            <w:vAlign w:val="bottom"/>
          </w:tcPr>
          <w:p w14:paraId="26762F98" w14:textId="66914F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F0C9F88" w14:textId="69083A5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250D88E" w14:textId="30A674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290A99C" w14:textId="7B07149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2C7A055" w14:textId="6AF7AB7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6F5ED4D6" w14:textId="2164A92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0.9</w:t>
            </w:r>
          </w:p>
        </w:tc>
        <w:tc>
          <w:tcPr>
            <w:tcW w:w="578" w:type="dxa"/>
            <w:vAlign w:val="bottom"/>
          </w:tcPr>
          <w:p w14:paraId="24180E9B" w14:textId="495037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49F50356" w14:textId="6343764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578DC877" w14:textId="0F8E917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5506F58" w14:textId="2C4B37C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9CC7550" w14:textId="19782E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3BD38BC" w14:textId="38191F3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1.1</w:t>
            </w:r>
          </w:p>
        </w:tc>
      </w:tr>
      <w:tr w:rsidR="00C6286D" w:rsidRPr="00A967CE" w14:paraId="11E39472" w14:textId="77777777" w:rsidTr="00C6286D">
        <w:tc>
          <w:tcPr>
            <w:tcW w:w="1838" w:type="dxa"/>
            <w:vAlign w:val="bottom"/>
          </w:tcPr>
          <w:p w14:paraId="155109BB"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60EF16C2" w14:textId="2575364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4909C9" w14:textId="0AC49C3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0940C8" w14:textId="389B6D6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070D8D" w14:textId="1B8F49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9FAC58" w14:textId="4970B35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A388CF" w14:textId="0B8610A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BC422B2" w14:textId="0187C36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73FB07" w14:textId="0B536B4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7218D5" w14:textId="2A07D2D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2F5C54" w14:textId="4D11351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F5B7CA" w14:textId="795C026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989FD7" w14:textId="6886DB9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438E4AD" w14:textId="1D9883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A9BE80" w14:textId="14A99FC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FE25CC" w14:textId="635AC0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FCA8CD" w14:textId="4D9E319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E481F7" w14:textId="00F37E1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5A8AC3" w14:textId="70ACDF5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B8A5738" w14:textId="524CA73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40ED43" w14:textId="733B1A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DB0F17" w14:textId="4FCA85D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DEA07A" w14:textId="6B0AFC8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BF27DD" w14:textId="3A9809C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68FDF5" w14:textId="1E955E6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C6286D" w14:paraId="22076875" w14:textId="77777777" w:rsidTr="00C6286D">
        <w:tc>
          <w:tcPr>
            <w:tcW w:w="1838" w:type="dxa"/>
            <w:shd w:val="clear" w:color="auto" w:fill="DBE5F1" w:themeFill="accent1" w:themeFillTint="33"/>
            <w:vAlign w:val="bottom"/>
          </w:tcPr>
          <w:p w14:paraId="62C29761" w14:textId="77777777" w:rsidR="00C6286D" w:rsidRPr="00C6286D" w:rsidRDefault="00C6286D" w:rsidP="00C6286D">
            <w:pPr>
              <w:spacing w:before="20" w:after="20"/>
              <w:jc w:val="left"/>
              <w:rPr>
                <w:rFonts w:eastAsia="Times New Roman" w:cs="Times New Roman"/>
                <w:b/>
                <w:color w:val="000000"/>
                <w:sz w:val="16"/>
                <w:szCs w:val="16"/>
                <w:lang w:eastAsia="en-AU"/>
              </w:rPr>
            </w:pPr>
            <w:r w:rsidRPr="00C6286D">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5E364665" w14:textId="71A94731"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63376895" w14:textId="2559402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FB3F870" w14:textId="58D7C1B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64ED880" w14:textId="29A1508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69D46AFB" w14:textId="4BED41F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5192023" w14:textId="5559BE1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7FF2A957" w14:textId="05CFFD8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B576B83" w14:textId="5A4E6CBC"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03C452A4" w14:textId="7598976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DA30D16" w14:textId="788C4E3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339BE9D" w14:textId="32B7266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9525AAA" w14:textId="6A781C71"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576CE620" w14:textId="0A9EF58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07C54693" w14:textId="3E49C54A"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36312CED" w14:textId="58DD5321"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7954A6E" w14:textId="2FBE0A9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55518A1" w14:textId="618F2C6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3C9EBAF2" w14:textId="58F9244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3076A351" w14:textId="0DFE06A7"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2642641" w14:textId="10525B7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671C5E8F" w14:textId="2610793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466470B6" w14:textId="11B5D47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644CB04" w14:textId="3633C7B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682D0436" w14:textId="5FC0787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r>
    </w:tbl>
    <w:p w14:paraId="113F0602" w14:textId="77777777" w:rsidR="00C6286D" w:rsidRDefault="00C6286D" w:rsidP="00C6286D"/>
    <w:p w14:paraId="4D609240" w14:textId="77777777" w:rsidR="00C6286D" w:rsidRDefault="00C6286D" w:rsidP="00FE34D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C6286D" w:rsidRPr="00516673" w14:paraId="73FFF499" w14:textId="77777777" w:rsidTr="00C6286D">
        <w:tc>
          <w:tcPr>
            <w:tcW w:w="15730" w:type="dxa"/>
            <w:gridSpan w:val="25"/>
            <w:tcBorders>
              <w:bottom w:val="single" w:sz="4" w:space="0" w:color="auto"/>
            </w:tcBorders>
            <w:shd w:val="clear" w:color="auto" w:fill="244061" w:themeFill="accent1" w:themeFillShade="80"/>
            <w:vAlign w:val="bottom"/>
          </w:tcPr>
          <w:p w14:paraId="0095202C" w14:textId="5203E650" w:rsidR="00C6286D" w:rsidRPr="00A967CE" w:rsidRDefault="00C6286D" w:rsidP="00C6286D">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2.A.6(a)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Heavy industry (‘000 tonnes)</w:t>
            </w:r>
          </w:p>
        </w:tc>
      </w:tr>
      <w:tr w:rsidR="00C6286D" w:rsidRPr="00A967CE" w14:paraId="5BD601E2" w14:textId="77777777" w:rsidTr="00C6286D">
        <w:tc>
          <w:tcPr>
            <w:tcW w:w="1838" w:type="dxa"/>
            <w:tcBorders>
              <w:bottom w:val="double" w:sz="4" w:space="0" w:color="auto"/>
            </w:tcBorders>
            <w:shd w:val="clear" w:color="auto" w:fill="DBE5F1" w:themeFill="accent1" w:themeFillTint="33"/>
            <w:vAlign w:val="bottom"/>
          </w:tcPr>
          <w:p w14:paraId="3D578FC3" w14:textId="77777777" w:rsidR="00C6286D" w:rsidRPr="00A967CE" w:rsidRDefault="00C6286D" w:rsidP="00C6286D">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63330CB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387BE9BA"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04C25A3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2F0BBB0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7014086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4B94904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1D7084C2"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00A1D57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5B8687D9"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53167F5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211F833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50FAD789"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422B7FD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19D3D8C9"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6F3058A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2CC6035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437BFB0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0658FE4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1F1FA404"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1BE3E61A"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10FF333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295C683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59162E3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42F8BF7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C6286D" w:rsidRPr="00A967CE" w14:paraId="15172940" w14:textId="77777777" w:rsidTr="00C6286D">
        <w:tc>
          <w:tcPr>
            <w:tcW w:w="1838" w:type="dxa"/>
            <w:tcBorders>
              <w:top w:val="double" w:sz="4" w:space="0" w:color="auto"/>
            </w:tcBorders>
            <w:vAlign w:val="bottom"/>
          </w:tcPr>
          <w:p w14:paraId="3C132A25"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4644AEA0" w14:textId="7CFED05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3EBFA27" w14:textId="58A0853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EE895B1" w14:textId="7AC3484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BC373E0" w14:textId="2A82761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74414AA3" w14:textId="26AC7B5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7D94F7F" w14:textId="5DD62CA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36CB6D6A" w14:textId="5FA3824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53150C7" w14:textId="41CF0BE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FF4B0E5" w14:textId="1D3FF21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933096D" w14:textId="205EB8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5FD51F9" w14:textId="5313731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23E79DA" w14:textId="44C96DE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31D5631C" w14:textId="08825DF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247E484" w14:textId="0A04D98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7B168766" w14:textId="3696272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A554007" w14:textId="7158E03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3861CA5" w14:textId="58FE569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B05A015" w14:textId="0CD479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51DB4408" w14:textId="26DB741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3CDD13A" w14:textId="6FAFAF0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9E0949B" w14:textId="6FD2370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7B1E5C8" w14:textId="6F45EF2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EC923F1" w14:textId="23D42A9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757498CF" w14:textId="6E9CCBE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1EBB9893" w14:textId="77777777" w:rsidTr="00C6286D">
        <w:tc>
          <w:tcPr>
            <w:tcW w:w="1838" w:type="dxa"/>
            <w:vAlign w:val="bottom"/>
          </w:tcPr>
          <w:p w14:paraId="34962D08"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004A48E7" w14:textId="74D5EC3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CDB73D9" w14:textId="42F043B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F832EF" w14:textId="58C29A7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C6E0A7" w14:textId="425C07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5A53ABD" w14:textId="3048052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ECB36DB" w14:textId="6DDB314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504535E" w14:textId="05BDADB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FEEE86" w14:textId="1395DE0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117F6C" w14:textId="7EC48B1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520590" w14:textId="3C61A56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AC290C" w14:textId="222452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AF92FD" w14:textId="751AE55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0A6E7C1" w14:textId="53B938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15838B" w14:textId="780AB99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6460AF" w14:textId="01EA023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7DDF6B7" w14:textId="51CF00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94E757D" w14:textId="1CB2AF1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1FE204B" w14:textId="5C84B8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D299598" w14:textId="3412CCC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F5CB27A" w14:textId="422E836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237BD03" w14:textId="541006C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5B10B7" w14:textId="4A605E3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9D1F03" w14:textId="491D0D9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DBB8A75" w14:textId="2A82DF6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2FEF458D" w14:textId="77777777" w:rsidTr="00C6286D">
        <w:tc>
          <w:tcPr>
            <w:tcW w:w="1838" w:type="dxa"/>
            <w:vAlign w:val="bottom"/>
          </w:tcPr>
          <w:p w14:paraId="1DD912CD"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2BB2FC52" w14:textId="15B1AF3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0C8691F6" w14:textId="5B5C874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219A3860" w14:textId="5C7CE90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1.6</w:t>
            </w:r>
          </w:p>
        </w:tc>
        <w:tc>
          <w:tcPr>
            <w:tcW w:w="579" w:type="dxa"/>
            <w:vAlign w:val="bottom"/>
          </w:tcPr>
          <w:p w14:paraId="34718295" w14:textId="0608BA0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01AB6174" w14:textId="15A04FD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26C65205" w14:textId="14FC2E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2.2</w:t>
            </w:r>
          </w:p>
        </w:tc>
        <w:tc>
          <w:tcPr>
            <w:tcW w:w="578" w:type="dxa"/>
            <w:vAlign w:val="bottom"/>
          </w:tcPr>
          <w:p w14:paraId="21454A1C" w14:textId="3627692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7A38D8CE" w14:textId="01DE1B8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71E23F5C" w14:textId="725E0AB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0FA59540" w14:textId="362D9F1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5E5B7038" w14:textId="37933F4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74ED087B" w14:textId="3F6DBF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2.3</w:t>
            </w:r>
          </w:p>
        </w:tc>
        <w:tc>
          <w:tcPr>
            <w:tcW w:w="578" w:type="dxa"/>
            <w:vAlign w:val="bottom"/>
          </w:tcPr>
          <w:p w14:paraId="446B455A" w14:textId="1BE19D9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62507279" w14:textId="2E7C7C3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4344718F" w14:textId="1703670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33C5607A" w14:textId="71AEB87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361306E1" w14:textId="187576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12FBC86C" w14:textId="381708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2.4</w:t>
            </w:r>
          </w:p>
        </w:tc>
        <w:tc>
          <w:tcPr>
            <w:tcW w:w="578" w:type="dxa"/>
            <w:vAlign w:val="bottom"/>
          </w:tcPr>
          <w:p w14:paraId="6044932D" w14:textId="7721558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41CF0B2D" w14:textId="533EF19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3EEC916B" w14:textId="4AD00C0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14938812" w14:textId="62383EA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3.1</w:t>
            </w:r>
          </w:p>
        </w:tc>
        <w:tc>
          <w:tcPr>
            <w:tcW w:w="579" w:type="dxa"/>
            <w:vAlign w:val="bottom"/>
          </w:tcPr>
          <w:p w14:paraId="7AD7D7FA" w14:textId="5800A5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45858FED" w14:textId="224C9EC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2.3</w:t>
            </w:r>
          </w:p>
        </w:tc>
      </w:tr>
      <w:tr w:rsidR="00C6286D" w:rsidRPr="00A967CE" w14:paraId="7A969488" w14:textId="77777777" w:rsidTr="00C6286D">
        <w:tc>
          <w:tcPr>
            <w:tcW w:w="1838" w:type="dxa"/>
            <w:vAlign w:val="bottom"/>
          </w:tcPr>
          <w:p w14:paraId="094BEC85"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40BD69EE" w14:textId="5BE9993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95B178" w14:textId="3DE4D0C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C6128D" w14:textId="0404450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C26969" w14:textId="456CA0B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52D836" w14:textId="316447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3D34DA" w14:textId="0BE0FE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C2199F7" w14:textId="346D9A4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1C5B7D" w14:textId="68ED37A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AEEC48C" w14:textId="4CBA86B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F6E556" w14:textId="50C7748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C8C9BF" w14:textId="095775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F04C06" w14:textId="6CDE77E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8A15F63" w14:textId="079B999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D557AC" w14:textId="501B21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911AE1" w14:textId="6502A21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C108D3" w14:textId="6A18547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7C4D63" w14:textId="53A5AC4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B1946C" w14:textId="363C01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B97DBAF" w14:textId="43ABF61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D3AA5B" w14:textId="757DDBC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23B408C" w14:textId="0F166AA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280C61" w14:textId="2ADA089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6FD70D" w14:textId="3466591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9A0AA1" w14:textId="505F423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6F3681DF" w14:textId="77777777" w:rsidTr="00C6286D">
        <w:tc>
          <w:tcPr>
            <w:tcW w:w="1838" w:type="dxa"/>
            <w:vAlign w:val="bottom"/>
          </w:tcPr>
          <w:p w14:paraId="7DCD21A2"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41904A59" w14:textId="416DE3D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8113F8" w14:textId="6BBFC27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E7F08E" w14:textId="5AC1FB0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043ACD" w14:textId="61C059F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507B54" w14:textId="7DA01FC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98097A" w14:textId="5D8738C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8B05D7E" w14:textId="45DA842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FF9240" w14:textId="5BB195C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79A7540" w14:textId="1B6588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90BD1D" w14:textId="201C1B3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AB3E977" w14:textId="1968C7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102B3C" w14:textId="4ED815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E576EB2" w14:textId="10FF6B7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3E6A98" w14:textId="4AA0BF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48C3172" w14:textId="10D2A0B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151AF4B" w14:textId="71AAB1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BE91A9" w14:textId="4786AC9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AE6C9D3" w14:textId="7DF7BC7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2D98942" w14:textId="7EAC8E7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736824" w14:textId="7612792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6F0BA4" w14:textId="2FE9A1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1E4EE6" w14:textId="47BD60D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C5897F" w14:textId="4590DBC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38B2F7" w14:textId="5606AF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5DB641AE" w14:textId="77777777" w:rsidTr="00C6286D">
        <w:tc>
          <w:tcPr>
            <w:tcW w:w="1838" w:type="dxa"/>
            <w:vAlign w:val="bottom"/>
          </w:tcPr>
          <w:p w14:paraId="1921478B"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2CC258F8" w14:textId="359F5F6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DBE1C9" w14:textId="26391EA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719EA2" w14:textId="7AE6984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DF72B0" w14:textId="48F67D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3F8881" w14:textId="18BA54D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648A0A" w14:textId="60B1467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C107EEB" w14:textId="6A76ED7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E1DCAE" w14:textId="664174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6DBDADA" w14:textId="09A1298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67964A" w14:textId="7C41DB1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FD7E75" w14:textId="6F4717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AE925B9" w14:textId="2F7BE86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D58EE2B" w14:textId="16F48E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B5B7CB" w14:textId="5E5FD08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58CE39" w14:textId="4A95138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6EC34A1" w14:textId="5A1617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EABC8C0" w14:textId="27F5A70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F413370" w14:textId="2F04BD9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35F0051" w14:textId="12CACE4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9BF8D7" w14:textId="2C81E7C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A65301" w14:textId="5B5C9DE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CB33CA" w14:textId="3B49BC0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8EB1D6" w14:textId="4900E36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493655" w14:textId="1E6B5A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57F4E22B" w14:textId="77777777" w:rsidTr="00C6286D">
        <w:tc>
          <w:tcPr>
            <w:tcW w:w="1838" w:type="dxa"/>
            <w:vAlign w:val="bottom"/>
          </w:tcPr>
          <w:p w14:paraId="34029225"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61AD586D" w14:textId="0EBD6F9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263646" w14:textId="0D56F6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FCEBC1" w14:textId="0F8C804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ED1A29" w14:textId="65D7134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1188F0" w14:textId="60DD4A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BF2432" w14:textId="7EDEDA6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CDC772B" w14:textId="4D0AA45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D480C5" w14:textId="65C46C2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5CB85F" w14:textId="61E37D7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19CDD4" w14:textId="7F60D63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FA3C7E" w14:textId="25300BF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EF9EFE" w14:textId="2CC3FD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0B33B5C" w14:textId="76AF1AC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F8FE07" w14:textId="4AC81F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3648ED" w14:textId="6AC8AE0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98AC00" w14:textId="62B4652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60B583D" w14:textId="3FC8BD4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C44E6A4" w14:textId="48FC9E4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A50EA30" w14:textId="1610249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D34E74A" w14:textId="2D56B64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99D008" w14:textId="3E0323A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CEAE0D" w14:textId="356A682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F81F2F" w14:textId="558220B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4D12E95" w14:textId="239A2A8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4D7931D5" w14:textId="77777777" w:rsidTr="00C6286D">
        <w:tc>
          <w:tcPr>
            <w:tcW w:w="1838" w:type="dxa"/>
            <w:vAlign w:val="bottom"/>
          </w:tcPr>
          <w:p w14:paraId="689575DE"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48D7B537" w14:textId="11B55F3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4FEA95" w14:textId="4FD0A5F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E70350" w14:textId="12657C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76DBD8" w14:textId="78FB4D4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DCC7C2" w14:textId="0211C35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E83298" w14:textId="6802E8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FE9D83E" w14:textId="37C50A5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919B95D" w14:textId="12BBC66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E8DB68" w14:textId="28CF5D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360E95" w14:textId="521050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DA2FE3" w14:textId="36BD6A1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6BF56C" w14:textId="5436A2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FB327E6" w14:textId="58A664C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0E592D" w14:textId="3B31360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7FFD26" w14:textId="0BCF96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51F6090" w14:textId="102EC5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C85245" w14:textId="50F7A1E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30918BB" w14:textId="392F2C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F06747C" w14:textId="559400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5AF7584" w14:textId="1DD8DC7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3C12D5" w14:textId="2FB4E0A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AB52F7" w14:textId="41F1BDD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9AA28C" w14:textId="10F38E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5AC65F" w14:textId="3324F39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4EB577C1" w14:textId="77777777" w:rsidTr="00C6286D">
        <w:tc>
          <w:tcPr>
            <w:tcW w:w="1838" w:type="dxa"/>
            <w:vAlign w:val="bottom"/>
          </w:tcPr>
          <w:p w14:paraId="3D799404"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7C303CE9" w14:textId="25664B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9DA037" w14:textId="2435EFC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185BA2" w14:textId="53EDD6E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C804724" w14:textId="13EE4F1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36227E" w14:textId="0804053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7D623B4" w14:textId="11DC092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D246166" w14:textId="7BD9257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B93196" w14:textId="50BB7D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6B035CA" w14:textId="2A346D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0C483E" w14:textId="327DDAE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3C65C3" w14:textId="49B249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18D19E" w14:textId="452C06C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22E63D3" w14:textId="42DB5B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B89627" w14:textId="057F305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C6543C9" w14:textId="6527B7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E66C55" w14:textId="7259BD2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9D6CB74" w14:textId="4EF566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47DB10" w14:textId="39784F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FABB7F3" w14:textId="273D29F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9BCB587" w14:textId="4A981F8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78CC420" w14:textId="3ECECEC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4CCF6C" w14:textId="58C7A2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BE4D3B" w14:textId="689939E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A5B8F5" w14:textId="573F6F6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08C7E6A7" w14:textId="77777777" w:rsidTr="00C6286D">
        <w:tc>
          <w:tcPr>
            <w:tcW w:w="1838" w:type="dxa"/>
            <w:vAlign w:val="bottom"/>
          </w:tcPr>
          <w:p w14:paraId="22BFFE8F"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3A956674" w14:textId="2787DC3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8833F4" w14:textId="7AB6C30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43DD9E0" w14:textId="3CA3BC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DC5617" w14:textId="0F2747D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DFA9E4" w14:textId="19B1454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855B22" w14:textId="053983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005EFE2" w14:textId="577A613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D08459" w14:textId="0CBC01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721C9B" w14:textId="026934E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C02AB7" w14:textId="479EAF3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33A878" w14:textId="13445F2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D2ABFB" w14:textId="0ADFCE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81C925A" w14:textId="42CEEE8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275C31" w14:textId="332797E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0880F2" w14:textId="05493EF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477FC8" w14:textId="352324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FDFA85" w14:textId="0E9AC58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807FC8" w14:textId="6F63736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CB2EFBA" w14:textId="091E0F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7A384C5" w14:textId="598716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293701" w14:textId="35D93C6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3301F79" w14:textId="08A3FA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340D0B" w14:textId="33AF97A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E53FA8" w14:textId="19EB4F4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580F15C4" w14:textId="77777777" w:rsidTr="00C6286D">
        <w:tc>
          <w:tcPr>
            <w:tcW w:w="1838" w:type="dxa"/>
            <w:vAlign w:val="bottom"/>
          </w:tcPr>
          <w:p w14:paraId="77E8473E"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250206AB" w14:textId="53D932E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C68C63" w14:textId="78EDE69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0489A2" w14:textId="0C5CA3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20D343" w14:textId="40FAE00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5568CA" w14:textId="7D020F0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A1D0BE" w14:textId="77CFD5E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9D1EE2D" w14:textId="51E34AD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AB166E" w14:textId="17E9062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884AE1" w14:textId="613CA84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ADA089" w14:textId="42D5944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F478EA" w14:textId="22B84A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CF9E58" w14:textId="0848CD2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9FA810B" w14:textId="4D43914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354C33" w14:textId="1ACB0D8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B92C21" w14:textId="6B3E082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DE9B2B" w14:textId="1609AE8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F3AEC4" w14:textId="3A00370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846FA5" w14:textId="2255BB2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7BBC9A3" w14:textId="22CD03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332AA3" w14:textId="78B9D1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F78070" w14:textId="16D1D30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071EA1" w14:textId="14C7C9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2EED70" w14:textId="3FCAB55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57D18F" w14:textId="68D40C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89E32FF" w14:textId="77777777" w:rsidTr="00C6286D">
        <w:tc>
          <w:tcPr>
            <w:tcW w:w="1838" w:type="dxa"/>
            <w:vAlign w:val="bottom"/>
          </w:tcPr>
          <w:p w14:paraId="55C2F098"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3294E2BE" w14:textId="2075E63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CB5F9A" w14:textId="0FC803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1F62D9" w14:textId="3D039F6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1FF8BF" w14:textId="7DE1306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969006" w14:textId="765354E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2031D0" w14:textId="48BB588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E23C751" w14:textId="0945826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A21E3C" w14:textId="3576EC1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6E92EE" w14:textId="376A264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07719A" w14:textId="7DD110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9E032D" w14:textId="4A13CE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ECB449" w14:textId="064E8E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3CD0D50" w14:textId="232A5C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84AA20" w14:textId="076ADC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7F7554" w14:textId="2C79DC7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C4D9FA" w14:textId="2C1ACDA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EB2A14" w14:textId="1F42F5B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BA2E97" w14:textId="0B62EED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F9A0ADA" w14:textId="612D004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9F4FA5" w14:textId="6933846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BF4FED" w14:textId="435F329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369E88D" w14:textId="119EBEA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0B3E91" w14:textId="70F7E38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6C163F" w14:textId="5E358BB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195DC7F5" w14:textId="77777777" w:rsidTr="00C6286D">
        <w:tc>
          <w:tcPr>
            <w:tcW w:w="1838" w:type="dxa"/>
            <w:vAlign w:val="bottom"/>
          </w:tcPr>
          <w:p w14:paraId="78173EBE"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2ECF049F" w14:textId="4840B67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F11C81" w14:textId="393A309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DF6B68" w14:textId="016BAF5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288038" w14:textId="01FB28C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CBE5E4" w14:textId="773988C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3F5E34" w14:textId="38767F3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30DCCD5" w14:textId="1154BF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77B5FD" w14:textId="58A94D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8D5DA2" w14:textId="186CB1B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4E0EEE" w14:textId="6532696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9F9CB3" w14:textId="2D26CAC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4B4981" w14:textId="3C7A866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A4FC8D6" w14:textId="02E6E25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D86D98" w14:textId="28B729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F12E5E" w14:textId="4AA593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D8CB74B" w14:textId="1AAA35E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60AEB6" w14:textId="508B49D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1B3657" w14:textId="63DC704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1006040" w14:textId="282D18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795D61" w14:textId="142B771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001BD1" w14:textId="217FDFD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380901" w14:textId="33A5F4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BE2A4E" w14:textId="6CEFC10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69BBFD" w14:textId="6A127CE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0FDCE925" w14:textId="77777777" w:rsidTr="00C6286D">
        <w:tc>
          <w:tcPr>
            <w:tcW w:w="1838" w:type="dxa"/>
            <w:vAlign w:val="bottom"/>
          </w:tcPr>
          <w:p w14:paraId="3DCCBCD3"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7274B4AE" w14:textId="1FE71C9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4462BD" w14:textId="45E12A8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8C92F4" w14:textId="63FEE9E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EE4726" w14:textId="3F48B4C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2C699A" w14:textId="1DDC66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DC08E4" w14:textId="7164569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94E0BC4" w14:textId="67E950A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261847" w14:textId="2033FC7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7E0680" w14:textId="08F600E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CC4ADF" w14:textId="3100FF1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6115D7" w14:textId="3D53D4A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8FC839" w14:textId="6F331C6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5011ADC" w14:textId="17AF635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702FD5" w14:textId="26577E3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E7C3EA" w14:textId="2A7E067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53B111" w14:textId="41E63C7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BC9079" w14:textId="5A747B0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FF4DBE" w14:textId="319F0A7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C565F6C" w14:textId="78C6A84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976D34" w14:textId="2F3E46E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453BDC" w14:textId="271F8A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1623D8" w14:textId="31230D7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69BC6E" w14:textId="32352A5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6EB32E" w14:textId="249F48C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3A21FA46" w14:textId="77777777" w:rsidTr="00C6286D">
        <w:tc>
          <w:tcPr>
            <w:tcW w:w="1838" w:type="dxa"/>
            <w:vAlign w:val="bottom"/>
          </w:tcPr>
          <w:p w14:paraId="28E8E69E"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09E3FB64" w14:textId="3D915E4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2FE374" w14:textId="48E74CB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358E7D" w14:textId="151D6D0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A837D7" w14:textId="3CFA551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72F233" w14:textId="4CC256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C23FC1" w14:textId="3BDB483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A14B5EA" w14:textId="3E5CB7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793B3F0" w14:textId="076707C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6AE78A" w14:textId="7CAAB8D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415B73" w14:textId="11C4F19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E5DF4BD" w14:textId="64D19C8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82C5B7" w14:textId="33B2762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4E7A2CC" w14:textId="16E2AC8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5D311E" w14:textId="09F99C6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3230E7" w14:textId="1CFAD9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8AE210" w14:textId="75EF387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0F58FB" w14:textId="20ADBB0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D54E82" w14:textId="76011A5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33182FB" w14:textId="5206275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7AA20A" w14:textId="434D329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A71EB8" w14:textId="71E355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523E75" w14:textId="5A9F8E0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32B82B" w14:textId="4AEE52B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CFFCCD" w14:textId="67375D6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5B221DE2" w14:textId="77777777" w:rsidTr="00C6286D">
        <w:tc>
          <w:tcPr>
            <w:tcW w:w="1838" w:type="dxa"/>
            <w:vAlign w:val="bottom"/>
          </w:tcPr>
          <w:p w14:paraId="448B12F1"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26627447" w14:textId="279C110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13A1A2" w14:textId="7164F4E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E2C9586" w14:textId="427FEDF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710F12" w14:textId="6759CA6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5BF3C3" w14:textId="5E2DEC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A371F5" w14:textId="18830D0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A578FFB" w14:textId="3B8F13C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3B7111" w14:textId="46C678E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6D6DB2" w14:textId="42EF9B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161B4F" w14:textId="5F6DC9F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2270C8" w14:textId="3F44C2F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4D5C49" w14:textId="7782366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DDA15C4" w14:textId="4DF050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81D159" w14:textId="53BB1DA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4938AB" w14:textId="4B7EB42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0FE359" w14:textId="54A03C8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917E1C" w14:textId="61D2E96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9FDB88" w14:textId="34F989F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0B59E56" w14:textId="55E9CC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883058" w14:textId="14CAC76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B37769" w14:textId="0706B93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8F8D002" w14:textId="29D0777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50C6E6" w14:textId="24E6819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EB4E28" w14:textId="33AF3AE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1212F670" w14:textId="77777777" w:rsidTr="00C6286D">
        <w:tc>
          <w:tcPr>
            <w:tcW w:w="1838" w:type="dxa"/>
            <w:vAlign w:val="bottom"/>
          </w:tcPr>
          <w:p w14:paraId="46E160A3"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4F451884" w14:textId="3540DED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CA6ED9" w14:textId="79AF63D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0B4E13" w14:textId="3DD720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BF278A" w14:textId="4E7B123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5C9DB1" w14:textId="5279D29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1A70DC" w14:textId="3B3E7D1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2686E6E" w14:textId="55B24C4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6148E1" w14:textId="75A709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35AE2F" w14:textId="3E3AAE2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684818" w14:textId="40E79D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A2A6D8" w14:textId="64F147F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E79C7D" w14:textId="2E1D7C2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16B302B" w14:textId="612DE71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823A368" w14:textId="0722402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40B90D" w14:textId="3E728A6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08139E" w14:textId="4EB46CC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E583D1" w14:textId="3B71B3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FEC696" w14:textId="3679B30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C154447" w14:textId="416FD7E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E94530" w14:textId="422F63A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1023C6" w14:textId="577C9F8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391488" w14:textId="46AE21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D588AF" w14:textId="397DD1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E99556" w14:textId="02B5CA4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67FB7A88" w14:textId="77777777" w:rsidTr="00C6286D">
        <w:tc>
          <w:tcPr>
            <w:tcW w:w="1838" w:type="dxa"/>
            <w:vAlign w:val="bottom"/>
          </w:tcPr>
          <w:p w14:paraId="7C84D344"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0EA9DAD5" w14:textId="67368C1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3CCC10" w14:textId="03FAE8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6D3B82" w14:textId="0FE1064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90BED3" w14:textId="5B245B0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F55AE7" w14:textId="22C571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AD16E0" w14:textId="6DD16F9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653753D" w14:textId="6E74254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C58FDB" w14:textId="16D9C7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2CB794" w14:textId="5379439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8B5559" w14:textId="2CDDED5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561419" w14:textId="4A204B3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4DB19C" w14:textId="6BEC09C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6A3A629" w14:textId="66095C8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2A295E" w14:textId="3229FAB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81D703" w14:textId="50459F7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225C17" w14:textId="786E2BE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33BB90" w14:textId="70B276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AF8205" w14:textId="5A26737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F1BB337" w14:textId="21B5C78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B6FDB5" w14:textId="0570000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2FA91F" w14:textId="6B1B186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77F615" w14:textId="3B4A96A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286C28" w14:textId="3233BAC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C9FCFF" w14:textId="49D426F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32E512E6" w14:textId="77777777" w:rsidTr="00C6286D">
        <w:tc>
          <w:tcPr>
            <w:tcW w:w="1838" w:type="dxa"/>
            <w:vAlign w:val="bottom"/>
          </w:tcPr>
          <w:p w14:paraId="3598A094"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3B551A31" w14:textId="504FA40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DAAE21" w14:textId="2920A67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570A25" w14:textId="26F9A8C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2D0556" w14:textId="0177CE3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326A30" w14:textId="4BF3C2F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20AB3F" w14:textId="2A65FD9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F567AD0" w14:textId="1A3BEDB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B238D5" w14:textId="77A3CE6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3B10DC" w14:textId="421DC30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02745C" w14:textId="6C84EA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3695E1" w14:textId="77B6097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20DC3D" w14:textId="3C0C5FE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DADEF66" w14:textId="57F908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C5CA5C" w14:textId="153434A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F10F01" w14:textId="1A5FD1E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D95C33" w14:textId="48240E0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B2EB44" w14:textId="3713093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F86845" w14:textId="7372221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FC4ED5D" w14:textId="1B615E9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D301DF" w14:textId="27542E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FB8FDD" w14:textId="2D5B0F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CB18E8" w14:textId="3655914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874D6F" w14:textId="11F95B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B243EF" w14:textId="4670D7A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CA5A9D2" w14:textId="77777777" w:rsidTr="00C6286D">
        <w:tc>
          <w:tcPr>
            <w:tcW w:w="1838" w:type="dxa"/>
            <w:vAlign w:val="bottom"/>
          </w:tcPr>
          <w:p w14:paraId="1912CAB0"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00F68035" w14:textId="46F97DC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A1228F" w14:textId="022BD2A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B78F5B" w14:textId="3D7B8D6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037F60" w14:textId="6884896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3A317C" w14:textId="37F19D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8930F2" w14:textId="7A33ABA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A27A5D8" w14:textId="6C67BE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121D3F" w14:textId="4E0B67A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F8C231" w14:textId="0CB222C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3EB681" w14:textId="2E2432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EC517F" w14:textId="6DE467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FF5ECA" w14:textId="1E82FED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4E42335" w14:textId="7D697B7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276817" w14:textId="1F3FF0C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D13145" w14:textId="775BE1B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5BE1A8" w14:textId="4E78E9A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ECCFB5" w14:textId="5C3126F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7E93F40" w14:textId="77CD03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A2C54B0" w14:textId="68F2065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B9C6FD" w14:textId="3FF85C1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13DD0E" w14:textId="36FD82B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1459BF" w14:textId="28FD96B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C3D15F" w14:textId="2F5C9CC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441350" w14:textId="3CDB3D2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C6286D" w14:paraId="273F099A" w14:textId="77777777" w:rsidTr="00C6286D">
        <w:tc>
          <w:tcPr>
            <w:tcW w:w="1838" w:type="dxa"/>
            <w:shd w:val="clear" w:color="auto" w:fill="DBE5F1" w:themeFill="accent1" w:themeFillTint="33"/>
            <w:vAlign w:val="bottom"/>
          </w:tcPr>
          <w:p w14:paraId="0A70BB41" w14:textId="77777777" w:rsidR="00C6286D" w:rsidRPr="00C6286D" w:rsidRDefault="00C6286D" w:rsidP="00C6286D">
            <w:pPr>
              <w:spacing w:before="20" w:after="20"/>
              <w:jc w:val="left"/>
              <w:rPr>
                <w:rFonts w:eastAsia="Times New Roman" w:cs="Times New Roman"/>
                <w:b/>
                <w:color w:val="000000"/>
                <w:sz w:val="16"/>
                <w:szCs w:val="16"/>
                <w:lang w:eastAsia="en-AU"/>
              </w:rPr>
            </w:pPr>
            <w:r w:rsidRPr="00C6286D">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21CC578D" w14:textId="36A7579A"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1.5</w:t>
            </w:r>
          </w:p>
        </w:tc>
        <w:tc>
          <w:tcPr>
            <w:tcW w:w="579" w:type="dxa"/>
            <w:shd w:val="clear" w:color="auto" w:fill="DBE5F1" w:themeFill="accent1" w:themeFillTint="33"/>
            <w:vAlign w:val="bottom"/>
          </w:tcPr>
          <w:p w14:paraId="374772C5" w14:textId="27A0143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1.6</w:t>
            </w:r>
          </w:p>
        </w:tc>
        <w:tc>
          <w:tcPr>
            <w:tcW w:w="579" w:type="dxa"/>
            <w:shd w:val="clear" w:color="auto" w:fill="DBE5F1" w:themeFill="accent1" w:themeFillTint="33"/>
            <w:vAlign w:val="bottom"/>
          </w:tcPr>
          <w:p w14:paraId="4B0AD265" w14:textId="6C71345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1.6</w:t>
            </w:r>
          </w:p>
        </w:tc>
        <w:tc>
          <w:tcPr>
            <w:tcW w:w="579" w:type="dxa"/>
            <w:shd w:val="clear" w:color="auto" w:fill="DBE5F1" w:themeFill="accent1" w:themeFillTint="33"/>
            <w:vAlign w:val="bottom"/>
          </w:tcPr>
          <w:p w14:paraId="79365CEE" w14:textId="4ACE882A"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1.9</w:t>
            </w:r>
          </w:p>
        </w:tc>
        <w:tc>
          <w:tcPr>
            <w:tcW w:w="579" w:type="dxa"/>
            <w:shd w:val="clear" w:color="auto" w:fill="DBE5F1" w:themeFill="accent1" w:themeFillTint="33"/>
            <w:vAlign w:val="bottom"/>
          </w:tcPr>
          <w:p w14:paraId="35981A69" w14:textId="77EB600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2.2</w:t>
            </w:r>
          </w:p>
        </w:tc>
        <w:tc>
          <w:tcPr>
            <w:tcW w:w="579" w:type="dxa"/>
            <w:shd w:val="clear" w:color="auto" w:fill="DBE5F1" w:themeFill="accent1" w:themeFillTint="33"/>
            <w:vAlign w:val="bottom"/>
          </w:tcPr>
          <w:p w14:paraId="273A030A" w14:textId="34D6E43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2.2</w:t>
            </w:r>
          </w:p>
        </w:tc>
        <w:tc>
          <w:tcPr>
            <w:tcW w:w="578" w:type="dxa"/>
            <w:shd w:val="clear" w:color="auto" w:fill="DBE5F1" w:themeFill="accent1" w:themeFillTint="33"/>
            <w:vAlign w:val="bottom"/>
          </w:tcPr>
          <w:p w14:paraId="779368C0" w14:textId="7985453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2.3</w:t>
            </w:r>
          </w:p>
        </w:tc>
        <w:tc>
          <w:tcPr>
            <w:tcW w:w="579" w:type="dxa"/>
            <w:shd w:val="clear" w:color="auto" w:fill="DBE5F1" w:themeFill="accent1" w:themeFillTint="33"/>
            <w:vAlign w:val="bottom"/>
          </w:tcPr>
          <w:p w14:paraId="6D2690F2" w14:textId="6BB73B1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2.3</w:t>
            </w:r>
          </w:p>
        </w:tc>
        <w:tc>
          <w:tcPr>
            <w:tcW w:w="579" w:type="dxa"/>
            <w:shd w:val="clear" w:color="auto" w:fill="DBE5F1" w:themeFill="accent1" w:themeFillTint="33"/>
            <w:vAlign w:val="bottom"/>
          </w:tcPr>
          <w:p w14:paraId="7B939636" w14:textId="5E353A8C"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2.4</w:t>
            </w:r>
          </w:p>
        </w:tc>
        <w:tc>
          <w:tcPr>
            <w:tcW w:w="579" w:type="dxa"/>
            <w:shd w:val="clear" w:color="auto" w:fill="DBE5F1" w:themeFill="accent1" w:themeFillTint="33"/>
            <w:vAlign w:val="bottom"/>
          </w:tcPr>
          <w:p w14:paraId="67F69106" w14:textId="063E2A6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2.5</w:t>
            </w:r>
          </w:p>
        </w:tc>
        <w:tc>
          <w:tcPr>
            <w:tcW w:w="579" w:type="dxa"/>
            <w:shd w:val="clear" w:color="auto" w:fill="DBE5F1" w:themeFill="accent1" w:themeFillTint="33"/>
            <w:vAlign w:val="bottom"/>
          </w:tcPr>
          <w:p w14:paraId="7926734F" w14:textId="6669A21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2.4</w:t>
            </w:r>
          </w:p>
        </w:tc>
        <w:tc>
          <w:tcPr>
            <w:tcW w:w="579" w:type="dxa"/>
            <w:shd w:val="clear" w:color="auto" w:fill="DBE5F1" w:themeFill="accent1" w:themeFillTint="33"/>
            <w:vAlign w:val="bottom"/>
          </w:tcPr>
          <w:p w14:paraId="53229FA0" w14:textId="066EB6BC"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2.3</w:t>
            </w:r>
          </w:p>
        </w:tc>
        <w:tc>
          <w:tcPr>
            <w:tcW w:w="578" w:type="dxa"/>
            <w:shd w:val="clear" w:color="auto" w:fill="DBE5F1" w:themeFill="accent1" w:themeFillTint="33"/>
            <w:vAlign w:val="bottom"/>
          </w:tcPr>
          <w:p w14:paraId="725295C3" w14:textId="1F3451E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2.5</w:t>
            </w:r>
          </w:p>
        </w:tc>
        <w:tc>
          <w:tcPr>
            <w:tcW w:w="579" w:type="dxa"/>
            <w:shd w:val="clear" w:color="auto" w:fill="DBE5F1" w:themeFill="accent1" w:themeFillTint="33"/>
            <w:vAlign w:val="bottom"/>
          </w:tcPr>
          <w:p w14:paraId="65485578" w14:textId="204D00EA"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2.5</w:t>
            </w:r>
          </w:p>
        </w:tc>
        <w:tc>
          <w:tcPr>
            <w:tcW w:w="579" w:type="dxa"/>
            <w:shd w:val="clear" w:color="auto" w:fill="DBE5F1" w:themeFill="accent1" w:themeFillTint="33"/>
            <w:vAlign w:val="bottom"/>
          </w:tcPr>
          <w:p w14:paraId="2303D1B5" w14:textId="47B61E57"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2.4</w:t>
            </w:r>
          </w:p>
        </w:tc>
        <w:tc>
          <w:tcPr>
            <w:tcW w:w="579" w:type="dxa"/>
            <w:shd w:val="clear" w:color="auto" w:fill="DBE5F1" w:themeFill="accent1" w:themeFillTint="33"/>
            <w:vAlign w:val="bottom"/>
          </w:tcPr>
          <w:p w14:paraId="6490E2EB" w14:textId="6F552C58"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2.3</w:t>
            </w:r>
          </w:p>
        </w:tc>
        <w:tc>
          <w:tcPr>
            <w:tcW w:w="579" w:type="dxa"/>
            <w:shd w:val="clear" w:color="auto" w:fill="DBE5F1" w:themeFill="accent1" w:themeFillTint="33"/>
            <w:vAlign w:val="bottom"/>
          </w:tcPr>
          <w:p w14:paraId="255E4D3B" w14:textId="717D9A7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2.2</w:t>
            </w:r>
          </w:p>
        </w:tc>
        <w:tc>
          <w:tcPr>
            <w:tcW w:w="579" w:type="dxa"/>
            <w:shd w:val="clear" w:color="auto" w:fill="DBE5F1" w:themeFill="accent1" w:themeFillTint="33"/>
            <w:vAlign w:val="bottom"/>
          </w:tcPr>
          <w:p w14:paraId="2DC58D94" w14:textId="6D7A0FC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2.4</w:t>
            </w:r>
          </w:p>
        </w:tc>
        <w:tc>
          <w:tcPr>
            <w:tcW w:w="578" w:type="dxa"/>
            <w:shd w:val="clear" w:color="auto" w:fill="DBE5F1" w:themeFill="accent1" w:themeFillTint="33"/>
            <w:vAlign w:val="bottom"/>
          </w:tcPr>
          <w:p w14:paraId="0ED522A3" w14:textId="092A130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2.8</w:t>
            </w:r>
          </w:p>
        </w:tc>
        <w:tc>
          <w:tcPr>
            <w:tcW w:w="579" w:type="dxa"/>
            <w:shd w:val="clear" w:color="auto" w:fill="DBE5F1" w:themeFill="accent1" w:themeFillTint="33"/>
            <w:vAlign w:val="bottom"/>
          </w:tcPr>
          <w:p w14:paraId="219E7FB7" w14:textId="5094D13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2.7</w:t>
            </w:r>
          </w:p>
        </w:tc>
        <w:tc>
          <w:tcPr>
            <w:tcW w:w="579" w:type="dxa"/>
            <w:shd w:val="clear" w:color="auto" w:fill="DBE5F1" w:themeFill="accent1" w:themeFillTint="33"/>
            <w:vAlign w:val="bottom"/>
          </w:tcPr>
          <w:p w14:paraId="5896414E" w14:textId="52A4F4C7"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2.7</w:t>
            </w:r>
          </w:p>
        </w:tc>
        <w:tc>
          <w:tcPr>
            <w:tcW w:w="579" w:type="dxa"/>
            <w:shd w:val="clear" w:color="auto" w:fill="DBE5F1" w:themeFill="accent1" w:themeFillTint="33"/>
            <w:vAlign w:val="bottom"/>
          </w:tcPr>
          <w:p w14:paraId="17544586" w14:textId="0734F4D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3.1</w:t>
            </w:r>
          </w:p>
        </w:tc>
        <w:tc>
          <w:tcPr>
            <w:tcW w:w="579" w:type="dxa"/>
            <w:shd w:val="clear" w:color="auto" w:fill="DBE5F1" w:themeFill="accent1" w:themeFillTint="33"/>
            <w:vAlign w:val="bottom"/>
          </w:tcPr>
          <w:p w14:paraId="16FBE6A5" w14:textId="0746E461"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2.7</w:t>
            </w:r>
          </w:p>
        </w:tc>
        <w:tc>
          <w:tcPr>
            <w:tcW w:w="579" w:type="dxa"/>
            <w:shd w:val="clear" w:color="auto" w:fill="DBE5F1" w:themeFill="accent1" w:themeFillTint="33"/>
            <w:vAlign w:val="bottom"/>
          </w:tcPr>
          <w:p w14:paraId="58CC0DEC" w14:textId="27B890B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2.3</w:t>
            </w:r>
          </w:p>
        </w:tc>
      </w:tr>
    </w:tbl>
    <w:p w14:paraId="38601DE1" w14:textId="77777777" w:rsidR="00C6286D" w:rsidRDefault="00C6286D" w:rsidP="00C6286D"/>
    <w:p w14:paraId="5A671EC6" w14:textId="77777777" w:rsidR="00C6286D" w:rsidRDefault="00C6286D" w:rsidP="00C6286D"/>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C6286D" w:rsidRPr="00516673" w14:paraId="473AD8F4" w14:textId="77777777" w:rsidTr="00C6286D">
        <w:tc>
          <w:tcPr>
            <w:tcW w:w="15730" w:type="dxa"/>
            <w:gridSpan w:val="25"/>
            <w:tcBorders>
              <w:bottom w:val="single" w:sz="4" w:space="0" w:color="auto"/>
            </w:tcBorders>
            <w:shd w:val="clear" w:color="auto" w:fill="244061" w:themeFill="accent1" w:themeFillShade="80"/>
            <w:vAlign w:val="bottom"/>
          </w:tcPr>
          <w:p w14:paraId="41146A32" w14:textId="789F431E" w:rsidR="00C6286D" w:rsidRPr="00A967CE" w:rsidRDefault="00C6286D" w:rsidP="00C6286D">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2.A.6(b)</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Heavy industry (per cent of total)</w:t>
            </w:r>
          </w:p>
        </w:tc>
      </w:tr>
      <w:tr w:rsidR="00C6286D" w:rsidRPr="00A967CE" w14:paraId="3708BC11" w14:textId="77777777" w:rsidTr="00C6286D">
        <w:tc>
          <w:tcPr>
            <w:tcW w:w="1838" w:type="dxa"/>
            <w:tcBorders>
              <w:bottom w:val="double" w:sz="4" w:space="0" w:color="auto"/>
            </w:tcBorders>
            <w:shd w:val="clear" w:color="auto" w:fill="DBE5F1" w:themeFill="accent1" w:themeFillTint="33"/>
            <w:vAlign w:val="bottom"/>
          </w:tcPr>
          <w:p w14:paraId="37A1EBD9" w14:textId="77777777" w:rsidR="00C6286D" w:rsidRPr="00A967CE" w:rsidRDefault="00C6286D" w:rsidP="00C6286D">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59E1AA3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414AE2C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70EAE95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7F06DB3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4515A02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69AEE9A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764605C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77579A6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76CB1A6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68C21D5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79ED818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278F04D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34B97C0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4AD8F7A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00A1C851"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598E8E8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4CFFFA9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133C39D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088474B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5C7DF7A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6793A354"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25EDB48B"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2B3408F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0648EF1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C6286D" w:rsidRPr="00A967CE" w14:paraId="6FDA6F7F" w14:textId="77777777" w:rsidTr="00C6286D">
        <w:tc>
          <w:tcPr>
            <w:tcW w:w="1838" w:type="dxa"/>
            <w:tcBorders>
              <w:top w:val="double" w:sz="4" w:space="0" w:color="auto"/>
            </w:tcBorders>
            <w:vAlign w:val="bottom"/>
          </w:tcPr>
          <w:p w14:paraId="65239DEF"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226EB7C9" w14:textId="04691AD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C8D6B52" w14:textId="3D21DAC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85ADF57" w14:textId="007030F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136C913" w14:textId="4C857BA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DCCA7C7" w14:textId="13E0B57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F4D813D" w14:textId="3001FAD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3B63FC6B" w14:textId="5583ABA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5D766FF" w14:textId="5C318EA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396FB1C" w14:textId="1131FA8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22C3D09" w14:textId="1FAE307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62E5045" w14:textId="3C54402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9CA4447" w14:textId="009FE50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4FAA3022" w14:textId="355A347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F05681C" w14:textId="43B093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D77D942" w14:textId="3BCCA7D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9D67FB6" w14:textId="2DBFC1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4EE2E93" w14:textId="065972B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07DA5DA" w14:textId="0C3A29A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7F507DF9" w14:textId="1D1C346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DFDBB3B" w14:textId="2BB470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A04B75A" w14:textId="238CC3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1FAC745" w14:textId="5D7AAA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CBB7829" w14:textId="264D33B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EFD8B6B" w14:textId="6F87FA6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093103CB" w14:textId="77777777" w:rsidTr="00C6286D">
        <w:tc>
          <w:tcPr>
            <w:tcW w:w="1838" w:type="dxa"/>
            <w:vAlign w:val="bottom"/>
          </w:tcPr>
          <w:p w14:paraId="29F43CFF"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19D4BECF" w14:textId="7F469AC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A8B935" w14:textId="6E34013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D5EDF7" w14:textId="677CAE2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A16C9AF" w14:textId="02F007F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443E2D" w14:textId="08A6E3F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122B12" w14:textId="3A693EE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40B52DF" w14:textId="2FD4214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76D5E8" w14:textId="655562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6F8F529" w14:textId="3957A0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7E1CB23" w14:textId="7205C4E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C3ABBC1" w14:textId="0E15E3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41C43E" w14:textId="4955429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A122BEE" w14:textId="5BA0F7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62C2625" w14:textId="1A5AB79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C04DBA" w14:textId="0757A10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72D52D" w14:textId="781DB90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68FBE3" w14:textId="213DC5B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93F375" w14:textId="360330A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6EF87A0" w14:textId="24E638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32E0D6" w14:textId="08F3F0A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E863A2" w14:textId="57D1797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431B49" w14:textId="049A808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7AACC4" w14:textId="010F9C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42AE99" w14:textId="44C34CE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219CC568" w14:textId="77777777" w:rsidTr="00C6286D">
        <w:tc>
          <w:tcPr>
            <w:tcW w:w="1838" w:type="dxa"/>
            <w:vAlign w:val="bottom"/>
          </w:tcPr>
          <w:p w14:paraId="386B3EEA"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05596B62" w14:textId="46E942B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52792FF2" w14:textId="0DE7618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0E312A3D" w14:textId="24E7BF4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0F2E190A" w14:textId="26EB1D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768354EB" w14:textId="5B5AB41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275DB5BB" w14:textId="5B517E1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8" w:type="dxa"/>
            <w:vAlign w:val="bottom"/>
          </w:tcPr>
          <w:p w14:paraId="5111923C" w14:textId="2E82818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2A23F6B1" w14:textId="51C101E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40BBB78C" w14:textId="4BB05C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7C7D4821" w14:textId="2021650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6D4504C2" w14:textId="52A1589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0BD4808A" w14:textId="5DB0D7A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8" w:type="dxa"/>
            <w:vAlign w:val="bottom"/>
          </w:tcPr>
          <w:p w14:paraId="7253DD8F" w14:textId="3775DED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1667B655" w14:textId="0159340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23CA8644" w14:textId="43054A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2B8D98B3" w14:textId="749F7B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7227D521" w14:textId="088DA9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7D28457A" w14:textId="5DC3C71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8" w:type="dxa"/>
            <w:vAlign w:val="bottom"/>
          </w:tcPr>
          <w:p w14:paraId="0CFE4825" w14:textId="754A62A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1222596F" w14:textId="30B9860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4ACDAE52" w14:textId="5183049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4FA56611" w14:textId="02800A7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174971B2" w14:textId="6D57019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779B7322" w14:textId="1A56BD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r>
      <w:tr w:rsidR="00C6286D" w:rsidRPr="00A967CE" w14:paraId="01303A9C" w14:textId="77777777" w:rsidTr="00C6286D">
        <w:tc>
          <w:tcPr>
            <w:tcW w:w="1838" w:type="dxa"/>
            <w:vAlign w:val="bottom"/>
          </w:tcPr>
          <w:p w14:paraId="164DE98C"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46054D44" w14:textId="3017C36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4720663" w14:textId="4CF55E3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6BF841" w14:textId="578EE3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A1FABDC" w14:textId="218D24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C10CD04" w14:textId="009CE67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961834" w14:textId="7C424B0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82B3F35" w14:textId="048E977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24B68F" w14:textId="1E5B294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7C71C8" w14:textId="53460C8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25B36F" w14:textId="5C7C12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761A8DA" w14:textId="5ADB676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8979308" w14:textId="38ABB7B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9F05999" w14:textId="448750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AA0532" w14:textId="5BB7310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9961500" w14:textId="7F4F2AE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DB05F90" w14:textId="5752BD5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4F0ADA" w14:textId="1F226E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602A7B" w14:textId="6CAC89E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D4A8FFE" w14:textId="133059E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82DEEA" w14:textId="2D16CA2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AE701A" w14:textId="4EF5F97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0F7F05" w14:textId="07520C0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88BA09" w14:textId="30634F5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55AF3A" w14:textId="6184C8C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089AEF06" w14:textId="77777777" w:rsidTr="00C6286D">
        <w:tc>
          <w:tcPr>
            <w:tcW w:w="1838" w:type="dxa"/>
            <w:vAlign w:val="bottom"/>
          </w:tcPr>
          <w:p w14:paraId="324533C9"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23E079F1" w14:textId="0D54453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5B2E24F" w14:textId="46591E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AA0EB64" w14:textId="3326EC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735922" w14:textId="41EC92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2F4637" w14:textId="0DBB823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A59628" w14:textId="2A49D2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17E3ED9" w14:textId="1EFA641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3DB4CA" w14:textId="0A20AD7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4D9ECC" w14:textId="22C1FA9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9D1CF41" w14:textId="3605191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08AD9A" w14:textId="1A3FC45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F8E79A" w14:textId="5CE48D7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BD9E620" w14:textId="7AA26D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5E11BF" w14:textId="78E3B5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0DBA819" w14:textId="4BB91E3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CCAD83" w14:textId="772DA77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2939AD" w14:textId="73975AD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969FCE" w14:textId="2FCB03E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D7D6245" w14:textId="371416E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E2FF95C" w14:textId="6714933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7E27D9" w14:textId="45D2DCA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FCB791C" w14:textId="2D255E4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F219BD" w14:textId="0ED1EFF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D23729" w14:textId="359FE46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062C11C4" w14:textId="77777777" w:rsidTr="00C6286D">
        <w:tc>
          <w:tcPr>
            <w:tcW w:w="1838" w:type="dxa"/>
            <w:vAlign w:val="bottom"/>
          </w:tcPr>
          <w:p w14:paraId="3AD06577"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67D1471E" w14:textId="7ED6E3E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A22F46" w14:textId="07A4D70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FC876B" w14:textId="419E46B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E3D86F" w14:textId="6E86B3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F2D585" w14:textId="3D946BA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F62CD3" w14:textId="70F338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8228EDE" w14:textId="537846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CFAA00" w14:textId="00D56D5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B98330" w14:textId="2DE82F6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CEAA354" w14:textId="22421B3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88991E" w14:textId="424DD9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66F84D" w14:textId="52E40B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0508B18" w14:textId="2F1F5E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F511DB" w14:textId="4E8773C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BAB4E2" w14:textId="3204A43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5BA1008" w14:textId="1E91702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E05B2C9" w14:textId="1EBE992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A8A57B" w14:textId="1E145DF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FE13F12" w14:textId="7428AAD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3D51C9" w14:textId="389193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7740FF" w14:textId="588A55E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053A3A" w14:textId="48F741B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977067" w14:textId="259C75C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BFF523" w14:textId="39B16C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061EA5BF" w14:textId="77777777" w:rsidTr="00C6286D">
        <w:tc>
          <w:tcPr>
            <w:tcW w:w="1838" w:type="dxa"/>
            <w:vAlign w:val="bottom"/>
          </w:tcPr>
          <w:p w14:paraId="63B23BB5"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47A96EBD" w14:textId="789CBE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0A1649" w14:textId="433160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05CF42" w14:textId="49DF7C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ECB731" w14:textId="21EF0F4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93CD70E" w14:textId="406386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12E5E9" w14:textId="1F115F6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60B13D5" w14:textId="2E3C1D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049357" w14:textId="4FCA884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955CF3" w14:textId="798A36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1BC924" w14:textId="05FF90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005560" w14:textId="56E4057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D821E9" w14:textId="74F5ADE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B99BFE8" w14:textId="71CF8B4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642670" w14:textId="39364B8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23539B" w14:textId="556CF3C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4B2EA3" w14:textId="3DC7838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648E813" w14:textId="08A7E84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5FBF7F7" w14:textId="5054991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E64C17B" w14:textId="7F2685E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5F642C" w14:textId="6DD673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892D9AF" w14:textId="2957F1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4B5BF0D" w14:textId="6166ABD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6F4391" w14:textId="17561D4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67FF674" w14:textId="5EE98A6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7BAB31ED" w14:textId="77777777" w:rsidTr="00C6286D">
        <w:tc>
          <w:tcPr>
            <w:tcW w:w="1838" w:type="dxa"/>
            <w:vAlign w:val="bottom"/>
          </w:tcPr>
          <w:p w14:paraId="60C94F8D"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25FDB2C9" w14:textId="1B78D31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C08557" w14:textId="3ADF312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C8168C" w14:textId="3B0F274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15DEB0" w14:textId="6FA804C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0CDA02" w14:textId="7EEB81B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51450ED" w14:textId="12BD175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7715189" w14:textId="157DAC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51F2E0" w14:textId="07A93FE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DF49D3" w14:textId="582ADAC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20044F" w14:textId="62BD22B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5230AE" w14:textId="722C92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223EDB" w14:textId="6F40E50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BD22184" w14:textId="0EF461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75C8325" w14:textId="4A0E8D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1FF323" w14:textId="70844D6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BF779B" w14:textId="11E365F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B5C52BE" w14:textId="0ECF2F4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DF3045" w14:textId="7B2C047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04B9A9D" w14:textId="361C3F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7740D1" w14:textId="60922A5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FE6C38" w14:textId="4B44642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78A4F1A" w14:textId="7829A6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09591C" w14:textId="3CE4ED4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AC57A4" w14:textId="7445CE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3DCBA164" w14:textId="77777777" w:rsidTr="00C6286D">
        <w:tc>
          <w:tcPr>
            <w:tcW w:w="1838" w:type="dxa"/>
            <w:vAlign w:val="bottom"/>
          </w:tcPr>
          <w:p w14:paraId="71A73AF8"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378E2F42" w14:textId="51180EC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B7D7DB" w14:textId="403F412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BE0E770" w14:textId="3904B7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1BAFB1" w14:textId="6A17827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7300AD2" w14:textId="49C68B5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1BD4F5" w14:textId="582AFFB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BC59D76" w14:textId="3516B96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7368546" w14:textId="0EC58BC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A373E5" w14:textId="1FC67A5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6A1EB24" w14:textId="5DF0FA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C67A7B" w14:textId="648A88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556F37" w14:textId="1249F78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998631B" w14:textId="224503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61EB948" w14:textId="261F6B4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B6DB04" w14:textId="5DE994F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8FD1CD1" w14:textId="7C97BC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475B36" w14:textId="27051F4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8305EE" w14:textId="52DD086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28730BC" w14:textId="70AEC7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7657BC2" w14:textId="5B4EC99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B4984AF" w14:textId="7C61E56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E742B27" w14:textId="64BB96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A8617D" w14:textId="3497B8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B0EEF3" w14:textId="3F73EAC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05CF0930" w14:textId="77777777" w:rsidTr="00C6286D">
        <w:tc>
          <w:tcPr>
            <w:tcW w:w="1838" w:type="dxa"/>
            <w:vAlign w:val="bottom"/>
          </w:tcPr>
          <w:p w14:paraId="47FB4D3F"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0ECF5483" w14:textId="382197D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2E9EB46" w14:textId="5CC44F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2F3B36C" w14:textId="6B24CF8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A370BA6" w14:textId="7804A38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C6E235" w14:textId="4C13A2F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E0CB51" w14:textId="7C17C1F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EE4C7E2" w14:textId="38EC63E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D4DA54" w14:textId="1C5DE7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5C8AF52" w14:textId="0D02C2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FA985B" w14:textId="0BC1563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B3C468" w14:textId="46BDB95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182B29C" w14:textId="56F1D1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E0AC2A6" w14:textId="496727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DA01B8" w14:textId="58BA4A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80C3A7" w14:textId="512FEDC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DEAAB2" w14:textId="2B9E84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473E02" w14:textId="601A846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22E0A5" w14:textId="055715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B10CE9D" w14:textId="50CBCD0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D35178" w14:textId="6519F4F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E9734A" w14:textId="105DC9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F899C1" w14:textId="6D16CF1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D2F399B" w14:textId="292E6D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7C1EDDE" w14:textId="1DC6209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6DCD826A" w14:textId="77777777" w:rsidTr="00C6286D">
        <w:tc>
          <w:tcPr>
            <w:tcW w:w="1838" w:type="dxa"/>
            <w:vAlign w:val="bottom"/>
          </w:tcPr>
          <w:p w14:paraId="72A01801"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02C5C698" w14:textId="306CF31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605BCE" w14:textId="2D1FFFB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AEDC96" w14:textId="3B0ECAB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511C85" w14:textId="541905D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BFCC5E" w14:textId="400B29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1018E1" w14:textId="0712E54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997246A" w14:textId="41E778D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5CC495" w14:textId="45D5AE1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EE6C4E" w14:textId="4407C3E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BDE6EC" w14:textId="12673FE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50A582" w14:textId="3706FA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EA216C" w14:textId="6C65FC6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9112B16" w14:textId="6B10DA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AED8B0" w14:textId="5C221B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BBAEC8" w14:textId="5695E0C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32CF623" w14:textId="37FB46D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EB817F" w14:textId="36D2656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D3A461" w14:textId="0B58EA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155DC68" w14:textId="758E7A4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F539F9" w14:textId="7F3D35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BE0E80" w14:textId="55FCCF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3F26E2" w14:textId="01AFEE8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C3728A" w14:textId="3A8F50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0DC1B8" w14:textId="5F3C6B5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7B8D7387" w14:textId="77777777" w:rsidTr="00C6286D">
        <w:tc>
          <w:tcPr>
            <w:tcW w:w="1838" w:type="dxa"/>
            <w:vAlign w:val="bottom"/>
          </w:tcPr>
          <w:p w14:paraId="001113CC"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2A31332E" w14:textId="6F75B29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853CC9" w14:textId="76CA8F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79C0A9" w14:textId="42D4B60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E104D5" w14:textId="24F5DEB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835FBA" w14:textId="07BAA43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FC689E" w14:textId="3615E3D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6464D96" w14:textId="3B54DD5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1B6BAE" w14:textId="63A4436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FEB32C" w14:textId="1010EE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2C8B54" w14:textId="00C617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EA1F76" w14:textId="02559AB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C5B4C8" w14:textId="531733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8B51800" w14:textId="41D711D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668C72" w14:textId="794B284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26C016" w14:textId="7C5C10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A4018F" w14:textId="236A142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DC7E46" w14:textId="53123B7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E52D88" w14:textId="18AC082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61075AD" w14:textId="255A1D4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7F3B53" w14:textId="5C59CA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13B1F3" w14:textId="2E0858F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9E861A" w14:textId="587C14B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8B7094" w14:textId="206BF5D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6AD580" w14:textId="0F97CDE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079632E" w14:textId="77777777" w:rsidTr="00C6286D">
        <w:tc>
          <w:tcPr>
            <w:tcW w:w="1838" w:type="dxa"/>
            <w:vAlign w:val="bottom"/>
          </w:tcPr>
          <w:p w14:paraId="7C95EEC3"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1EF59E43" w14:textId="606958F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C527B6" w14:textId="33E1E92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9153DF" w14:textId="213EDC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4B7B49" w14:textId="3F2393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C58139" w14:textId="067836A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FB6283" w14:textId="312A438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AFF30A1" w14:textId="263E77E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F95FB0" w14:textId="7013468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D8BC8D" w14:textId="5D77B1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C6505B" w14:textId="7C02614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057272" w14:textId="7E690A5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0472E1" w14:textId="341A392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0B7F80E" w14:textId="6C7D6B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B41485" w14:textId="3DB6694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83E737" w14:textId="44AE11F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4A0BF6" w14:textId="0F9D0F9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B9B443" w14:textId="7935936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45244A" w14:textId="7264B5B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38DFC56" w14:textId="0969B0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16245E" w14:textId="7F4BFC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7DFBAB" w14:textId="42E3A1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2CC0F1" w14:textId="7FE4438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F28DBC" w14:textId="42ED559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3410E8" w14:textId="66BEB5A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186BC37" w14:textId="77777777" w:rsidTr="00C6286D">
        <w:tc>
          <w:tcPr>
            <w:tcW w:w="1838" w:type="dxa"/>
            <w:vAlign w:val="bottom"/>
          </w:tcPr>
          <w:p w14:paraId="0BDEBFD2"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7B71822C" w14:textId="4A6356D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9BDC9A" w14:textId="6CE705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6ADB49" w14:textId="4A95E1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6B431B" w14:textId="59DFE00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FA3681" w14:textId="724036A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09C894" w14:textId="0A93FB6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160CE2D" w14:textId="7C41DBA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D26A38" w14:textId="4798B1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419FF7" w14:textId="441E161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A2945B" w14:textId="08394D2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2247CB" w14:textId="4E0E42F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28FD54" w14:textId="0DC6E1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58B5D66" w14:textId="0C6819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8B02C0" w14:textId="3C1A1E3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F53A6C" w14:textId="481E862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CEFD54" w14:textId="4B93066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D94CEA" w14:textId="74DCB43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689F33" w14:textId="3EB5CF6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5B03A79" w14:textId="7C1F387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C010B8" w14:textId="42EED81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4E37BE" w14:textId="6CA55A8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BD1FC8" w14:textId="4A27C38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79187F" w14:textId="0AB47F4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AD75A3" w14:textId="2AFA92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5286396F" w14:textId="77777777" w:rsidTr="00C6286D">
        <w:tc>
          <w:tcPr>
            <w:tcW w:w="1838" w:type="dxa"/>
            <w:vAlign w:val="bottom"/>
          </w:tcPr>
          <w:p w14:paraId="68EF6730"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43569B24" w14:textId="7A1402D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8A93D6" w14:textId="57BEE27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5657D4" w14:textId="5CBE488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7426D2" w14:textId="3BB4C8B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023915" w14:textId="604D695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549899" w14:textId="7B57D3A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56EE161" w14:textId="5648801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C8F7C4" w14:textId="118BDA6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D5F685" w14:textId="767D56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5EF766" w14:textId="6932E3A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45EEE7" w14:textId="3DFEDF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EAEE81" w14:textId="42BC46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ACCBBDA" w14:textId="3A2A3A4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4F971A" w14:textId="1FEFB3C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764927E" w14:textId="1359377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54C1A3" w14:textId="313CE43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95908F" w14:textId="3F0EA27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D7B204" w14:textId="39E3060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7D504CA" w14:textId="7A27447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25A235" w14:textId="320188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CCA997" w14:textId="09E2E5B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92D3A2" w14:textId="66E721B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CDB629" w14:textId="7EC10BC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D2013C" w14:textId="3D08348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79B9292" w14:textId="77777777" w:rsidTr="00C6286D">
        <w:tc>
          <w:tcPr>
            <w:tcW w:w="1838" w:type="dxa"/>
            <w:vAlign w:val="bottom"/>
          </w:tcPr>
          <w:p w14:paraId="0256319E"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3FBA2927" w14:textId="2F62B0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C9A432" w14:textId="0FC8537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ACF9A4" w14:textId="1ACD26A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F1DC80" w14:textId="54C40B2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8A4DEC2" w14:textId="11A9118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02A486" w14:textId="2FC36A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86E7FAC" w14:textId="5D98DDA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24BEE7" w14:textId="3EEA116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BC8074" w14:textId="60103CC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98C87E" w14:textId="60E23C0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506843" w14:textId="5A1F77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BC87B1" w14:textId="0FD593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EAE515D" w14:textId="52B874E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74423D" w14:textId="3013DA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1DF5E6" w14:textId="080257F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6F6D4B" w14:textId="2757206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C0B015" w14:textId="5ACEC60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300DAB" w14:textId="0B8E8F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1890C4D" w14:textId="76E2C6A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A99BC5" w14:textId="30F1E55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C9BE70" w14:textId="37AE8FE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9BC1C7" w14:textId="44ACA52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65C922" w14:textId="2AE03A4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E1EF07" w14:textId="63139C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11931368" w14:textId="77777777" w:rsidTr="00C6286D">
        <w:tc>
          <w:tcPr>
            <w:tcW w:w="1838" w:type="dxa"/>
            <w:vAlign w:val="bottom"/>
          </w:tcPr>
          <w:p w14:paraId="3652B944"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1E9A3175" w14:textId="44187AD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68217C" w14:textId="2F70618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D94C90" w14:textId="19B5F62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5B2B31" w14:textId="305F3B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94F2D0" w14:textId="6925D57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33BA47" w14:textId="00B91BA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07E0FC8" w14:textId="6DEAC1A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304B43" w14:textId="4DCD2C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C440D9" w14:textId="70D715E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F8BA2C" w14:textId="059AB2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0AEEB2" w14:textId="5BFD394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73EBCC" w14:textId="2F8A93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229AF60" w14:textId="345FF8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39CD8C" w14:textId="10EE787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8F14E7" w14:textId="6AF10AE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21BFBA" w14:textId="0CC01A1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DC52C4A" w14:textId="138B612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411E67" w14:textId="60AA0EA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D38114A" w14:textId="777433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FBFC61" w14:textId="2009CC3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0DED6F" w14:textId="286209E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5A66C9" w14:textId="6ED3D79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25EDFD" w14:textId="6DB9B5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27A288" w14:textId="3C09B16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30B50D2C" w14:textId="77777777" w:rsidTr="00C6286D">
        <w:tc>
          <w:tcPr>
            <w:tcW w:w="1838" w:type="dxa"/>
            <w:vAlign w:val="bottom"/>
          </w:tcPr>
          <w:p w14:paraId="525C48C2"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39601B5C" w14:textId="04D7ACF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066CF1" w14:textId="549E67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8E2F33" w14:textId="0A66AD2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B55C3E" w14:textId="249CD6D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A09083" w14:textId="4C77B50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D4D132" w14:textId="16630AC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26A62AD" w14:textId="5364FCF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5855E5" w14:textId="6992DAB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E4243B" w14:textId="550212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4ED6CD" w14:textId="732A87A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9381D6" w14:textId="04D1FE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E8E93F" w14:textId="54F23C9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249157E" w14:textId="0C2498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CA4323" w14:textId="08E32E4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7E70AE" w14:textId="5633FD3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B58A52" w14:textId="6F3AA9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882DBA" w14:textId="59E707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4F0C6B" w14:textId="7206518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49C222A" w14:textId="6B7DCC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D76F0F" w14:textId="7928E5F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CC8F6E" w14:textId="19787E6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A747E7" w14:textId="3FFF3F1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7E33B2" w14:textId="2A8A70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921824" w14:textId="39E5D96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7981C16E" w14:textId="77777777" w:rsidTr="00C6286D">
        <w:tc>
          <w:tcPr>
            <w:tcW w:w="1838" w:type="dxa"/>
            <w:vAlign w:val="bottom"/>
          </w:tcPr>
          <w:p w14:paraId="2CC720A2"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6E3BC3E9" w14:textId="394948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D7B26A" w14:textId="5F78829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E44E38" w14:textId="12F326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999FA5" w14:textId="05937D9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8E6CF6" w14:textId="507131B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F6E20C" w14:textId="5F3C0E9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74AC78A" w14:textId="3593157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D5E986" w14:textId="326544B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6CA534" w14:textId="1EB397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0A888C" w14:textId="59E1C4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250F5D" w14:textId="016265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CB5EF1" w14:textId="0887546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E063392" w14:textId="19D29B5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F530B9" w14:textId="17996CC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5AE407" w14:textId="24FA88E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EAAA93" w14:textId="544749C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9E8E8F" w14:textId="294FF5A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CFF6E3" w14:textId="6C4C34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73F54E1" w14:textId="599A411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A823A9" w14:textId="3AB4F27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6D0820" w14:textId="42AB598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DD8586" w14:textId="1D830A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582D9C" w14:textId="55BAEAB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DAA1E5" w14:textId="0677C80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6B4E4DDD" w14:textId="77777777" w:rsidTr="00C6286D">
        <w:tc>
          <w:tcPr>
            <w:tcW w:w="1838" w:type="dxa"/>
            <w:vAlign w:val="bottom"/>
          </w:tcPr>
          <w:p w14:paraId="01E680BE"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02E59C2B" w14:textId="509D52C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A4D85E" w14:textId="1FD68BE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0D6834" w14:textId="07BB1B4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639830" w14:textId="6E93849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D248AC" w14:textId="5B93B01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3AC327" w14:textId="0B27346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75D92BF" w14:textId="0B3B673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D39296" w14:textId="2DCB53A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AB5F3B" w14:textId="3416FD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713300" w14:textId="6505CFB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BE554D" w14:textId="21250D0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DB3DB1" w14:textId="6B9E49B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9DA9D84" w14:textId="208D81B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D9D893" w14:textId="14FA96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56508E" w14:textId="6966F9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C5D0033" w14:textId="081C0D1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DD693E" w14:textId="2A3C00E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1B124A" w14:textId="558DDC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4998582" w14:textId="0E1668E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A3CA54" w14:textId="0DD53D7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95ED41" w14:textId="3AE236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BBB074" w14:textId="394D5A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6D23D0" w14:textId="47CDB4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03BBF4" w14:textId="0D635F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C6286D" w14:paraId="62229202" w14:textId="77777777" w:rsidTr="00C6286D">
        <w:tc>
          <w:tcPr>
            <w:tcW w:w="1838" w:type="dxa"/>
            <w:shd w:val="clear" w:color="auto" w:fill="DBE5F1" w:themeFill="accent1" w:themeFillTint="33"/>
            <w:vAlign w:val="bottom"/>
          </w:tcPr>
          <w:p w14:paraId="360E0967" w14:textId="77777777" w:rsidR="00C6286D" w:rsidRPr="00C6286D" w:rsidRDefault="00C6286D" w:rsidP="00C6286D">
            <w:pPr>
              <w:spacing w:before="20" w:after="20"/>
              <w:jc w:val="left"/>
              <w:rPr>
                <w:rFonts w:eastAsia="Times New Roman" w:cs="Times New Roman"/>
                <w:b/>
                <w:color w:val="000000"/>
                <w:sz w:val="16"/>
                <w:szCs w:val="16"/>
                <w:lang w:eastAsia="en-AU"/>
              </w:rPr>
            </w:pPr>
            <w:r w:rsidRPr="00C6286D">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538B8078" w14:textId="50BD941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9CC6372" w14:textId="4DDF2B1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10FDCD0" w14:textId="51CAADB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896ED94" w14:textId="38DAA108"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12534AF" w14:textId="31FB65C4"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B630966" w14:textId="6DA99DE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416C5024" w14:textId="5B0AAD1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34B56DB" w14:textId="70DAF14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C501156" w14:textId="7B4F7A5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6B5DACC" w14:textId="6A891304"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99793AF" w14:textId="769C3F6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70976AB" w14:textId="4116BB9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311A4CA6" w14:textId="16BD513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8FB3D91" w14:textId="1537ADA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3975C588" w14:textId="5E41B24C"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627D4C9" w14:textId="5EEA169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11B0FD0" w14:textId="59CBADF8"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363A94E0" w14:textId="5ECA27F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006E2806" w14:textId="1BEFA0B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1D022F12" w14:textId="0A7CE464"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7D4848D" w14:textId="1B10591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EEE17B6" w14:textId="1D07E2C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F10745C" w14:textId="1AD457D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354CE60F" w14:textId="70DA379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r>
    </w:tbl>
    <w:p w14:paraId="63483848" w14:textId="77777777" w:rsidR="00C6286D" w:rsidRDefault="00C6286D" w:rsidP="00C6286D"/>
    <w:p w14:paraId="6CA55EA6" w14:textId="77777777" w:rsidR="00DF0FEA" w:rsidRDefault="00DF0FEA" w:rsidP="00FE34D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C6286D" w:rsidRPr="00516673" w14:paraId="54AF8213" w14:textId="77777777" w:rsidTr="00C6286D">
        <w:tc>
          <w:tcPr>
            <w:tcW w:w="15730" w:type="dxa"/>
            <w:gridSpan w:val="25"/>
            <w:tcBorders>
              <w:bottom w:val="single" w:sz="4" w:space="0" w:color="auto"/>
            </w:tcBorders>
            <w:shd w:val="clear" w:color="auto" w:fill="244061" w:themeFill="accent1" w:themeFillShade="80"/>
            <w:vAlign w:val="bottom"/>
          </w:tcPr>
          <w:p w14:paraId="2C22F8CC" w14:textId="79150C5E" w:rsidR="00C6286D" w:rsidRPr="00A967CE" w:rsidRDefault="00C6286D" w:rsidP="00C6286D">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2.A.7(a)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Oil and gas production (‘000 tonnes)</w:t>
            </w:r>
          </w:p>
        </w:tc>
      </w:tr>
      <w:tr w:rsidR="00C6286D" w:rsidRPr="00A967CE" w14:paraId="51CFC993" w14:textId="77777777" w:rsidTr="00C6286D">
        <w:tc>
          <w:tcPr>
            <w:tcW w:w="1838" w:type="dxa"/>
            <w:tcBorders>
              <w:bottom w:val="double" w:sz="4" w:space="0" w:color="auto"/>
            </w:tcBorders>
            <w:shd w:val="clear" w:color="auto" w:fill="DBE5F1" w:themeFill="accent1" w:themeFillTint="33"/>
            <w:vAlign w:val="bottom"/>
          </w:tcPr>
          <w:p w14:paraId="6C1DF62E" w14:textId="77777777" w:rsidR="00C6286D" w:rsidRPr="00A967CE" w:rsidRDefault="00C6286D" w:rsidP="00C6286D">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547A366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6F85D24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7BE0C4DB"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78ED087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386A56E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6295CDF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280C4179"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79387B4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06DE0EB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0FE82821"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585827B2"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48F7A9D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603C40BA"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028BF751"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4E9B867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3F815061"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5EF573FA"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096F1664"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05BAA24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63EFDD6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040E667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377D516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5DA8870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2551E52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C6286D" w:rsidRPr="00A967CE" w14:paraId="3A1ABAD1" w14:textId="77777777" w:rsidTr="00C6286D">
        <w:tc>
          <w:tcPr>
            <w:tcW w:w="1838" w:type="dxa"/>
            <w:tcBorders>
              <w:top w:val="double" w:sz="4" w:space="0" w:color="auto"/>
            </w:tcBorders>
            <w:vAlign w:val="bottom"/>
          </w:tcPr>
          <w:p w14:paraId="2B74FB26"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41D3A61D" w14:textId="4EEB74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F98810C" w14:textId="1FDC731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89B9362" w14:textId="47378D1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371F158" w14:textId="2A38EC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5446F2C" w14:textId="6696B8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7D69B948" w14:textId="0BF1FA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5BF5F83D" w14:textId="05C97C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6412A62" w14:textId="76666F5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D03AC80" w14:textId="487FA8E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0FD5522" w14:textId="25C36B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71B7E0C0" w14:textId="46A1A9B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6361911" w14:textId="08F4300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546C69A1" w14:textId="3269B97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E1D3821" w14:textId="279933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1FF2062" w14:textId="5BB5527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38A13A3" w14:textId="210DD5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73202B5B" w14:textId="04D60B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42C256A" w14:textId="467B2A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1CA427F4" w14:textId="2C3950B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09D8A50" w14:textId="09DDE4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6D014A1" w14:textId="6D798F8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7B417BD" w14:textId="60DF64E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2FF90CA" w14:textId="2BA594E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1627B24" w14:textId="641B252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1C719251" w14:textId="77777777" w:rsidTr="00C6286D">
        <w:tc>
          <w:tcPr>
            <w:tcW w:w="1838" w:type="dxa"/>
            <w:vAlign w:val="bottom"/>
          </w:tcPr>
          <w:p w14:paraId="2E7DBA3F"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285ECB6B" w14:textId="152D2D1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AE9B1E" w14:textId="72CF5B0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81A02B" w14:textId="3D9380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EA7C64" w14:textId="5CF32FB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9B30250" w14:textId="69313B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6C85D0" w14:textId="05FD401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55652BC" w14:textId="5060841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B0A56D" w14:textId="5BD04B3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2C72A1B" w14:textId="497C124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A709AD" w14:textId="0E2AD7D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C2B10B6" w14:textId="4F2D0E5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2CC7F2" w14:textId="55E8ED0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FFF60BC" w14:textId="3BDF730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2EF3A0" w14:textId="36BE11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B45071B" w14:textId="1ECB8F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22E89AD" w14:textId="46A65D3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6476DB" w14:textId="3C0740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309490" w14:textId="7DE808A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5C02C75" w14:textId="3564959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8765DAB" w14:textId="6D442CE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F448CE" w14:textId="26CAE84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999DEF3" w14:textId="1E3CDF9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0B017E" w14:textId="281674A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452A38" w14:textId="081851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49ECE0BA" w14:textId="77777777" w:rsidTr="00C6286D">
        <w:tc>
          <w:tcPr>
            <w:tcW w:w="1838" w:type="dxa"/>
            <w:vAlign w:val="bottom"/>
          </w:tcPr>
          <w:p w14:paraId="4C06FD86"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4338DE30" w14:textId="1B4A35B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B0AF7A" w14:textId="2C43D57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048C591" w14:textId="2EF0D34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D03B66" w14:textId="77EC0D3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8364DC" w14:textId="2234C9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C13D97" w14:textId="0F859ED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0649263" w14:textId="7773C0F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50B336" w14:textId="44922B3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F7F0E4" w14:textId="56EAD57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E11F3D" w14:textId="043D0B8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783AC8" w14:textId="5996231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73D968" w14:textId="1EEDA3D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E6840F2" w14:textId="6690F9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907FC6" w14:textId="769308C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2828C25" w14:textId="5C1D75C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54750A5" w14:textId="2CC7781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ED89C8" w14:textId="4A8C5CB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2CB8E35" w14:textId="6338A71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61B44D8" w14:textId="3F3390D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F2CF826" w14:textId="7157A3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389003" w14:textId="090759D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F9A47F" w14:textId="07A6A3D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287B13" w14:textId="340302F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0640B3" w14:textId="77257A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1ABC862E" w14:textId="77777777" w:rsidTr="00C6286D">
        <w:tc>
          <w:tcPr>
            <w:tcW w:w="1838" w:type="dxa"/>
            <w:vAlign w:val="bottom"/>
          </w:tcPr>
          <w:p w14:paraId="1F762746"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12CD6AE5" w14:textId="096BA48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8A8B16" w14:textId="04BA9E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06B829" w14:textId="087739C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D3EFC2" w14:textId="7E631CB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A1D0D8" w14:textId="69D9339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2D5F9D5" w14:textId="2B31D7D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5DE5AE4" w14:textId="45052A5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518FB5" w14:textId="3FDDA35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A02D30A" w14:textId="05F36C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96720FF" w14:textId="7A57523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4697B80" w14:textId="4BAE951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B3C56C" w14:textId="7CE823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4A9BDF7" w14:textId="5E86F22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E97EC7" w14:textId="4A028E2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B16E28" w14:textId="2153148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DBFAE0" w14:textId="336CF92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345770" w14:textId="6A1A3B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C0B4B76" w14:textId="22DC75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85ADDAA" w14:textId="1D5EDEE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F67689" w14:textId="4DAEEBD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A2E2CF4" w14:textId="086EAB2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87F558C" w14:textId="2435540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801AB95" w14:textId="14FEF76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205728" w14:textId="4776C7D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3154D649" w14:textId="77777777" w:rsidTr="00C6286D">
        <w:tc>
          <w:tcPr>
            <w:tcW w:w="1838" w:type="dxa"/>
            <w:vAlign w:val="bottom"/>
          </w:tcPr>
          <w:p w14:paraId="4D7454B9"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02E31806" w14:textId="497E0B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D1D5759" w14:textId="16B56E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ACE1E0" w14:textId="6C2702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862387A" w14:textId="05E4EDB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1D5B97" w14:textId="5471B4D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4F7D54" w14:textId="22DC55E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487F8AD" w14:textId="26F88B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5BD3BF" w14:textId="7F3F627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D72A7D" w14:textId="7C1B4A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85F106" w14:textId="1210DF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7C576F" w14:textId="3016BA7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331883" w14:textId="65FC9F0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E40359A" w14:textId="2A29637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5530E1" w14:textId="02DCD63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412312" w14:textId="2634BF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EB42A1" w14:textId="0063CB0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C67F335" w14:textId="0EA58B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E9EE20" w14:textId="44D6A7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B613277" w14:textId="786B4C3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D9EE33" w14:textId="255F1CB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593F4BD" w14:textId="72671B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820EB2D" w14:textId="1B478EB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EAE223" w14:textId="4CB1B4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AF20272" w14:textId="7AC5359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47B5F74C" w14:textId="77777777" w:rsidTr="00C6286D">
        <w:tc>
          <w:tcPr>
            <w:tcW w:w="1838" w:type="dxa"/>
            <w:vAlign w:val="bottom"/>
          </w:tcPr>
          <w:p w14:paraId="1EAD8690"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02100634" w14:textId="493A270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CA9BBC" w14:textId="3236AE2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C54088" w14:textId="46D8C57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8498BF4" w14:textId="2E3EFA3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8AF4B7" w14:textId="0721BFF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5DB11F6" w14:textId="3A49FC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04CB90C" w14:textId="1F0D5CE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63E16B" w14:textId="62572D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CB9A77" w14:textId="48E4FD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F1A3D7" w14:textId="5D1C0F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E275C6D" w14:textId="7BDF1F3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7119BF7" w14:textId="40FBBC1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9990874" w14:textId="2591688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E62D0D" w14:textId="2483F1F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5AF635" w14:textId="2A7298A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A428B8" w14:textId="0A8B746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BAF009" w14:textId="60D375B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9977745" w14:textId="02BD27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2C7380F" w14:textId="7EF8E7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FBE4E71" w14:textId="50C7417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2D451B1" w14:textId="0D4A15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4ECAE4" w14:textId="6EB03A4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CA73A0" w14:textId="1978F00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C2C96C" w14:textId="4E3E74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77DCEA8F" w14:textId="77777777" w:rsidTr="00C6286D">
        <w:tc>
          <w:tcPr>
            <w:tcW w:w="1838" w:type="dxa"/>
            <w:vAlign w:val="bottom"/>
          </w:tcPr>
          <w:p w14:paraId="2ADCE7E4"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77B8E207" w14:textId="75D4C3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AC41C55" w14:textId="3C2056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7FB109" w14:textId="716B350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DB77D09" w14:textId="3F265A8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44A925" w14:textId="447836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C19D957" w14:textId="5C4F4B3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6B3C3D5" w14:textId="66D89D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6CAB6E" w14:textId="5388DEE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F967C2" w14:textId="76D459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0E84A6" w14:textId="0FC6403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03A1DB" w14:textId="2B4EEEC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652853" w14:textId="2D18E6D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8C8C2DA" w14:textId="21B5A6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8E82912" w14:textId="4269253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7C6565" w14:textId="05F8F8D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4A7C99" w14:textId="1984FC2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C9B0087" w14:textId="6A22A7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701A21" w14:textId="442C568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4A72AB9" w14:textId="44E6E5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C1EC0AB" w14:textId="39D5034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D22235" w14:textId="47C014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772D09" w14:textId="5C1ED2D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078DAF" w14:textId="687C67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D33D21" w14:textId="5F2E2DE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7BFA29E5" w14:textId="77777777" w:rsidTr="00C6286D">
        <w:tc>
          <w:tcPr>
            <w:tcW w:w="1838" w:type="dxa"/>
            <w:vAlign w:val="bottom"/>
          </w:tcPr>
          <w:p w14:paraId="711F6C67"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5D8EA061" w14:textId="57A9E4B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AB97E8" w14:textId="32E7263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8EF83FD" w14:textId="363092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7A7392F" w14:textId="46E7C65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49835C" w14:textId="59EADA9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413E9B" w14:textId="70BFBC8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20BA683" w14:textId="4D1EF6D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FFC023" w14:textId="026CC65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7AE2AC" w14:textId="3A5CB9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6569FCD" w14:textId="679FA33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3D419B" w14:textId="6946907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0AB1C0" w14:textId="11FD2DC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E51CF71" w14:textId="68AC229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9000D5" w14:textId="6818073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67CE2F7" w14:textId="486FB4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1BF3AD" w14:textId="1D0364B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B5FF46F" w14:textId="66F2AB3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313631" w14:textId="7D80AF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9F8D6FD" w14:textId="07E4940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A5C4B94" w14:textId="6FEE60A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CC31ED" w14:textId="0101A0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1A41DAE" w14:textId="7654D3B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1341C1" w14:textId="5CEE79B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CE3CAA" w14:textId="67DDA73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20479039" w14:textId="77777777" w:rsidTr="00C6286D">
        <w:tc>
          <w:tcPr>
            <w:tcW w:w="1838" w:type="dxa"/>
            <w:vAlign w:val="bottom"/>
          </w:tcPr>
          <w:p w14:paraId="47264082"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2185A10E" w14:textId="06ED87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806A28" w14:textId="1F54F47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7552BA" w14:textId="06A719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F38D61" w14:textId="68D7C26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83739E" w14:textId="1DB2E0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F742C6" w14:textId="36F9153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5C97F9E" w14:textId="38EB01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31BA7E" w14:textId="47F8895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4CC7BC4" w14:textId="663CA91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B5021E" w14:textId="7F93E98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1F12AA" w14:textId="7A8A0DC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1BCE76" w14:textId="28C0858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ECC6261" w14:textId="17B59D3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E6F117" w14:textId="4978924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BBCEA1" w14:textId="7B381AC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F2D712" w14:textId="78856E2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31AC8D" w14:textId="686332C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5B55CFD" w14:textId="31339E1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9BD1F7D" w14:textId="7B2451F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6DE67C" w14:textId="3720E31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300859" w14:textId="50B86A5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BD2E59" w14:textId="118E1C8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A7FB60" w14:textId="1EA640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637335" w14:textId="2FC8968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53DD374C" w14:textId="77777777" w:rsidTr="00C6286D">
        <w:tc>
          <w:tcPr>
            <w:tcW w:w="1838" w:type="dxa"/>
            <w:vAlign w:val="bottom"/>
          </w:tcPr>
          <w:p w14:paraId="7474979F"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37E9A274" w14:textId="62D44BE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0A0101" w14:textId="2DC9CD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D53411" w14:textId="5478515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3B4C91" w14:textId="513C66B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AF508BA" w14:textId="66556A7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55CAE4D" w14:textId="08F03B9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F9774A5" w14:textId="2B1BA7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62D262" w14:textId="4079B5B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A2DB792" w14:textId="169CE96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E817D6" w14:textId="233E037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E71E45" w14:textId="391B58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811961" w14:textId="5578349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CB76FAF" w14:textId="5E9E5ED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44776D" w14:textId="0E64CB6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A644F8" w14:textId="32B114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B0DD06" w14:textId="4F07A9A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61BFDA2" w14:textId="0827310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ADDEA26" w14:textId="0B3AC74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E6C736B" w14:textId="7BEB0C8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94B1E1" w14:textId="1A9569F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78CEB2" w14:textId="6D09E85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59E40DB" w14:textId="6415220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2AE242" w14:textId="0FE334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36C981" w14:textId="2294C3E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4D3383AD" w14:textId="77777777" w:rsidTr="00C6286D">
        <w:tc>
          <w:tcPr>
            <w:tcW w:w="1838" w:type="dxa"/>
            <w:vAlign w:val="bottom"/>
          </w:tcPr>
          <w:p w14:paraId="689F4BDA"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422DE3F4" w14:textId="5553384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8EE7D8" w14:textId="156617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61525E" w14:textId="0D49FD5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A18E3A" w14:textId="42CC90C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DA3C1B" w14:textId="678C52B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40CD5F" w14:textId="0902926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A138F34" w14:textId="60DE648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6981A0" w14:textId="49D7FCC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99EB8C2" w14:textId="3541DD3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22B7F4" w14:textId="6689B0A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F7DE6F" w14:textId="4178E52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1D3D83" w14:textId="4356384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7CDA7B9" w14:textId="46B9CC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A85BF1" w14:textId="5F3AC27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DC106D" w14:textId="11BDC33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6F2AAC" w14:textId="07AA72F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C4D2BD" w14:textId="33185D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D576BA" w14:textId="403B8EE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1387DC9" w14:textId="6325B5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3E550D" w14:textId="65BA2F3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517CB5" w14:textId="27222E9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2A134F" w14:textId="1609927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33723A" w14:textId="689DD7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B1DB37" w14:textId="67160EB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2AF2A786" w14:textId="77777777" w:rsidTr="00C6286D">
        <w:tc>
          <w:tcPr>
            <w:tcW w:w="1838" w:type="dxa"/>
            <w:vAlign w:val="bottom"/>
          </w:tcPr>
          <w:p w14:paraId="4C4F749D"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1F39930A" w14:textId="471D6B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CA9E9A" w14:textId="5AB9A3C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336E16" w14:textId="445AF26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130A72" w14:textId="33152D0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84AA0E" w14:textId="263DC6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7CB17B" w14:textId="7918D3C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1B17FB7" w14:textId="36E03BF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7D8CFC" w14:textId="1037235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9682E6" w14:textId="322E70A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28AC5D" w14:textId="68316E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693A89" w14:textId="4BE751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F76FEF" w14:textId="515411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28E1FAF" w14:textId="2FB28A6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6239CB" w14:textId="79CF0E6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4FE395" w14:textId="45D481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DABCDF" w14:textId="0A1B075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8C8683" w14:textId="79EB2A2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111EB7" w14:textId="696A6E8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ED42521" w14:textId="59AF30F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A123DF" w14:textId="5C06205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EA2DC0" w14:textId="704AAD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EA15D1" w14:textId="6F26D43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53982B" w14:textId="50B057E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0167AA" w14:textId="7C4B3C6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13170C6F" w14:textId="77777777" w:rsidTr="00C6286D">
        <w:tc>
          <w:tcPr>
            <w:tcW w:w="1838" w:type="dxa"/>
            <w:vAlign w:val="bottom"/>
          </w:tcPr>
          <w:p w14:paraId="3A117B79"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4BBAA8D9" w14:textId="375F155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EC6925" w14:textId="024E4C7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8A81E3" w14:textId="310A1E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A5CC51" w14:textId="61C8560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9BF3A7" w14:textId="726A1A7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DF184D" w14:textId="3EF00F1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7B3F228" w14:textId="620807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5D9424" w14:textId="61B1ADD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08F7FB" w14:textId="2E7E68B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1E15ED" w14:textId="004034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3BF259" w14:textId="6E5328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CD2496" w14:textId="359FCE5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50169AF" w14:textId="22368A4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401439" w14:textId="7091B1A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54AAA5" w14:textId="7813B80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2350E9" w14:textId="3E4F2E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E3D3BD" w14:textId="08A755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3EAC03" w14:textId="3E8A88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559CB55" w14:textId="5F882D1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DA1FFE" w14:textId="17A0A4F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0A423E" w14:textId="4E66470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39C1EBD" w14:textId="7BCAA69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5406CF" w14:textId="0F1D33B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961E59" w14:textId="0369AE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5BEE8529" w14:textId="77777777" w:rsidTr="00C6286D">
        <w:tc>
          <w:tcPr>
            <w:tcW w:w="1838" w:type="dxa"/>
            <w:vAlign w:val="bottom"/>
          </w:tcPr>
          <w:p w14:paraId="7644B877"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4565ABA2" w14:textId="28E8F84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76502C" w14:textId="08B649D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EE9E86" w14:textId="1D9C15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443BCA" w14:textId="3AEEC86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B6AEAA" w14:textId="61109B8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579A62" w14:textId="656B323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CCA6749" w14:textId="2CDCDBB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E93283" w14:textId="7F68EAB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43A103" w14:textId="02B1380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84A643" w14:textId="508BCCA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EB3EB2" w14:textId="2F95A4C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D0EAC8" w14:textId="7A7F5CA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8CBFCBC" w14:textId="7F2DDA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AB785C" w14:textId="0F8B36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3546E1" w14:textId="53E3616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ECD6F8" w14:textId="36340F7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FFA887" w14:textId="1BC6BFB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F14B57" w14:textId="6668323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CE40BAA" w14:textId="60845C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A06866" w14:textId="69F6A4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D203C5" w14:textId="247660E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E779ED" w14:textId="4ABEC74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3D5F61" w14:textId="677C6D6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80BD64" w14:textId="2B20EC0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06A5FAF3" w14:textId="77777777" w:rsidTr="00C6286D">
        <w:tc>
          <w:tcPr>
            <w:tcW w:w="1838" w:type="dxa"/>
            <w:vAlign w:val="bottom"/>
          </w:tcPr>
          <w:p w14:paraId="68775C05"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46121BC2" w14:textId="49739BC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BFC98D" w14:textId="5CF6DF7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A40B87" w14:textId="02E0B33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5B03B3" w14:textId="52F9640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A9B2B6" w14:textId="67BD1F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39AAEF" w14:textId="58426A4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D5F8338" w14:textId="785B59A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39CBF7" w14:textId="22C6F49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52ADA8" w14:textId="12480FE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DCC13A" w14:textId="390018A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ED9494" w14:textId="72B14B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69C8AF" w14:textId="430BF5E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B44B007" w14:textId="330FA83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21B6D7" w14:textId="37F0B3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7015B7" w14:textId="54464F6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FE15D9" w14:textId="4D63FDE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991626" w14:textId="073EF8C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F3945C" w14:textId="0CD57F9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F8F5E1E" w14:textId="545054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1A96CA" w14:textId="25A909E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917A0D2" w14:textId="3BB47C7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815F2D" w14:textId="28EBE22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2CEE62" w14:textId="09F94DB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C1DF71" w14:textId="4BABDC5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6B9BA6EB" w14:textId="77777777" w:rsidTr="00C6286D">
        <w:tc>
          <w:tcPr>
            <w:tcW w:w="1838" w:type="dxa"/>
            <w:vAlign w:val="bottom"/>
          </w:tcPr>
          <w:p w14:paraId="2898EA5C"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0D639A1A" w14:textId="1BB23DB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1B8048" w14:textId="6562CB3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1523C5" w14:textId="18DD00D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0A1FB2" w14:textId="4D91CD3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6ED56A" w14:textId="1E6C8BB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FE36F9" w14:textId="1BBA7E7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D8FC4C7" w14:textId="18EA5C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7CC35C" w14:textId="4AD669D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5F7BAF" w14:textId="2C116FC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18CB8D" w14:textId="7644DA0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45DE67" w14:textId="7D3DF8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71EAC3" w14:textId="52362EB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8481068" w14:textId="035F8A6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AA5041" w14:textId="631A6B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D5ABBA" w14:textId="47AFEA5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29B771" w14:textId="289738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6F3EB7" w14:textId="71BCAD8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C5FC6D" w14:textId="1E12ED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A71A482" w14:textId="30EA12A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C0F0EF" w14:textId="5253902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E7D546" w14:textId="560E0F9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ED86BE" w14:textId="5D18A4C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56F638" w14:textId="00F81AB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30C252" w14:textId="5DE82CE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03E056CF" w14:textId="77777777" w:rsidTr="00C6286D">
        <w:tc>
          <w:tcPr>
            <w:tcW w:w="1838" w:type="dxa"/>
            <w:vAlign w:val="bottom"/>
          </w:tcPr>
          <w:p w14:paraId="4D5F6B20"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609D77E0" w14:textId="285BAD0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0CB0A2" w14:textId="75E24C0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E0EBAD" w14:textId="4454D0B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BE27DC" w14:textId="6B4DCB0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0BFEDB" w14:textId="2B6EF3F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93D12E4" w14:textId="5FB56A5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70A8E11" w14:textId="68C38F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F908D3" w14:textId="3104696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D48128" w14:textId="25EA8C1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6BDB22" w14:textId="4F13B0C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C28E13" w14:textId="64D23C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D1703A" w14:textId="1FCF1C4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8CB4E8A" w14:textId="5EAB580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90EC6F" w14:textId="05B934F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CB322C" w14:textId="520AD68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507F48" w14:textId="4CF9776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2F9098" w14:textId="361C4F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CB1433" w14:textId="485488A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5D2D878" w14:textId="2A7782E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C75BD2" w14:textId="41C8CE8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1A542B" w14:textId="55F0791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1BB709" w14:textId="482F5C7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499DB3" w14:textId="2B2785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33B62B" w14:textId="17E82EA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26C6A4FE" w14:textId="77777777" w:rsidTr="00C6286D">
        <w:tc>
          <w:tcPr>
            <w:tcW w:w="1838" w:type="dxa"/>
            <w:vAlign w:val="bottom"/>
          </w:tcPr>
          <w:p w14:paraId="506EE5BE"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497079BF" w14:textId="7DB13E6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FB786A" w14:textId="24A4BA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476728" w14:textId="3411AD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4D2BB1" w14:textId="0C2D304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D920E0C" w14:textId="4B405FC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31E029" w14:textId="50C7237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F718432" w14:textId="1DF4015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E9634E" w14:textId="59EA440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938BF7" w14:textId="6E495F5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6D5A66" w14:textId="4BB6EB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31C275" w14:textId="64B9DF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FE06AE" w14:textId="004B213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4530493" w14:textId="75576D2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E33A31" w14:textId="2184B93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3C4BE1" w14:textId="4C1747D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37EE19" w14:textId="251DE2E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B61C8F" w14:textId="426F197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726DDF" w14:textId="7E9345E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CEDC845" w14:textId="4D2928E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28EB1C" w14:textId="6B659B4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D08EAE" w14:textId="4DFD3C4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FE6647" w14:textId="148452D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A68D0E" w14:textId="2CBCF16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7E3512" w14:textId="3C3C09B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0352D367" w14:textId="77777777" w:rsidTr="00C6286D">
        <w:tc>
          <w:tcPr>
            <w:tcW w:w="1838" w:type="dxa"/>
            <w:vAlign w:val="bottom"/>
          </w:tcPr>
          <w:p w14:paraId="2DB4799E"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7FAA77F7" w14:textId="3A2558E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C92934" w14:textId="4EF33BD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3E8E13" w14:textId="17DBFF8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DD551C" w14:textId="4948725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16BD5B" w14:textId="51F7793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6B3004" w14:textId="5F6B9E7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F1DC8C4" w14:textId="6D2D8EB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ABF3B3" w14:textId="4C4C76B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B0F478" w14:textId="34F4E63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9F5C4A" w14:textId="6BDDB38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A43B4E" w14:textId="2410D85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83F090" w14:textId="0B90E6C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5B073E4" w14:textId="54EC6C4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5AD8C8" w14:textId="4ABB4AB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3B3A4F" w14:textId="0915DB0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38D7BF" w14:textId="463BD33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B9755C" w14:textId="2B89D3E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D7FC06" w14:textId="4617D1B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8EC5576" w14:textId="7229A3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975D46" w14:textId="0D7BE05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E1EBE6" w14:textId="4E2EA6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238323" w14:textId="3B68C07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6AB27A" w14:textId="2CA9A0F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4DDE37" w14:textId="071EBAA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0B470F5D" w14:textId="77777777" w:rsidTr="00C6286D">
        <w:tc>
          <w:tcPr>
            <w:tcW w:w="1838" w:type="dxa"/>
            <w:vAlign w:val="bottom"/>
          </w:tcPr>
          <w:p w14:paraId="1B84CDB8"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50D4C145" w14:textId="0BA4619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07521B" w14:textId="3E7D33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E587B5" w14:textId="62F4C81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9429E8" w14:textId="19640E5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188C90" w14:textId="71DB9EF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D53DA4" w14:textId="293A92C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AAA816F" w14:textId="029AD2F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347CC1" w14:textId="6046A9B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A2D480" w14:textId="3702946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BF0AEB" w14:textId="4F6BD0C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1299BD" w14:textId="1CF3567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A09C43" w14:textId="299767D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B977D72" w14:textId="15B351F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DB466B6" w14:textId="44B5CEE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D54E54" w14:textId="3C8BED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2AA9E1" w14:textId="718157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C413DF" w14:textId="13961BF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3B4B04" w14:textId="0C25289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3B9E625" w14:textId="7834BA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BEDF80" w14:textId="24F1768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9104F9" w14:textId="3B8068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788546" w14:textId="1260FE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9D867B" w14:textId="1CC6CD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3CCB10" w14:textId="4566C2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C6286D" w14:paraId="286A6699" w14:textId="77777777" w:rsidTr="00C6286D">
        <w:tc>
          <w:tcPr>
            <w:tcW w:w="1838" w:type="dxa"/>
            <w:shd w:val="clear" w:color="auto" w:fill="DBE5F1" w:themeFill="accent1" w:themeFillTint="33"/>
            <w:vAlign w:val="bottom"/>
          </w:tcPr>
          <w:p w14:paraId="40252180" w14:textId="77777777" w:rsidR="00C6286D" w:rsidRPr="00C6286D" w:rsidRDefault="00C6286D" w:rsidP="00C6286D">
            <w:pPr>
              <w:spacing w:before="20" w:after="20"/>
              <w:jc w:val="left"/>
              <w:rPr>
                <w:rFonts w:eastAsia="Times New Roman" w:cs="Times New Roman"/>
                <w:b/>
                <w:color w:val="000000"/>
                <w:sz w:val="16"/>
                <w:szCs w:val="16"/>
                <w:lang w:eastAsia="en-AU"/>
              </w:rPr>
            </w:pPr>
            <w:r w:rsidRPr="00C6286D">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6B83069C" w14:textId="71D6AFD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1CA18A15" w14:textId="40962E18"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7C3B0165" w14:textId="459D8D8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7EB1819D" w14:textId="77A1F2F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7AC66309" w14:textId="08E8F1F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27D24BFA" w14:textId="1B028B7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8" w:type="dxa"/>
            <w:shd w:val="clear" w:color="auto" w:fill="DBE5F1" w:themeFill="accent1" w:themeFillTint="33"/>
            <w:vAlign w:val="bottom"/>
          </w:tcPr>
          <w:p w14:paraId="49B98B77" w14:textId="358691D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6E281F4E" w14:textId="12E5DB9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1445F3B1" w14:textId="0D1FC7F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5AA2869F" w14:textId="00FA1F2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281359E1" w14:textId="2909A7A1"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096BD798" w14:textId="6614AE2A"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8" w:type="dxa"/>
            <w:shd w:val="clear" w:color="auto" w:fill="DBE5F1" w:themeFill="accent1" w:themeFillTint="33"/>
            <w:vAlign w:val="bottom"/>
          </w:tcPr>
          <w:p w14:paraId="093AA74E" w14:textId="08CD766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2A3120F2" w14:textId="1A6BCBFA"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39C9B3F0" w14:textId="388A493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0A08D7BB" w14:textId="7FDE84D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1048D6BC" w14:textId="62B6401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5562ADCE" w14:textId="2889586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8" w:type="dxa"/>
            <w:shd w:val="clear" w:color="auto" w:fill="DBE5F1" w:themeFill="accent1" w:themeFillTint="33"/>
            <w:vAlign w:val="bottom"/>
          </w:tcPr>
          <w:p w14:paraId="45B2AAED" w14:textId="68DBA4E8"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72541FEF" w14:textId="68701D5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205A0BDD" w14:textId="5E7795F7"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3985D076" w14:textId="052EFEF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5D9B1B07" w14:textId="377C9CC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2268C56B" w14:textId="67B7BC6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r>
    </w:tbl>
    <w:p w14:paraId="14EED56D" w14:textId="77777777" w:rsidR="00C6286D" w:rsidRDefault="00C6286D" w:rsidP="00C6286D"/>
    <w:p w14:paraId="297E61E8" w14:textId="77777777" w:rsidR="00C6286D" w:rsidRDefault="00C6286D" w:rsidP="00C6286D"/>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C6286D" w:rsidRPr="00516673" w14:paraId="4D97C6B6" w14:textId="77777777" w:rsidTr="00C6286D">
        <w:tc>
          <w:tcPr>
            <w:tcW w:w="15730" w:type="dxa"/>
            <w:gridSpan w:val="25"/>
            <w:tcBorders>
              <w:bottom w:val="single" w:sz="4" w:space="0" w:color="auto"/>
            </w:tcBorders>
            <w:shd w:val="clear" w:color="auto" w:fill="244061" w:themeFill="accent1" w:themeFillShade="80"/>
            <w:vAlign w:val="bottom"/>
          </w:tcPr>
          <w:p w14:paraId="707EDAAB" w14:textId="0889592B" w:rsidR="00C6286D" w:rsidRPr="00A967CE" w:rsidRDefault="00C6286D" w:rsidP="00C6286D">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2.A.7(b)</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Oil and gas production (per cent of total)</w:t>
            </w:r>
          </w:p>
        </w:tc>
      </w:tr>
      <w:tr w:rsidR="00C6286D" w:rsidRPr="00A967CE" w14:paraId="538A0225" w14:textId="77777777" w:rsidTr="00C6286D">
        <w:tc>
          <w:tcPr>
            <w:tcW w:w="1838" w:type="dxa"/>
            <w:tcBorders>
              <w:bottom w:val="double" w:sz="4" w:space="0" w:color="auto"/>
            </w:tcBorders>
            <w:shd w:val="clear" w:color="auto" w:fill="DBE5F1" w:themeFill="accent1" w:themeFillTint="33"/>
            <w:vAlign w:val="bottom"/>
          </w:tcPr>
          <w:p w14:paraId="52AEFFDE" w14:textId="77777777" w:rsidR="00C6286D" w:rsidRPr="00A967CE" w:rsidRDefault="00C6286D" w:rsidP="00C6286D">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1E9AD9F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35A99FCB"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47640344"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62DE1D5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7E18AA6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134E582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3F97F009"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42E0616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3504DDD2"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16BE866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2635D67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7A722311"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07B8431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42F23281"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6088495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67727D92"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2E484A9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26635D8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4D08AF02"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612EAFD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571C1229"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6AF186E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4ED26912"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7915C741"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C6286D" w:rsidRPr="00A967CE" w14:paraId="47CE876E" w14:textId="77777777" w:rsidTr="00C6286D">
        <w:tc>
          <w:tcPr>
            <w:tcW w:w="1838" w:type="dxa"/>
            <w:tcBorders>
              <w:top w:val="double" w:sz="4" w:space="0" w:color="auto"/>
            </w:tcBorders>
            <w:vAlign w:val="bottom"/>
          </w:tcPr>
          <w:p w14:paraId="70813741"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2831B572" w14:textId="53D7D5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60AA192" w14:textId="0D6C8AE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0E518A2" w14:textId="27ED678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FEEDA56" w14:textId="339C05E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93B0D20" w14:textId="597EC2F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9737672" w14:textId="21B0AD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7D93A384" w14:textId="3874CF8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3F4F052" w14:textId="3C19A06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6B44CE3" w14:textId="7B479DB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DF664CD" w14:textId="60E316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085D921" w14:textId="16ABAF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9E7737F" w14:textId="5D08086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2F46A4EF" w14:textId="1FE9AC4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43222FA" w14:textId="3A4409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274B137" w14:textId="78539C9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1BF6BC9" w14:textId="6E91CE8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796F1F0" w14:textId="077689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4CC3797" w14:textId="09B4BF3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697D668F" w14:textId="05825D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AD45977" w14:textId="2898F7D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F78D1B9" w14:textId="215A2FE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9124F1F" w14:textId="319E34F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E72127B" w14:textId="5992D99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93BD7B2" w14:textId="76C6F29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21AA31CF" w14:textId="77777777" w:rsidTr="00C6286D">
        <w:tc>
          <w:tcPr>
            <w:tcW w:w="1838" w:type="dxa"/>
            <w:vAlign w:val="bottom"/>
          </w:tcPr>
          <w:p w14:paraId="592E508A"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60D4A635" w14:textId="45E3099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8F9248E" w14:textId="0027BC6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FC4B9A" w14:textId="346A2EE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ED41FD" w14:textId="544E5E8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096817" w14:textId="0853444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EB2ABF" w14:textId="00FCE9C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5D3CCE9" w14:textId="3AA8DA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68D338" w14:textId="118A53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57BFD9C" w14:textId="7EB36D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BD23A9" w14:textId="48063B8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0DEA01" w14:textId="11D0D3E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7D6F983" w14:textId="755130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D2EE590" w14:textId="61878C4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29B063" w14:textId="6F0BB8A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9608F19" w14:textId="38CBE6C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5E7058" w14:textId="7884656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08DDFF" w14:textId="45602E1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396D8F" w14:textId="3092845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32CCC55" w14:textId="714545B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8A7BA5C" w14:textId="32BDBEC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A54153" w14:textId="17BAC43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C7E831" w14:textId="7419328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236DE0" w14:textId="22A0A1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3B0E8F" w14:textId="029BB6A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01A1DA07" w14:textId="77777777" w:rsidTr="00C6286D">
        <w:tc>
          <w:tcPr>
            <w:tcW w:w="1838" w:type="dxa"/>
            <w:vAlign w:val="bottom"/>
          </w:tcPr>
          <w:p w14:paraId="19458BF9"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1C1784A9" w14:textId="6B25D24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48F985" w14:textId="42F043F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3995104" w14:textId="62ECDE9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C5B6EF" w14:textId="02D1D54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07B64E" w14:textId="76DE90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E9B31D" w14:textId="36CDBE4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D894524" w14:textId="046EF6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2E353E" w14:textId="3EC2BF4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BD6A16" w14:textId="5BC7A4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9B8A50" w14:textId="64AB321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015DB01" w14:textId="20F0E25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7F9B30" w14:textId="43D5F31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7717ADF" w14:textId="4AAE488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838F5B" w14:textId="0086B7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1F87CD" w14:textId="3F92769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DA992F8" w14:textId="518847B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782994" w14:textId="172E4DD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E00BC7" w14:textId="1DEE622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F309241" w14:textId="674C99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67B3F6" w14:textId="4566C80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6FB104" w14:textId="33EA11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E6DFAF" w14:textId="32844D3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2038BA" w14:textId="3FAD8B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2D36F3" w14:textId="4E893E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190CE87C" w14:textId="77777777" w:rsidTr="00C6286D">
        <w:tc>
          <w:tcPr>
            <w:tcW w:w="1838" w:type="dxa"/>
            <w:vAlign w:val="bottom"/>
          </w:tcPr>
          <w:p w14:paraId="3935F88A"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668C903C" w14:textId="046BC06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864BC1" w14:textId="53BC6F7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14EB8D" w14:textId="1E7024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9D6227" w14:textId="1A8752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CB5B98" w14:textId="6C2B89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859F94" w14:textId="5302243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6479D93" w14:textId="3A3E18D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74DBB4" w14:textId="1EF7C68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21D7749" w14:textId="2EEA36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F75FEC3" w14:textId="602088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CBB7779" w14:textId="40EE2D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E347E1" w14:textId="78FF71B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049645F" w14:textId="3EE070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9C5E10" w14:textId="276C5C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D16594" w14:textId="2991F20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32A978" w14:textId="0A607E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9C3E1A" w14:textId="7CCB6C4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075FAA" w14:textId="5E8A3AF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FEDA5BE" w14:textId="016A61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AFC5194" w14:textId="5B677C8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CD24F4A" w14:textId="7B4B06D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38B063" w14:textId="5A0C6EF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8D38C07" w14:textId="5409909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6AF95A7" w14:textId="473AF99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1689A560" w14:textId="77777777" w:rsidTr="00C6286D">
        <w:tc>
          <w:tcPr>
            <w:tcW w:w="1838" w:type="dxa"/>
            <w:vAlign w:val="bottom"/>
          </w:tcPr>
          <w:p w14:paraId="1F3F9518"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65478E76" w14:textId="505BC8B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5312F6B" w14:textId="1A3206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F4DA96" w14:textId="0659D2B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E72879B" w14:textId="45FFF48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AC91A59" w14:textId="2DD3F0A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04CEC2" w14:textId="72BB29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37C96DC" w14:textId="64392BF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DB43A1A" w14:textId="56C22E8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62602E4" w14:textId="0AA27BB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B4999A6" w14:textId="1E5989C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9877AE" w14:textId="6DC984E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342A25" w14:textId="5846674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941C8C6" w14:textId="0C3DBD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C02D05" w14:textId="093A26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8BF187" w14:textId="4918AC3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BDCAA4" w14:textId="1FDAC01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13E67F" w14:textId="7C2D4EE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7E65C9" w14:textId="33DCD9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B13AD15" w14:textId="042E9C3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E3C909" w14:textId="006434D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A41FE8" w14:textId="6094A11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68E59D" w14:textId="1054CA1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3DAC2D" w14:textId="76A74EC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80302A8" w14:textId="2C9A004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75676466" w14:textId="77777777" w:rsidTr="00C6286D">
        <w:tc>
          <w:tcPr>
            <w:tcW w:w="1838" w:type="dxa"/>
            <w:vAlign w:val="bottom"/>
          </w:tcPr>
          <w:p w14:paraId="399A0C26"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65D0D117" w14:textId="3AC5F3F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F23D8B" w14:textId="66A4C43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2FBD55" w14:textId="395257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07F5CCA" w14:textId="31F855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179556" w14:textId="5609221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C8E9EC" w14:textId="1CE2A59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6C2C8DD" w14:textId="535971F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9A0C717" w14:textId="3587E38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8027A20" w14:textId="38E901E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13DD04" w14:textId="4E8C054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12AF8E" w14:textId="5D93851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E5B0E7" w14:textId="040551D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8C07158" w14:textId="116B310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C93E98" w14:textId="3F7CAF0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733032" w14:textId="70823A0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0CEC57" w14:textId="533500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D3C14F" w14:textId="4058C3A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ABEFB5" w14:textId="19C944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517BDD5" w14:textId="07D7009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DA6E5E" w14:textId="7BF2F8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C8EBC1" w14:textId="7005BAE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F09429F" w14:textId="7454A0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4DC31A" w14:textId="7400F7D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42814E" w14:textId="5AC6F40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5AE820A1" w14:textId="77777777" w:rsidTr="00C6286D">
        <w:tc>
          <w:tcPr>
            <w:tcW w:w="1838" w:type="dxa"/>
            <w:vAlign w:val="bottom"/>
          </w:tcPr>
          <w:p w14:paraId="1A839FCF"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46967A54" w14:textId="411C283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DFAFDA" w14:textId="4F3A22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69EEAD" w14:textId="75AA466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7F62A55" w14:textId="19E2FC8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C2BD4B" w14:textId="44BD71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E4CBDA" w14:textId="71FA19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A6D295C" w14:textId="57525CA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8D88CFB" w14:textId="2C6DA5E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6A55BDE" w14:textId="21E11D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C20F98" w14:textId="7D7FEE2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FDCF9AE" w14:textId="50360A1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6382A4" w14:textId="57EEA6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397C64A" w14:textId="487F9FF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9ED043" w14:textId="0C87168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7A869D7" w14:textId="714FF2B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F12C3C" w14:textId="0CE166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3AA614" w14:textId="6DC569D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023485" w14:textId="56CA3CE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1A5A869" w14:textId="439F1C2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B3A92AB" w14:textId="3FFBB12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1991BF" w14:textId="3D256F0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F92E52" w14:textId="0C6B8FE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E72C2C6" w14:textId="334595E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3A70E9B" w14:textId="775E55E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2BFDC876" w14:textId="77777777" w:rsidTr="00C6286D">
        <w:tc>
          <w:tcPr>
            <w:tcW w:w="1838" w:type="dxa"/>
            <w:vAlign w:val="bottom"/>
          </w:tcPr>
          <w:p w14:paraId="1638B5E7"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18A72A99" w14:textId="4B9CAD9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19F497" w14:textId="3CC2DDC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C929DB" w14:textId="52BF043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57B110" w14:textId="6D10BA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30B257" w14:textId="624702D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36934A" w14:textId="63D78FE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8BD5600" w14:textId="2D076A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9908DC" w14:textId="13BEAA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F57EA4" w14:textId="70B4ED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C08458D" w14:textId="60B0E05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611940" w14:textId="7A8BB0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C127CB9" w14:textId="4E383D1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C47A232" w14:textId="4A28D6F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261B99" w14:textId="0DC029C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FDA8B3" w14:textId="779A12E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3DDF59" w14:textId="0F8FF45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AE5125" w14:textId="593651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B6BBCEC" w14:textId="4526E3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F3BAAAF" w14:textId="04CFEDF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0FECA4" w14:textId="0216BE3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F62D2B" w14:textId="40C0313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F2F7913" w14:textId="6CFD098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B44BF6B" w14:textId="1BC0CE9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705870" w14:textId="64F099E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7CC238BE" w14:textId="77777777" w:rsidTr="00C6286D">
        <w:tc>
          <w:tcPr>
            <w:tcW w:w="1838" w:type="dxa"/>
            <w:vAlign w:val="bottom"/>
          </w:tcPr>
          <w:p w14:paraId="42000F70"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175D1AD9" w14:textId="11A70C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9DBC488" w14:textId="0F2ADA4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0F7D1C" w14:textId="295589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03F5DA3" w14:textId="7FF6B37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F7EE1D" w14:textId="2593A12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769558" w14:textId="403601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B4C2BC3" w14:textId="15968E8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437BF3E" w14:textId="4DFF024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B07A79" w14:textId="71CDF26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5762B3" w14:textId="2F9E15C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7258B3" w14:textId="668ABF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C1A58B" w14:textId="15007F6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DF88928" w14:textId="2006C88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B29E33" w14:textId="210B4AF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6BB5C3" w14:textId="7FBE6E7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428CC43" w14:textId="59B25CC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C310FB1" w14:textId="40ABFB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33BB9D" w14:textId="3AAC46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8B1465B" w14:textId="14E92FD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E50679" w14:textId="2256EA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361BB6" w14:textId="628F80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AD1E118" w14:textId="0F7A19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B5369B" w14:textId="1F3A8EA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FC868B" w14:textId="2F91CF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577A7D2E" w14:textId="77777777" w:rsidTr="00C6286D">
        <w:tc>
          <w:tcPr>
            <w:tcW w:w="1838" w:type="dxa"/>
            <w:vAlign w:val="bottom"/>
          </w:tcPr>
          <w:p w14:paraId="4207BE58"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3E1E1068" w14:textId="48B211E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26848D7" w14:textId="29F97A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BF1888" w14:textId="1A9A2D9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1CC443" w14:textId="0FFDE0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A23AA5" w14:textId="33741E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3B0B2E6" w14:textId="2C5ADA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CCBC4D9" w14:textId="58B637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4B8184" w14:textId="2CBD144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B45FC6" w14:textId="7DCE2E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CAF8F6" w14:textId="1F024CA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BDBA88" w14:textId="4DE856A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A9999F" w14:textId="7ECB172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C7734AA" w14:textId="4206365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2C4EAC" w14:textId="7D0D9C9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D3126D" w14:textId="6BDCEA3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6768F54" w14:textId="76C24D9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65580A" w14:textId="4F829E4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EF5F42" w14:textId="439CB01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12648D5" w14:textId="0542FE3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C4F5C3" w14:textId="3F8CB61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3150046" w14:textId="5358FAC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B84D60" w14:textId="68E70D0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7D54D0" w14:textId="20D8EC1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2B697B" w14:textId="774181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36A904DA" w14:textId="77777777" w:rsidTr="00C6286D">
        <w:tc>
          <w:tcPr>
            <w:tcW w:w="1838" w:type="dxa"/>
            <w:vAlign w:val="bottom"/>
          </w:tcPr>
          <w:p w14:paraId="11214453"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4446EC3C" w14:textId="748EF8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E18998" w14:textId="31068C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687738" w14:textId="15C2470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B26181" w14:textId="0CCAEFC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537A9D" w14:textId="7C7BBD3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93B053" w14:textId="08161DE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FE05171" w14:textId="6E74F42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A14E78" w14:textId="782FA9C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4C1328" w14:textId="1EE4C10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87BCE5" w14:textId="7B7C786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669574" w14:textId="72B44DE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804B26" w14:textId="4D1057D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3CFB9A2" w14:textId="4348E1F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116AF8" w14:textId="0272AA8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41943F" w14:textId="289FFF4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E0FACC" w14:textId="1B33070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0229A4" w14:textId="47E39D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0467FE" w14:textId="281E41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0167F4C" w14:textId="2DF45AA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1E628D" w14:textId="1D62AE7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B769D4" w14:textId="240AEFA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63C31A" w14:textId="685C559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40BB87" w14:textId="60BA64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66DFEA" w14:textId="79B62BC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1518043" w14:textId="77777777" w:rsidTr="00C6286D">
        <w:tc>
          <w:tcPr>
            <w:tcW w:w="1838" w:type="dxa"/>
            <w:vAlign w:val="bottom"/>
          </w:tcPr>
          <w:p w14:paraId="0D2BFECF"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6BDAF5FB" w14:textId="0BDCBD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1B9385" w14:textId="739CA25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F7408B" w14:textId="2B16188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73C534" w14:textId="48BA793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6111EB" w14:textId="7E0C0C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F9166C" w14:textId="670D76E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6DE13F7" w14:textId="569FCD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B09F54" w14:textId="7389BCD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DD46FC" w14:textId="4612368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F919D9" w14:textId="0293C4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616DAD" w14:textId="4E92F2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B96980" w14:textId="4804AD2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01143AB" w14:textId="2DCFDE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5DCDBD" w14:textId="226B4B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AAA49A" w14:textId="05B596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7972BA" w14:textId="7541871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3307B0" w14:textId="007AE38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BAB4AB" w14:textId="7FC410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AB1D3C6" w14:textId="6029231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1609A1" w14:textId="655AA6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7C2FE4" w14:textId="29D727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4625D5" w14:textId="5691F93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26145A" w14:textId="6E2E24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E78E79" w14:textId="3991CE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559DDFFE" w14:textId="77777777" w:rsidTr="00C6286D">
        <w:tc>
          <w:tcPr>
            <w:tcW w:w="1838" w:type="dxa"/>
            <w:vAlign w:val="bottom"/>
          </w:tcPr>
          <w:p w14:paraId="6EB26F0A"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4E5AD7A1" w14:textId="4EE5322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0F2537" w14:textId="52D6981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136DC4" w14:textId="6B82208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6700A5" w14:textId="3C23BAC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90B14E" w14:textId="12A3651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EEBE5F" w14:textId="1B0F3D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B0A35D4" w14:textId="194AD01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BFCE66" w14:textId="1F9E5DF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5DE45C" w14:textId="174CE30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0E9E4D" w14:textId="073C87F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DBB3A2" w14:textId="243217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872883" w14:textId="0F044B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12A218E" w14:textId="6E72E6A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55F0A5" w14:textId="1E23E82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FDBC4A" w14:textId="17BB0D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82D39B9" w14:textId="7413B72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0C5C0D" w14:textId="599E4E8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344381" w14:textId="7BF600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B0E6B1B" w14:textId="4DF5EF4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2FA9FA" w14:textId="05B3607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989405" w14:textId="731D491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734022" w14:textId="0414899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E703AA8" w14:textId="2E4E7EB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8724DC" w14:textId="483AA41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7A8882E7" w14:textId="77777777" w:rsidTr="00C6286D">
        <w:tc>
          <w:tcPr>
            <w:tcW w:w="1838" w:type="dxa"/>
            <w:vAlign w:val="bottom"/>
          </w:tcPr>
          <w:p w14:paraId="24A6E579"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31BE1066" w14:textId="629BE9B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87F0CB" w14:textId="3BA556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2D907B" w14:textId="5BEDA89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0CBEBC" w14:textId="4B37217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FE1C79" w14:textId="521FEC2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971045" w14:textId="5F91983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857F764" w14:textId="5BD152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BA8662" w14:textId="5D717D0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BC202EA" w14:textId="5D8FBF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F6B663" w14:textId="5D34FD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BFA33E" w14:textId="6E4127C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E672F8" w14:textId="0FE2699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4D547DF" w14:textId="129B0FF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32FD31" w14:textId="386D1B1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283012" w14:textId="708CE53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0C8F243" w14:textId="72807A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02D85E" w14:textId="5035AD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337ACC" w14:textId="6A8B2F3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1FAA645" w14:textId="3CC248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C98DD1" w14:textId="36B02BE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52625E" w14:textId="7F19709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948903" w14:textId="56CE111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592243" w14:textId="72870C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844CF0" w14:textId="7424F58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24057D0" w14:textId="77777777" w:rsidTr="00C6286D">
        <w:tc>
          <w:tcPr>
            <w:tcW w:w="1838" w:type="dxa"/>
            <w:vAlign w:val="bottom"/>
          </w:tcPr>
          <w:p w14:paraId="6212D186"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06FCFA65" w14:textId="3C14DC4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21E99B5" w14:textId="40572E8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FB8440" w14:textId="7D4CE6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0D80BC" w14:textId="7534F1B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10A54E" w14:textId="626B36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A288AA" w14:textId="7A4774B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A61A7BD" w14:textId="4AAD17F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6CF087" w14:textId="53804E5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542FFA" w14:textId="77D5A4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C167DB" w14:textId="001EC50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BA14D4" w14:textId="65A49CB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BDBB72" w14:textId="26592CB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1CCC141" w14:textId="3F66475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1EC755" w14:textId="1A0AD1A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D1F74C" w14:textId="12C06E6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08FC45" w14:textId="0D21E9B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C2BEDA" w14:textId="797CD5D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209E97" w14:textId="441B3AE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770E82F" w14:textId="6782B5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885167" w14:textId="5E668F2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A7BFDA" w14:textId="5D8B884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77C319" w14:textId="445807B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8452B4" w14:textId="5C3FF7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6574D9" w14:textId="059A32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18300D5E" w14:textId="77777777" w:rsidTr="00C6286D">
        <w:tc>
          <w:tcPr>
            <w:tcW w:w="1838" w:type="dxa"/>
            <w:vAlign w:val="bottom"/>
          </w:tcPr>
          <w:p w14:paraId="39759C22"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6FF38875" w14:textId="437095E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C6F4FA" w14:textId="1A8A938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B0FA0E" w14:textId="45DAD44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75BFD4" w14:textId="2C2436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4D128F" w14:textId="242152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CE0364" w14:textId="3D970AB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C64EE84" w14:textId="63465ED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1F19F8" w14:textId="460C322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33F4AA" w14:textId="7B89401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3E1917" w14:textId="670FFF3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556098" w14:textId="7455AFE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678DDF" w14:textId="192DDED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1BA7802" w14:textId="0D5393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9AAFF4" w14:textId="4578170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5D0B92" w14:textId="3289E2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91910A" w14:textId="63B86B8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7624E4" w14:textId="564715C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722D33" w14:textId="4B35C57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73CC65C" w14:textId="48321B5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92802D" w14:textId="3933D1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4C267F" w14:textId="2BCFFC4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6DC269" w14:textId="4488E5A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C7FBAE" w14:textId="3FAA14F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0F0B43" w14:textId="6D616BA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1EE5B5F" w14:textId="77777777" w:rsidTr="00C6286D">
        <w:tc>
          <w:tcPr>
            <w:tcW w:w="1838" w:type="dxa"/>
            <w:vAlign w:val="bottom"/>
          </w:tcPr>
          <w:p w14:paraId="067D84BA"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1859822E" w14:textId="3A6DA6A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E3D170" w14:textId="52C881A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E68E68" w14:textId="3A7F60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F1E1A8" w14:textId="1E60439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6AB482" w14:textId="7500BF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9BCE33" w14:textId="759A81F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3422E61" w14:textId="120903B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FA0D63" w14:textId="210D0C8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E07A1C" w14:textId="4FA2BB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B97AA2" w14:textId="7BDCA32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A27970" w14:textId="6D8B059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197656" w14:textId="055B96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ADD8102" w14:textId="38820F5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AAF34E" w14:textId="682D201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44DF6A" w14:textId="4C608A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3BA487" w14:textId="600122A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23794E" w14:textId="4FEC429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F169E5" w14:textId="4067B68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A786620" w14:textId="79DDC9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7F2B292" w14:textId="3DEF870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B92F75" w14:textId="0531DB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5E599E" w14:textId="5DD44C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A0F27D" w14:textId="782B54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839B6C" w14:textId="251E42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0A90F8CB" w14:textId="77777777" w:rsidTr="00C6286D">
        <w:tc>
          <w:tcPr>
            <w:tcW w:w="1838" w:type="dxa"/>
            <w:vAlign w:val="bottom"/>
          </w:tcPr>
          <w:p w14:paraId="70341CE2"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1A44EDFC" w14:textId="0ED40B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6A94F7" w14:textId="49DDF9E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E1BF51" w14:textId="0453824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F755C5D" w14:textId="76A7777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656919" w14:textId="28EB497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7DD419" w14:textId="577BAFE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33EB220" w14:textId="79724A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4456CE" w14:textId="51AFE2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C30D3B" w14:textId="386B2F2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DF5598" w14:textId="28CAA8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E374CB" w14:textId="0CD4DAF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048203" w14:textId="37B0A9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2FC8701" w14:textId="06528A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D40A02" w14:textId="59A89B0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909DA2" w14:textId="1B1E994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FC1E73" w14:textId="0306C5F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29105F" w14:textId="57EDBBE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65EA3F" w14:textId="1733A46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0D855A4" w14:textId="3EDAA0C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5A5DDA" w14:textId="10F0B4C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CF55E8" w14:textId="3B723B2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1F535D" w14:textId="4D32F23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CDE577" w14:textId="002B39D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E8AF11" w14:textId="5755D5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6A226171" w14:textId="77777777" w:rsidTr="00C6286D">
        <w:tc>
          <w:tcPr>
            <w:tcW w:w="1838" w:type="dxa"/>
            <w:vAlign w:val="bottom"/>
          </w:tcPr>
          <w:p w14:paraId="76A54083"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3CA8C758" w14:textId="7845373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F44839" w14:textId="1C650DD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83709A" w14:textId="47BDEC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8378C5" w14:textId="70F2D54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BCF995" w14:textId="04B2615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BF7EB4" w14:textId="1FA2C39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B6C945C" w14:textId="4A59027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846683" w14:textId="40B86EF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55D884F" w14:textId="7AFC307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42F493" w14:textId="40B5B48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AD75E1" w14:textId="274210F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9027B5" w14:textId="193360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550250C" w14:textId="15F6347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A9EC1D" w14:textId="4055155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D3FB90" w14:textId="54617E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6693C9" w14:textId="3C81D5E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406302" w14:textId="4D7D051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23072A" w14:textId="1FB0696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3D69C04" w14:textId="174A101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2C236A" w14:textId="18EF37A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576ACF" w14:textId="286E3E9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A93DBF" w14:textId="2D03428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B2AB37" w14:textId="3197D36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5F4D39" w14:textId="26CB1FE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5862C513" w14:textId="77777777" w:rsidTr="00C6286D">
        <w:tc>
          <w:tcPr>
            <w:tcW w:w="1838" w:type="dxa"/>
            <w:vAlign w:val="bottom"/>
          </w:tcPr>
          <w:p w14:paraId="44010ECE"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77A1DE1B" w14:textId="35706E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D2B9E2" w14:textId="0882175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31C130" w14:textId="53B1B34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CCF6C0" w14:textId="1219CF7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22F2F4" w14:textId="4E3941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CF2DE5" w14:textId="3386495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92066F6" w14:textId="7CA8663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1AAAC3" w14:textId="41F61DE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15A195" w14:textId="2D18C63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E48115" w14:textId="6BF2E08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38E60E" w14:textId="7D0C50F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DEA8CA" w14:textId="35EB7D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7FE110A" w14:textId="31C7FD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E0ADA8" w14:textId="089D4B6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72FE25" w14:textId="08AEDA7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8C8B6F" w14:textId="0397C06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CE11CA" w14:textId="4EE307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A8D64F4" w14:textId="1A0BB0B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D668DB3" w14:textId="514DFDB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256FA8D" w14:textId="4C71F02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D6A3B4" w14:textId="5A3F785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52F7E0" w14:textId="6A7648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FC0ACA" w14:textId="3114CFB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36CCFD" w14:textId="31B0EBB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C6286D" w14:paraId="1C55796E" w14:textId="77777777" w:rsidTr="00C6286D">
        <w:tc>
          <w:tcPr>
            <w:tcW w:w="1838" w:type="dxa"/>
            <w:shd w:val="clear" w:color="auto" w:fill="DBE5F1" w:themeFill="accent1" w:themeFillTint="33"/>
            <w:vAlign w:val="bottom"/>
          </w:tcPr>
          <w:p w14:paraId="602F4876" w14:textId="77777777" w:rsidR="00C6286D" w:rsidRPr="00C6286D" w:rsidRDefault="00C6286D" w:rsidP="00C6286D">
            <w:pPr>
              <w:spacing w:before="20" w:after="20"/>
              <w:jc w:val="left"/>
              <w:rPr>
                <w:rFonts w:eastAsia="Times New Roman" w:cs="Times New Roman"/>
                <w:b/>
                <w:color w:val="000000"/>
                <w:sz w:val="16"/>
                <w:szCs w:val="16"/>
                <w:lang w:eastAsia="en-AU"/>
              </w:rPr>
            </w:pPr>
            <w:r w:rsidRPr="00C6286D">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10FBB98D" w14:textId="3CEC8E2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240A122B" w14:textId="1672E08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3167BB16" w14:textId="172EC1F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73810F0F" w14:textId="78128E6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392BAB02" w14:textId="7005470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5B4C4F9B" w14:textId="6EC88134"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8" w:type="dxa"/>
            <w:shd w:val="clear" w:color="auto" w:fill="DBE5F1" w:themeFill="accent1" w:themeFillTint="33"/>
            <w:vAlign w:val="bottom"/>
          </w:tcPr>
          <w:p w14:paraId="1996CC05" w14:textId="4642B6E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491DA612" w14:textId="1C690EE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1178DA9B" w14:textId="2B787141"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64672C85" w14:textId="2537104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6523DDB4" w14:textId="530A026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2BFD381B" w14:textId="37E296A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8" w:type="dxa"/>
            <w:shd w:val="clear" w:color="auto" w:fill="DBE5F1" w:themeFill="accent1" w:themeFillTint="33"/>
            <w:vAlign w:val="bottom"/>
          </w:tcPr>
          <w:p w14:paraId="2C5E24FF" w14:textId="527409F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32BE2587" w14:textId="26FB8084"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43B26C2F" w14:textId="12F247D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2EED0D22" w14:textId="38B9856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571DA4D2" w14:textId="56B975A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2748F378" w14:textId="5F04D04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8" w:type="dxa"/>
            <w:shd w:val="clear" w:color="auto" w:fill="DBE5F1" w:themeFill="accent1" w:themeFillTint="33"/>
            <w:vAlign w:val="bottom"/>
          </w:tcPr>
          <w:p w14:paraId="34B0FAA4" w14:textId="21C744D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048C3A53" w14:textId="0186854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12A64657" w14:textId="086494A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0FE53653" w14:textId="4F5F7B1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6761C2E6" w14:textId="661A418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c>
          <w:tcPr>
            <w:tcW w:w="579" w:type="dxa"/>
            <w:shd w:val="clear" w:color="auto" w:fill="DBE5F1" w:themeFill="accent1" w:themeFillTint="33"/>
            <w:vAlign w:val="bottom"/>
          </w:tcPr>
          <w:p w14:paraId="2C7EECF7" w14:textId="610BACC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0.0</w:t>
            </w:r>
          </w:p>
        </w:tc>
      </w:tr>
    </w:tbl>
    <w:p w14:paraId="16201F32" w14:textId="77777777" w:rsidR="00C6286D" w:rsidRDefault="00C6286D" w:rsidP="00C6286D"/>
    <w:p w14:paraId="1F2CE4CB" w14:textId="77777777" w:rsidR="00DF0FEA" w:rsidRDefault="00DF0FEA" w:rsidP="00FE34D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C6286D" w:rsidRPr="00516673" w14:paraId="02C50277" w14:textId="77777777" w:rsidTr="00C6286D">
        <w:tc>
          <w:tcPr>
            <w:tcW w:w="15730" w:type="dxa"/>
            <w:gridSpan w:val="25"/>
            <w:tcBorders>
              <w:bottom w:val="single" w:sz="4" w:space="0" w:color="auto"/>
            </w:tcBorders>
            <w:shd w:val="clear" w:color="auto" w:fill="244061" w:themeFill="accent1" w:themeFillShade="80"/>
            <w:vAlign w:val="bottom"/>
          </w:tcPr>
          <w:p w14:paraId="07487BE0" w14:textId="730E54B8" w:rsidR="00C6286D" w:rsidRPr="00A967CE" w:rsidRDefault="00C6286D" w:rsidP="00C6286D">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2.A.8(a)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Non-metallic minerals (‘000 tonnes)</w:t>
            </w:r>
          </w:p>
        </w:tc>
      </w:tr>
      <w:tr w:rsidR="00C6286D" w:rsidRPr="00A967CE" w14:paraId="7A346F6B" w14:textId="77777777" w:rsidTr="00C6286D">
        <w:tc>
          <w:tcPr>
            <w:tcW w:w="1838" w:type="dxa"/>
            <w:tcBorders>
              <w:bottom w:val="double" w:sz="4" w:space="0" w:color="auto"/>
            </w:tcBorders>
            <w:shd w:val="clear" w:color="auto" w:fill="DBE5F1" w:themeFill="accent1" w:themeFillTint="33"/>
            <w:vAlign w:val="bottom"/>
          </w:tcPr>
          <w:p w14:paraId="5AFC4AA6" w14:textId="77777777" w:rsidR="00C6286D" w:rsidRPr="00A967CE" w:rsidRDefault="00C6286D" w:rsidP="00C6286D">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1BC89DB9"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7A577D6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09729EEE"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0D47C11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14C764C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4071DC7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6B23A79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51E0DD9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3AA2ABD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0DA684B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483D0EE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6971B23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49CFFE2B"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4B5684F2"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5137232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4B4BCCC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35FBF10B"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1D5B0B6A"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48D1A1D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2D3BC2FA"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68B3B7E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51A3E76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17F107E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14C8E636"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C6286D" w:rsidRPr="00A967CE" w14:paraId="25EF95F0" w14:textId="77777777" w:rsidTr="00C6286D">
        <w:tc>
          <w:tcPr>
            <w:tcW w:w="1838" w:type="dxa"/>
            <w:tcBorders>
              <w:top w:val="double" w:sz="4" w:space="0" w:color="auto"/>
            </w:tcBorders>
            <w:vAlign w:val="bottom"/>
          </w:tcPr>
          <w:p w14:paraId="48A358DA"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3D947C23" w14:textId="7F13256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46B157F" w14:textId="2592E0F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B246741" w14:textId="4DD1A5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E99F257" w14:textId="302D14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2F2E99E" w14:textId="0C0275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BF92F75" w14:textId="38ADF08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319E8C46" w14:textId="2F2A503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A781B12" w14:textId="36D11FE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CB33982" w14:textId="74C7768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2B2245D" w14:textId="3AD056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729F274" w14:textId="55CDFE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F4730D8" w14:textId="7D1BAD3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7929AD1A" w14:textId="5FCAA0A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EE2A818" w14:textId="2EA8F24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8577F0D" w14:textId="49D0843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7FB209DC" w14:textId="7B7003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C312B97" w14:textId="6268737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56224A3" w14:textId="291C9E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11244088" w14:textId="0EFAD9C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6CC678A" w14:textId="3630A93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AACF392" w14:textId="7DAA268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8090B18" w14:textId="2BDDC57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DFB7681" w14:textId="10FD816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2FE0416" w14:textId="3C679CB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7D6D59DE" w14:textId="77777777" w:rsidTr="00C6286D">
        <w:tc>
          <w:tcPr>
            <w:tcW w:w="1838" w:type="dxa"/>
            <w:vAlign w:val="bottom"/>
          </w:tcPr>
          <w:p w14:paraId="7357D8C6"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0C2413CD" w14:textId="4DC7852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185A4A" w14:textId="6A93901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4CB946" w14:textId="66C5264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E6C9DF4" w14:textId="65DD961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7F46638" w14:textId="39C68DF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023E3F" w14:textId="2101E83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F1AD0CE" w14:textId="5EA4966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C9211E" w14:textId="06FF83F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082ACE" w14:textId="495346C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5EEF6F" w14:textId="251F2FC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A1463EC" w14:textId="73BA9C5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B4A0C1B" w14:textId="5F783DE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2BF4A91" w14:textId="74D3F7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9C5FBC" w14:textId="21FD07E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119EF1" w14:textId="3048F20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0B4FC0" w14:textId="4BCCE6D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FF6E8A" w14:textId="3B4D17A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6406C4A" w14:textId="619DEF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08729A7" w14:textId="43E246F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55AC2F" w14:textId="18F2064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BB499C" w14:textId="3DA4DFC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503CAE6" w14:textId="28E955E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8BC2AE" w14:textId="4AA113E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B860FB" w14:textId="3A376B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0CD45BBD" w14:textId="77777777" w:rsidTr="00C6286D">
        <w:tc>
          <w:tcPr>
            <w:tcW w:w="1838" w:type="dxa"/>
            <w:vAlign w:val="bottom"/>
          </w:tcPr>
          <w:p w14:paraId="671D8DEF"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73DB066D" w14:textId="670F953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4.1</w:t>
            </w:r>
          </w:p>
        </w:tc>
        <w:tc>
          <w:tcPr>
            <w:tcW w:w="579" w:type="dxa"/>
            <w:vAlign w:val="bottom"/>
          </w:tcPr>
          <w:p w14:paraId="3492866C" w14:textId="528CD48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3.8</w:t>
            </w:r>
          </w:p>
        </w:tc>
        <w:tc>
          <w:tcPr>
            <w:tcW w:w="579" w:type="dxa"/>
            <w:vAlign w:val="bottom"/>
          </w:tcPr>
          <w:p w14:paraId="743BBCC4" w14:textId="52923B2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3.7</w:t>
            </w:r>
          </w:p>
        </w:tc>
        <w:tc>
          <w:tcPr>
            <w:tcW w:w="579" w:type="dxa"/>
            <w:vAlign w:val="bottom"/>
          </w:tcPr>
          <w:p w14:paraId="32C59BBF" w14:textId="23F7499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4.3</w:t>
            </w:r>
          </w:p>
        </w:tc>
        <w:tc>
          <w:tcPr>
            <w:tcW w:w="579" w:type="dxa"/>
            <w:vAlign w:val="bottom"/>
          </w:tcPr>
          <w:p w14:paraId="61F4C1A1" w14:textId="0E03C24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4.1</w:t>
            </w:r>
          </w:p>
        </w:tc>
        <w:tc>
          <w:tcPr>
            <w:tcW w:w="579" w:type="dxa"/>
            <w:vAlign w:val="bottom"/>
          </w:tcPr>
          <w:p w14:paraId="05B53620" w14:textId="625AA37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4.4</w:t>
            </w:r>
          </w:p>
        </w:tc>
        <w:tc>
          <w:tcPr>
            <w:tcW w:w="578" w:type="dxa"/>
            <w:vAlign w:val="bottom"/>
          </w:tcPr>
          <w:p w14:paraId="13EA2E0A" w14:textId="5916DB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4.2</w:t>
            </w:r>
          </w:p>
        </w:tc>
        <w:tc>
          <w:tcPr>
            <w:tcW w:w="579" w:type="dxa"/>
            <w:vAlign w:val="bottom"/>
          </w:tcPr>
          <w:p w14:paraId="19F4E2E4" w14:textId="2C23EC6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4.3</w:t>
            </w:r>
          </w:p>
        </w:tc>
        <w:tc>
          <w:tcPr>
            <w:tcW w:w="579" w:type="dxa"/>
            <w:vAlign w:val="bottom"/>
          </w:tcPr>
          <w:p w14:paraId="62B11393" w14:textId="09394F5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4.1</w:t>
            </w:r>
          </w:p>
        </w:tc>
        <w:tc>
          <w:tcPr>
            <w:tcW w:w="579" w:type="dxa"/>
            <w:vAlign w:val="bottom"/>
          </w:tcPr>
          <w:p w14:paraId="3E48EAEF" w14:textId="50B9125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3.9</w:t>
            </w:r>
          </w:p>
        </w:tc>
        <w:tc>
          <w:tcPr>
            <w:tcW w:w="579" w:type="dxa"/>
            <w:vAlign w:val="bottom"/>
          </w:tcPr>
          <w:p w14:paraId="0E69A852" w14:textId="1BB67D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4.1</w:t>
            </w:r>
          </w:p>
        </w:tc>
        <w:tc>
          <w:tcPr>
            <w:tcW w:w="579" w:type="dxa"/>
            <w:vAlign w:val="bottom"/>
          </w:tcPr>
          <w:p w14:paraId="066B0EEF" w14:textId="08DFD91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5.2</w:t>
            </w:r>
          </w:p>
        </w:tc>
        <w:tc>
          <w:tcPr>
            <w:tcW w:w="578" w:type="dxa"/>
            <w:vAlign w:val="bottom"/>
          </w:tcPr>
          <w:p w14:paraId="5428A2B1" w14:textId="61EF875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5.8</w:t>
            </w:r>
          </w:p>
        </w:tc>
        <w:tc>
          <w:tcPr>
            <w:tcW w:w="579" w:type="dxa"/>
            <w:vAlign w:val="bottom"/>
          </w:tcPr>
          <w:p w14:paraId="35F63F29" w14:textId="5851047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5.5</w:t>
            </w:r>
          </w:p>
        </w:tc>
        <w:tc>
          <w:tcPr>
            <w:tcW w:w="579" w:type="dxa"/>
            <w:vAlign w:val="bottom"/>
          </w:tcPr>
          <w:p w14:paraId="42E1E016" w14:textId="0F13CB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5.7</w:t>
            </w:r>
          </w:p>
        </w:tc>
        <w:tc>
          <w:tcPr>
            <w:tcW w:w="579" w:type="dxa"/>
            <w:vAlign w:val="bottom"/>
          </w:tcPr>
          <w:p w14:paraId="6E5E7DD0" w14:textId="04BE8F8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5.7</w:t>
            </w:r>
          </w:p>
        </w:tc>
        <w:tc>
          <w:tcPr>
            <w:tcW w:w="579" w:type="dxa"/>
            <w:vAlign w:val="bottom"/>
          </w:tcPr>
          <w:p w14:paraId="3A0D7BE4" w14:textId="6EABB5E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5.1</w:t>
            </w:r>
          </w:p>
        </w:tc>
        <w:tc>
          <w:tcPr>
            <w:tcW w:w="579" w:type="dxa"/>
            <w:vAlign w:val="bottom"/>
          </w:tcPr>
          <w:p w14:paraId="32569FE3" w14:textId="2BBAB20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4.6</w:t>
            </w:r>
          </w:p>
        </w:tc>
        <w:tc>
          <w:tcPr>
            <w:tcW w:w="578" w:type="dxa"/>
            <w:vAlign w:val="bottom"/>
          </w:tcPr>
          <w:p w14:paraId="40409AEF" w14:textId="21B7D43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4.9</w:t>
            </w:r>
          </w:p>
        </w:tc>
        <w:tc>
          <w:tcPr>
            <w:tcW w:w="579" w:type="dxa"/>
            <w:vAlign w:val="bottom"/>
          </w:tcPr>
          <w:p w14:paraId="0984AA01" w14:textId="4BEE59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6.6</w:t>
            </w:r>
          </w:p>
        </w:tc>
        <w:tc>
          <w:tcPr>
            <w:tcW w:w="579" w:type="dxa"/>
            <w:vAlign w:val="bottom"/>
          </w:tcPr>
          <w:p w14:paraId="417AA069" w14:textId="507BB99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7.8</w:t>
            </w:r>
          </w:p>
        </w:tc>
        <w:tc>
          <w:tcPr>
            <w:tcW w:w="579" w:type="dxa"/>
            <w:vAlign w:val="bottom"/>
          </w:tcPr>
          <w:p w14:paraId="1868B0E4" w14:textId="4CA91CC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7.5</w:t>
            </w:r>
          </w:p>
        </w:tc>
        <w:tc>
          <w:tcPr>
            <w:tcW w:w="579" w:type="dxa"/>
            <w:vAlign w:val="bottom"/>
          </w:tcPr>
          <w:p w14:paraId="0356DF04" w14:textId="37468A5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9.0</w:t>
            </w:r>
          </w:p>
        </w:tc>
        <w:tc>
          <w:tcPr>
            <w:tcW w:w="579" w:type="dxa"/>
            <w:vAlign w:val="bottom"/>
          </w:tcPr>
          <w:p w14:paraId="36B65B2B" w14:textId="1933E2E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13.3</w:t>
            </w:r>
          </w:p>
        </w:tc>
      </w:tr>
      <w:tr w:rsidR="00C6286D" w:rsidRPr="00A967CE" w14:paraId="6866D619" w14:textId="77777777" w:rsidTr="00C6286D">
        <w:tc>
          <w:tcPr>
            <w:tcW w:w="1838" w:type="dxa"/>
            <w:vAlign w:val="bottom"/>
          </w:tcPr>
          <w:p w14:paraId="49D01057"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4E0FB9AA" w14:textId="5359EBC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C52835A" w14:textId="7D51AE0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85F04F" w14:textId="2667DF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60CDA7" w14:textId="2987D2B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9BE8065" w14:textId="79F3515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507EEE" w14:textId="48F63D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7223AF2" w14:textId="4969408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3BF828" w14:textId="00ECE21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ABF0BE" w14:textId="1F1DD64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3F9D89" w14:textId="620E792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88B7BEB" w14:textId="1A60286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1DB69F" w14:textId="417753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0F3B9D8" w14:textId="247CE4E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2D6345" w14:textId="0E751F5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54612B4" w14:textId="4B94996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C48458D" w14:textId="36563FF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A11AF9" w14:textId="2F69EFE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9499E6" w14:textId="41C9CA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5E0E56C" w14:textId="2E6876B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CE240C" w14:textId="288CE99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249A299" w14:textId="447A3FE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EF90F0" w14:textId="1E54098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A981A5D" w14:textId="194E322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83806BB" w14:textId="322DE89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03FDBF8C" w14:textId="77777777" w:rsidTr="00C6286D">
        <w:tc>
          <w:tcPr>
            <w:tcW w:w="1838" w:type="dxa"/>
            <w:vAlign w:val="bottom"/>
          </w:tcPr>
          <w:p w14:paraId="4C3076B1"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7A463692" w14:textId="25B219A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2A869CF" w14:textId="6C776D8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1F02442" w14:textId="61AE3B6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4ABCDC5" w14:textId="636DF19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E01D795" w14:textId="639D78D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B840E0" w14:textId="1CCFA1A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29DB1BC" w14:textId="403BD75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B84367" w14:textId="638656E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FE928C" w14:textId="2058139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48CD52" w14:textId="6DE0099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F968B4" w14:textId="3AB6933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3297CA" w14:textId="3E85FF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3F5D50F" w14:textId="605052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8FB6E86" w14:textId="4582067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CBEEDB" w14:textId="08D470D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974224" w14:textId="0D0BC2E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D13F35" w14:textId="3539269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72D62E" w14:textId="1F4A971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D8F7B5B" w14:textId="355119B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7C00F7" w14:textId="3A506C3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3DD255" w14:textId="5D15B2B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BACF1D" w14:textId="65D7752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3A842E9" w14:textId="6593A6B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91BA10A" w14:textId="2A44CC5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666B7461" w14:textId="77777777" w:rsidTr="00C6286D">
        <w:tc>
          <w:tcPr>
            <w:tcW w:w="1838" w:type="dxa"/>
            <w:vAlign w:val="bottom"/>
          </w:tcPr>
          <w:p w14:paraId="38AA1934"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7095B455" w14:textId="50D022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3415EB" w14:textId="035383E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B39A7B8" w14:textId="1FB02D6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E42564" w14:textId="3A58930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7B6EBA" w14:textId="6B4B5C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53CA15" w14:textId="62BA03C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F7C72C7" w14:textId="3E5B96C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4C0C8C" w14:textId="61841CE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89F893" w14:textId="00D1E5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C121590" w14:textId="54CD2C7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D22063" w14:textId="0CA9532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313F2B" w14:textId="6DB7D47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0514038" w14:textId="31F6966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1977E3" w14:textId="770381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4192D9C" w14:textId="24C4A62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F793F6" w14:textId="1270C6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F4197C" w14:textId="27E326F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829112" w14:textId="18CC460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7045660" w14:textId="58E8373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727E03" w14:textId="781A86D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590A76" w14:textId="65E5B41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5F334BF" w14:textId="51C242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E3B6218" w14:textId="6BD467E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2F2355" w14:textId="6D577E0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1895AF97" w14:textId="77777777" w:rsidTr="00C6286D">
        <w:tc>
          <w:tcPr>
            <w:tcW w:w="1838" w:type="dxa"/>
            <w:vAlign w:val="bottom"/>
          </w:tcPr>
          <w:p w14:paraId="435C9ADC"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52ADB9CB" w14:textId="720428E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BD92B6" w14:textId="235A1B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CB23486" w14:textId="0F32C39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B95BB70" w14:textId="0E7AA0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44B1D2" w14:textId="0B5DE62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866A21F" w14:textId="61C7DBE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466817D" w14:textId="26514AA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826690" w14:textId="6C43659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A5671A" w14:textId="5723CE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870FA2F" w14:textId="55022EC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3A9739" w14:textId="635D5D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FC81763" w14:textId="31BB9D7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A35F4DA" w14:textId="1F8C97E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FF1866" w14:textId="1E9F39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57ECA7" w14:textId="1420BD7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1E9637" w14:textId="1060F8E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7583C3" w14:textId="2949162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4CAA21" w14:textId="5E881A2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A27891B" w14:textId="389E4E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C3B7D5" w14:textId="200441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705D4A" w14:textId="4B5BC8B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5B7C3D7" w14:textId="6F39B0B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E0CE6C" w14:textId="5721E3D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C5BCB5D" w14:textId="5F5DA58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35492801" w14:textId="77777777" w:rsidTr="00C6286D">
        <w:tc>
          <w:tcPr>
            <w:tcW w:w="1838" w:type="dxa"/>
            <w:vAlign w:val="bottom"/>
          </w:tcPr>
          <w:p w14:paraId="417DF09F"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1784E984" w14:textId="101D8A7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FF3A0D" w14:textId="0633090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630167" w14:textId="170A6F3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339AFDA" w14:textId="1EAE8C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1BF318" w14:textId="08E433F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49C2B3" w14:textId="02ED2C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6BF3BD9" w14:textId="371FA10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67C01B" w14:textId="6B98221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41C890" w14:textId="15533F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B826B6" w14:textId="7805C47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B1EB43" w14:textId="19AC76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9B2654" w14:textId="471A858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C1A5F2D" w14:textId="1DE7817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AC20215" w14:textId="2B944DA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FD6DD6F" w14:textId="32D8873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F9C430" w14:textId="2F2FE9F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E84F9C" w14:textId="1B28A60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42FC46" w14:textId="21D4FA4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BD4D2C9" w14:textId="23C5F3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A73C31" w14:textId="55E9ECB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BCEF1B" w14:textId="4728FF6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2DA757" w14:textId="1753EB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7987D9" w14:textId="4D733BC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5D8878" w14:textId="25D4F4C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35F7E1DB" w14:textId="77777777" w:rsidTr="00C6286D">
        <w:tc>
          <w:tcPr>
            <w:tcW w:w="1838" w:type="dxa"/>
            <w:vAlign w:val="bottom"/>
          </w:tcPr>
          <w:p w14:paraId="529081FC"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0CD76F4D" w14:textId="6F7C6C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D58CC7" w14:textId="2E8F8F6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E8683C8" w14:textId="662C82B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97A9987" w14:textId="2A57D95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608BE9" w14:textId="5BE1ACB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5E44880" w14:textId="3470ED7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1BE550E" w14:textId="3F98B6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D1CBFC" w14:textId="155A09A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8B4A7A" w14:textId="17346B3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EB5128C" w14:textId="7CA1CD1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39551BC" w14:textId="09BF86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26D8113" w14:textId="4B41C7C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DFD7F67" w14:textId="54BD6FA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10D99E4" w14:textId="34F83B1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1D582E5" w14:textId="2725578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70B2E1B" w14:textId="7FE33E2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F4BFE1" w14:textId="546530E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71BB7C" w14:textId="5BFE190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03245FC" w14:textId="52940D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3B3BF65" w14:textId="48C369F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C23247" w14:textId="3C044A0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0F8431" w14:textId="1620025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84F20B3" w14:textId="5E84A1B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EA61EC9" w14:textId="55AAC48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422E28F1" w14:textId="77777777" w:rsidTr="00C6286D">
        <w:tc>
          <w:tcPr>
            <w:tcW w:w="1838" w:type="dxa"/>
            <w:vAlign w:val="bottom"/>
          </w:tcPr>
          <w:p w14:paraId="01A06A6D"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021F7F3D" w14:textId="6DCB1C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D60FE03" w14:textId="0AEB2F0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CFD7691" w14:textId="529BF5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2BA7015" w14:textId="21ABF66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56A97DE" w14:textId="3500F9A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550E902" w14:textId="213FC2C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C07B58A" w14:textId="2DC4D4E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ECC315F" w14:textId="5CC6E49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8ED2DE" w14:textId="6AB10AB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3C61D2" w14:textId="671BEE6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B818097" w14:textId="004448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2F0FBF" w14:textId="1C36689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27C0BFF" w14:textId="79FB63C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E507E9" w14:textId="05F1D66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6D3A0F" w14:textId="670951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558FEB4" w14:textId="166C1D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303481" w14:textId="2E0D60E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5B0F08" w14:textId="2E1F4E6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65C7B67" w14:textId="35EE8A7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F6DB8F" w14:textId="6A47EBA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51DF2E" w14:textId="726A85D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8EBC692" w14:textId="4D6B649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82DA73A" w14:textId="630E1C3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755442" w14:textId="4E9A245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19AC1990" w14:textId="77777777" w:rsidTr="00C6286D">
        <w:tc>
          <w:tcPr>
            <w:tcW w:w="1838" w:type="dxa"/>
            <w:vAlign w:val="bottom"/>
          </w:tcPr>
          <w:p w14:paraId="7FE56B88"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1F5B3346" w14:textId="28EEB7D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CAC971" w14:textId="6C947EC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9EB2B0" w14:textId="1C08D9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3A0471" w14:textId="388D969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C96294" w14:textId="71FB7ED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D7A79A" w14:textId="57A64FD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5457EA2" w14:textId="2830888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17F5D4" w14:textId="39BC1B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3E8BEC" w14:textId="6B3DCD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8AC8A1" w14:textId="472AE7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3FB7E9" w14:textId="197BF59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7F1CF1" w14:textId="6BCE044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3862556" w14:textId="03057A6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5341A2" w14:textId="1DFB5AC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09EB8D" w14:textId="3A93D3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9E31E7" w14:textId="17D9461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ED2ECE" w14:textId="2845B1D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295E0B" w14:textId="59118A9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709913C" w14:textId="32D159A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1557FB" w14:textId="4F288D2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DCFFF6" w14:textId="11FCDC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548105" w14:textId="1BC0C1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E67202" w14:textId="6376B6F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B0A4B9" w14:textId="076AEA9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00B60722" w14:textId="77777777" w:rsidTr="00C6286D">
        <w:tc>
          <w:tcPr>
            <w:tcW w:w="1838" w:type="dxa"/>
            <w:vAlign w:val="bottom"/>
          </w:tcPr>
          <w:p w14:paraId="7A5D604E"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6B449CF9" w14:textId="2F965F6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46FA69" w14:textId="58B471F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017506" w14:textId="0212EB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F329B8" w14:textId="6D14E43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9436B5" w14:textId="58FC548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03A6CE" w14:textId="41AF221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922F9A4" w14:textId="31131BC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CFC306" w14:textId="7A8A214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798ABB" w14:textId="1A6610B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CC01B3" w14:textId="7BA304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069FABC" w14:textId="7E933DB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C4B572" w14:textId="1E9135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171A444" w14:textId="471CEF7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B793FA" w14:textId="279BFF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B4BE66" w14:textId="3622CE8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F95480" w14:textId="5FC6B88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82B9FAB" w14:textId="2BB42D1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9955EA" w14:textId="68315FA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181AFF9" w14:textId="1A1A33B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748C59D" w14:textId="4232BC7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D1EFED" w14:textId="3F9B42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EE3368" w14:textId="2B6363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371497" w14:textId="0999831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1DCFB4" w14:textId="706858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68A2B1C7" w14:textId="77777777" w:rsidTr="00C6286D">
        <w:tc>
          <w:tcPr>
            <w:tcW w:w="1838" w:type="dxa"/>
            <w:vAlign w:val="bottom"/>
          </w:tcPr>
          <w:p w14:paraId="623C558D"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3FAAF6E3" w14:textId="0D461B1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CE40A7" w14:textId="39D8995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930682" w14:textId="74F824D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6D79C6" w14:textId="046991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E584E3" w14:textId="1D2338E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27B7C8" w14:textId="3D56BE4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EC239CA" w14:textId="70332A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2FD4D2" w14:textId="6235AF1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045F59" w14:textId="30D9CB3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CA91E6" w14:textId="089E37E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4C2A15" w14:textId="2D1E187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F7260B" w14:textId="0B2121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A7B599A" w14:textId="5EC73F3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293F1D" w14:textId="0F03C5C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671108" w14:textId="3373EB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051D0C" w14:textId="790097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6383798" w14:textId="67650F2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B97ACA" w14:textId="2BEA3D6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7A8768B" w14:textId="760B9A5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D88033" w14:textId="1EEF174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BAE5DE" w14:textId="5EB183F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11381C" w14:textId="607BF3F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8A2686E" w14:textId="09DCE85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98D3121" w14:textId="25E9414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158B3E35" w14:textId="77777777" w:rsidTr="00C6286D">
        <w:tc>
          <w:tcPr>
            <w:tcW w:w="1838" w:type="dxa"/>
            <w:vAlign w:val="bottom"/>
          </w:tcPr>
          <w:p w14:paraId="448B039F"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2416CCEB" w14:textId="7EC2FD0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C02B44" w14:textId="222142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C4885A6" w14:textId="5B2C5B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3C291E" w14:textId="642D548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022875" w14:textId="0C2CBCA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D6F210" w14:textId="146CF1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A111678" w14:textId="1DA288D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97DE72" w14:textId="7A11E4A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3DA7FC" w14:textId="34F7B5E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624FF4" w14:textId="23A1AB9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A22294" w14:textId="1FA3B4E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154090" w14:textId="0916754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C5AA204" w14:textId="6C7E753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0634CB" w14:textId="7D9F3F2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241235" w14:textId="5F4FEF7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DB5984" w14:textId="4F61D6B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05E3C4" w14:textId="53262BB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FF7C44" w14:textId="0EBB955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94F2109" w14:textId="7E1425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B31D87" w14:textId="27EA2DE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8093EB" w14:textId="6D01B5F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B769FA" w14:textId="318B304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6959DC" w14:textId="501AC43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A9360C" w14:textId="7218011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254774D3" w14:textId="77777777" w:rsidTr="00C6286D">
        <w:tc>
          <w:tcPr>
            <w:tcW w:w="1838" w:type="dxa"/>
            <w:vAlign w:val="bottom"/>
          </w:tcPr>
          <w:p w14:paraId="19DE348C"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7C92A8A9" w14:textId="659ECEC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5D5861" w14:textId="06E35A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1433D1" w14:textId="0047E2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314A3B4" w14:textId="6690240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D914E0" w14:textId="638FAFF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0278BD" w14:textId="430ED61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1DEE0AC" w14:textId="7543BD2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5E038C" w14:textId="43F84C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BADC44" w14:textId="1EB80F8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A0DE56" w14:textId="7350F95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7E8DF1" w14:textId="19911D7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182466" w14:textId="5AB605A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73952B0" w14:textId="6BC6650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2630E2" w14:textId="677051C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2E2D2F" w14:textId="5F6AB2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88513F" w14:textId="04619B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A1AA63" w14:textId="48A5406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128344" w14:textId="0D6A15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5427F60" w14:textId="1C24C77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1D5E25" w14:textId="192E46F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B163DF" w14:textId="33AB499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511EDB" w14:textId="27ECC09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1994EC" w14:textId="39C1EE3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72E1A5" w14:textId="7F88DA2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1DFFFCB6" w14:textId="77777777" w:rsidTr="00C6286D">
        <w:tc>
          <w:tcPr>
            <w:tcW w:w="1838" w:type="dxa"/>
            <w:vAlign w:val="bottom"/>
          </w:tcPr>
          <w:p w14:paraId="41597C1F"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20FB9751" w14:textId="1F770BE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E8C109" w14:textId="3DAF5F3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426277" w14:textId="7FCC009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C85428" w14:textId="18EEE6D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517625" w14:textId="49A7B29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2E4DC5" w14:textId="298111C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E6A60BA" w14:textId="4785E1C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0D711A" w14:textId="553A238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B8A864" w14:textId="547ED99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F20FC23" w14:textId="79D8284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75B5A4" w14:textId="798E89F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C60FC6" w14:textId="4284B62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657E571" w14:textId="4FF8815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09D09B" w14:textId="39D3F36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9498C3" w14:textId="711F0D7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B52B22" w14:textId="66C6E67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449D55" w14:textId="05E84C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548199" w14:textId="03A5B46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3FC9B82" w14:textId="505E28E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E6844D" w14:textId="79B8E77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6E28B0" w14:textId="070077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1B8994" w14:textId="683746E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79E1F6" w14:textId="4C12FEE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DE7A21" w14:textId="594277B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5EA97B37" w14:textId="77777777" w:rsidTr="00C6286D">
        <w:tc>
          <w:tcPr>
            <w:tcW w:w="1838" w:type="dxa"/>
            <w:vAlign w:val="bottom"/>
          </w:tcPr>
          <w:p w14:paraId="008E98DB"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798AA8A7" w14:textId="537F0CD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74F71E" w14:textId="26C7C7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392738" w14:textId="38F44F6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A269B5" w14:textId="5CBACB6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BE20D6" w14:textId="540BEE8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FEBB03" w14:textId="2E699C9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C5932F0" w14:textId="2A1EA62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03FAA6" w14:textId="4EC940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B3ADDC" w14:textId="4288E06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21BEEA" w14:textId="08CA853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A609BA" w14:textId="3698F2D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CFDB92" w14:textId="556AC43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A272FF4" w14:textId="1B7DD52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677B28" w14:textId="4B0D022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8EC8D5E" w14:textId="4E50527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F80ED6" w14:textId="748B411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5E10B7" w14:textId="513B38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B428C0" w14:textId="4ACEFCF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98C39A6" w14:textId="0F9075D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8C5E5D" w14:textId="35EE3B2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0CCD15" w14:textId="642167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247A6A" w14:textId="2E7E704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7921E8" w14:textId="4BCF0BA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9167C40" w14:textId="55433E1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41FBE58" w14:textId="77777777" w:rsidTr="00C6286D">
        <w:tc>
          <w:tcPr>
            <w:tcW w:w="1838" w:type="dxa"/>
            <w:vAlign w:val="bottom"/>
          </w:tcPr>
          <w:p w14:paraId="26E8D043"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4C8A67AA" w14:textId="11ABA38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4B7CFFA" w14:textId="70A9BD5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B2A740" w14:textId="2B60C1B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C71EC9" w14:textId="5CA1CC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BF4EB5F" w14:textId="5E3CB62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F679FF" w14:textId="376538C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3B3076C" w14:textId="2C5617D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30A7A1" w14:textId="4C010DB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9BACD1" w14:textId="7FE565D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41CC41" w14:textId="4EB7B92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45BD0C" w14:textId="3899078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F722A43" w14:textId="585B580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9CC08F5" w14:textId="54B1723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8076D2" w14:textId="3ECB584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5B2BA1" w14:textId="737FA17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EA5BB6B" w14:textId="05DDBE5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13E259" w14:textId="7E8C478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DF2813" w14:textId="2863E92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C116680" w14:textId="19E2C8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96113F" w14:textId="6999168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206212" w14:textId="21BE959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5F319F" w14:textId="7CD82F3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FF6C84" w14:textId="58028D6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F2CFED" w14:textId="45B74EA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36B1F761" w14:textId="77777777" w:rsidTr="00C6286D">
        <w:tc>
          <w:tcPr>
            <w:tcW w:w="1838" w:type="dxa"/>
            <w:vAlign w:val="bottom"/>
          </w:tcPr>
          <w:p w14:paraId="10D60A91"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7E6012EC" w14:textId="69E47B4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C2D50E" w14:textId="02504F8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745486" w14:textId="3D6B8E0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DB7BBB" w14:textId="2E9E2A5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26BA16" w14:textId="0A8083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3BD88ED" w14:textId="6D59AD1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93AC902" w14:textId="21892C6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3E348F" w14:textId="73C769B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731BD4" w14:textId="72D7770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FF7199" w14:textId="6BC5504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B5F5C3" w14:textId="6B8A56E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A22B5B" w14:textId="42D73DA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F662303" w14:textId="143DA82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5A2BF1" w14:textId="5D51CB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548E25" w14:textId="31204F1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DE1A3A" w14:textId="3BFE300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A0F56C" w14:textId="30958E1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F3D540" w14:textId="0A2F3C2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D48C7BF" w14:textId="333F1EB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23DFDF" w14:textId="0A76CC2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506706" w14:textId="7CF740D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8D1225" w14:textId="0351FCA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FDDB6D" w14:textId="1EC0CB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D7B119" w14:textId="778C063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2142F27D" w14:textId="77777777" w:rsidTr="00C6286D">
        <w:tc>
          <w:tcPr>
            <w:tcW w:w="1838" w:type="dxa"/>
            <w:vAlign w:val="bottom"/>
          </w:tcPr>
          <w:p w14:paraId="646C2245"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236BAFB3" w14:textId="7B372B4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401873" w14:textId="3276005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6F6FD59" w14:textId="63B29E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6205B1" w14:textId="13817F9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812049" w14:textId="6301BC1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C040D9" w14:textId="33A18D5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D84A4BE" w14:textId="592608F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B0D3AF" w14:textId="6F5372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B59F11" w14:textId="19CD22B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8A41562" w14:textId="6B80646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D53201" w14:textId="6739DB7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EC55AA" w14:textId="2D6492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F9F13A1" w14:textId="507A17D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C0DC29" w14:textId="51DA832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CAE51E" w14:textId="2A1C036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3C469AB" w14:textId="77C9009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16A0AF" w14:textId="0EDA6B4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1F3210" w14:textId="1951BB0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3D07D81" w14:textId="2F8078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06BBB11" w14:textId="30664B0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F46905" w14:textId="1630AD6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E6DC998" w14:textId="1CB883D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4DBB1D3" w14:textId="50640DB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41AAD0" w14:textId="1BA00B0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C6286D" w14:paraId="48EE96C9" w14:textId="77777777" w:rsidTr="00C6286D">
        <w:tc>
          <w:tcPr>
            <w:tcW w:w="1838" w:type="dxa"/>
            <w:shd w:val="clear" w:color="auto" w:fill="DBE5F1" w:themeFill="accent1" w:themeFillTint="33"/>
            <w:vAlign w:val="bottom"/>
          </w:tcPr>
          <w:p w14:paraId="205D61E1" w14:textId="77777777" w:rsidR="00C6286D" w:rsidRPr="00C6286D" w:rsidRDefault="00C6286D" w:rsidP="00C6286D">
            <w:pPr>
              <w:spacing w:before="20" w:after="20"/>
              <w:jc w:val="left"/>
              <w:rPr>
                <w:rFonts w:eastAsia="Times New Roman" w:cs="Times New Roman"/>
                <w:b/>
                <w:color w:val="000000"/>
                <w:sz w:val="16"/>
                <w:szCs w:val="16"/>
                <w:lang w:eastAsia="en-AU"/>
              </w:rPr>
            </w:pPr>
            <w:r w:rsidRPr="00C6286D">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3980BE9E" w14:textId="04ECD02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4.1</w:t>
            </w:r>
          </w:p>
        </w:tc>
        <w:tc>
          <w:tcPr>
            <w:tcW w:w="579" w:type="dxa"/>
            <w:shd w:val="clear" w:color="auto" w:fill="DBE5F1" w:themeFill="accent1" w:themeFillTint="33"/>
            <w:vAlign w:val="bottom"/>
          </w:tcPr>
          <w:p w14:paraId="1B1D90FD" w14:textId="2BDFD34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3.8</w:t>
            </w:r>
          </w:p>
        </w:tc>
        <w:tc>
          <w:tcPr>
            <w:tcW w:w="579" w:type="dxa"/>
            <w:shd w:val="clear" w:color="auto" w:fill="DBE5F1" w:themeFill="accent1" w:themeFillTint="33"/>
            <w:vAlign w:val="bottom"/>
          </w:tcPr>
          <w:p w14:paraId="584FE85D" w14:textId="37958AA8"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3.7</w:t>
            </w:r>
          </w:p>
        </w:tc>
        <w:tc>
          <w:tcPr>
            <w:tcW w:w="579" w:type="dxa"/>
            <w:shd w:val="clear" w:color="auto" w:fill="DBE5F1" w:themeFill="accent1" w:themeFillTint="33"/>
            <w:vAlign w:val="bottom"/>
          </w:tcPr>
          <w:p w14:paraId="0C92294E" w14:textId="1CA6D64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4.3</w:t>
            </w:r>
          </w:p>
        </w:tc>
        <w:tc>
          <w:tcPr>
            <w:tcW w:w="579" w:type="dxa"/>
            <w:shd w:val="clear" w:color="auto" w:fill="DBE5F1" w:themeFill="accent1" w:themeFillTint="33"/>
            <w:vAlign w:val="bottom"/>
          </w:tcPr>
          <w:p w14:paraId="5E474FEE" w14:textId="3C2D641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4.1</w:t>
            </w:r>
          </w:p>
        </w:tc>
        <w:tc>
          <w:tcPr>
            <w:tcW w:w="579" w:type="dxa"/>
            <w:shd w:val="clear" w:color="auto" w:fill="DBE5F1" w:themeFill="accent1" w:themeFillTint="33"/>
            <w:vAlign w:val="bottom"/>
          </w:tcPr>
          <w:p w14:paraId="70D238F2" w14:textId="672DA49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4.4</w:t>
            </w:r>
          </w:p>
        </w:tc>
        <w:tc>
          <w:tcPr>
            <w:tcW w:w="578" w:type="dxa"/>
            <w:shd w:val="clear" w:color="auto" w:fill="DBE5F1" w:themeFill="accent1" w:themeFillTint="33"/>
            <w:vAlign w:val="bottom"/>
          </w:tcPr>
          <w:p w14:paraId="4BDF93CD" w14:textId="42A200F8"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4.2</w:t>
            </w:r>
          </w:p>
        </w:tc>
        <w:tc>
          <w:tcPr>
            <w:tcW w:w="579" w:type="dxa"/>
            <w:shd w:val="clear" w:color="auto" w:fill="DBE5F1" w:themeFill="accent1" w:themeFillTint="33"/>
            <w:vAlign w:val="bottom"/>
          </w:tcPr>
          <w:p w14:paraId="5B35EAED" w14:textId="55476AC0"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4.3</w:t>
            </w:r>
          </w:p>
        </w:tc>
        <w:tc>
          <w:tcPr>
            <w:tcW w:w="579" w:type="dxa"/>
            <w:shd w:val="clear" w:color="auto" w:fill="DBE5F1" w:themeFill="accent1" w:themeFillTint="33"/>
            <w:vAlign w:val="bottom"/>
          </w:tcPr>
          <w:p w14:paraId="3E825C91" w14:textId="6F74BE6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4.1</w:t>
            </w:r>
          </w:p>
        </w:tc>
        <w:tc>
          <w:tcPr>
            <w:tcW w:w="579" w:type="dxa"/>
            <w:shd w:val="clear" w:color="auto" w:fill="DBE5F1" w:themeFill="accent1" w:themeFillTint="33"/>
            <w:vAlign w:val="bottom"/>
          </w:tcPr>
          <w:p w14:paraId="2A25F1AE" w14:textId="005AE8A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3.9</w:t>
            </w:r>
          </w:p>
        </w:tc>
        <w:tc>
          <w:tcPr>
            <w:tcW w:w="579" w:type="dxa"/>
            <w:shd w:val="clear" w:color="auto" w:fill="DBE5F1" w:themeFill="accent1" w:themeFillTint="33"/>
            <w:vAlign w:val="bottom"/>
          </w:tcPr>
          <w:p w14:paraId="0CB5733C" w14:textId="35E78C0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4.1</w:t>
            </w:r>
          </w:p>
        </w:tc>
        <w:tc>
          <w:tcPr>
            <w:tcW w:w="579" w:type="dxa"/>
            <w:shd w:val="clear" w:color="auto" w:fill="DBE5F1" w:themeFill="accent1" w:themeFillTint="33"/>
            <w:vAlign w:val="bottom"/>
          </w:tcPr>
          <w:p w14:paraId="2812822A" w14:textId="1BCD4551"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5.2</w:t>
            </w:r>
          </w:p>
        </w:tc>
        <w:tc>
          <w:tcPr>
            <w:tcW w:w="578" w:type="dxa"/>
            <w:shd w:val="clear" w:color="auto" w:fill="DBE5F1" w:themeFill="accent1" w:themeFillTint="33"/>
            <w:vAlign w:val="bottom"/>
          </w:tcPr>
          <w:p w14:paraId="69185607" w14:textId="7ED3120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5.8</w:t>
            </w:r>
          </w:p>
        </w:tc>
        <w:tc>
          <w:tcPr>
            <w:tcW w:w="579" w:type="dxa"/>
            <w:shd w:val="clear" w:color="auto" w:fill="DBE5F1" w:themeFill="accent1" w:themeFillTint="33"/>
            <w:vAlign w:val="bottom"/>
          </w:tcPr>
          <w:p w14:paraId="65A94366" w14:textId="7CF7E891"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5.5</w:t>
            </w:r>
          </w:p>
        </w:tc>
        <w:tc>
          <w:tcPr>
            <w:tcW w:w="579" w:type="dxa"/>
            <w:shd w:val="clear" w:color="auto" w:fill="DBE5F1" w:themeFill="accent1" w:themeFillTint="33"/>
            <w:vAlign w:val="bottom"/>
          </w:tcPr>
          <w:p w14:paraId="298B9FBC" w14:textId="59EE0AA7"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5.7</w:t>
            </w:r>
          </w:p>
        </w:tc>
        <w:tc>
          <w:tcPr>
            <w:tcW w:w="579" w:type="dxa"/>
            <w:shd w:val="clear" w:color="auto" w:fill="DBE5F1" w:themeFill="accent1" w:themeFillTint="33"/>
            <w:vAlign w:val="bottom"/>
          </w:tcPr>
          <w:p w14:paraId="6C7BB68D" w14:textId="687E4EF9"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5.7</w:t>
            </w:r>
          </w:p>
        </w:tc>
        <w:tc>
          <w:tcPr>
            <w:tcW w:w="579" w:type="dxa"/>
            <w:shd w:val="clear" w:color="auto" w:fill="DBE5F1" w:themeFill="accent1" w:themeFillTint="33"/>
            <w:vAlign w:val="bottom"/>
          </w:tcPr>
          <w:p w14:paraId="61173575" w14:textId="6BF84DA6"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5.1</w:t>
            </w:r>
          </w:p>
        </w:tc>
        <w:tc>
          <w:tcPr>
            <w:tcW w:w="579" w:type="dxa"/>
            <w:shd w:val="clear" w:color="auto" w:fill="DBE5F1" w:themeFill="accent1" w:themeFillTint="33"/>
            <w:vAlign w:val="bottom"/>
          </w:tcPr>
          <w:p w14:paraId="526ABB9E" w14:textId="1EED990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4.6</w:t>
            </w:r>
          </w:p>
        </w:tc>
        <w:tc>
          <w:tcPr>
            <w:tcW w:w="578" w:type="dxa"/>
            <w:shd w:val="clear" w:color="auto" w:fill="DBE5F1" w:themeFill="accent1" w:themeFillTint="33"/>
            <w:vAlign w:val="bottom"/>
          </w:tcPr>
          <w:p w14:paraId="63AC8EBD" w14:textId="76CBF6D7"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4.9</w:t>
            </w:r>
          </w:p>
        </w:tc>
        <w:tc>
          <w:tcPr>
            <w:tcW w:w="579" w:type="dxa"/>
            <w:shd w:val="clear" w:color="auto" w:fill="DBE5F1" w:themeFill="accent1" w:themeFillTint="33"/>
            <w:vAlign w:val="bottom"/>
          </w:tcPr>
          <w:p w14:paraId="6DECC98A" w14:textId="15F7021B"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6.6</w:t>
            </w:r>
          </w:p>
        </w:tc>
        <w:tc>
          <w:tcPr>
            <w:tcW w:w="579" w:type="dxa"/>
            <w:shd w:val="clear" w:color="auto" w:fill="DBE5F1" w:themeFill="accent1" w:themeFillTint="33"/>
            <w:vAlign w:val="bottom"/>
          </w:tcPr>
          <w:p w14:paraId="2FFCAE04" w14:textId="087E39D7"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7.8</w:t>
            </w:r>
          </w:p>
        </w:tc>
        <w:tc>
          <w:tcPr>
            <w:tcW w:w="579" w:type="dxa"/>
            <w:shd w:val="clear" w:color="auto" w:fill="DBE5F1" w:themeFill="accent1" w:themeFillTint="33"/>
            <w:vAlign w:val="bottom"/>
          </w:tcPr>
          <w:p w14:paraId="0BACA51A" w14:textId="053EC00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7.5</w:t>
            </w:r>
          </w:p>
        </w:tc>
        <w:tc>
          <w:tcPr>
            <w:tcW w:w="579" w:type="dxa"/>
            <w:shd w:val="clear" w:color="auto" w:fill="DBE5F1" w:themeFill="accent1" w:themeFillTint="33"/>
            <w:vAlign w:val="bottom"/>
          </w:tcPr>
          <w:p w14:paraId="79467B28" w14:textId="58640D38"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9.0</w:t>
            </w:r>
          </w:p>
        </w:tc>
        <w:tc>
          <w:tcPr>
            <w:tcW w:w="579" w:type="dxa"/>
            <w:shd w:val="clear" w:color="auto" w:fill="DBE5F1" w:themeFill="accent1" w:themeFillTint="33"/>
            <w:vAlign w:val="bottom"/>
          </w:tcPr>
          <w:p w14:paraId="1FEFADE3" w14:textId="11124D25"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13.3</w:t>
            </w:r>
          </w:p>
        </w:tc>
      </w:tr>
    </w:tbl>
    <w:p w14:paraId="041B7524" w14:textId="77777777" w:rsidR="00C6286D" w:rsidRDefault="00C6286D" w:rsidP="00C6286D"/>
    <w:p w14:paraId="2C698A92" w14:textId="77777777" w:rsidR="00C6286D" w:rsidRDefault="00C6286D" w:rsidP="00C6286D"/>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C6286D" w:rsidRPr="00516673" w14:paraId="5B0B393B" w14:textId="77777777" w:rsidTr="00C6286D">
        <w:tc>
          <w:tcPr>
            <w:tcW w:w="15730" w:type="dxa"/>
            <w:gridSpan w:val="25"/>
            <w:tcBorders>
              <w:bottom w:val="single" w:sz="4" w:space="0" w:color="auto"/>
            </w:tcBorders>
            <w:shd w:val="clear" w:color="auto" w:fill="244061" w:themeFill="accent1" w:themeFillShade="80"/>
            <w:vAlign w:val="bottom"/>
          </w:tcPr>
          <w:p w14:paraId="67F5C81F" w14:textId="11DCBBF9" w:rsidR="00C6286D" w:rsidRPr="00A967CE" w:rsidRDefault="00C6286D" w:rsidP="00C6286D">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2.A.8(b)</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(e) emissions by 1-digit ANZSIC industry – Non-metallic minerals (per cent of total)</w:t>
            </w:r>
          </w:p>
        </w:tc>
      </w:tr>
      <w:tr w:rsidR="00C6286D" w:rsidRPr="00A967CE" w14:paraId="17AEFC32" w14:textId="77777777" w:rsidTr="00C6286D">
        <w:tc>
          <w:tcPr>
            <w:tcW w:w="1838" w:type="dxa"/>
            <w:tcBorders>
              <w:bottom w:val="double" w:sz="4" w:space="0" w:color="auto"/>
            </w:tcBorders>
            <w:shd w:val="clear" w:color="auto" w:fill="DBE5F1" w:themeFill="accent1" w:themeFillTint="33"/>
            <w:vAlign w:val="bottom"/>
          </w:tcPr>
          <w:p w14:paraId="589F82D2" w14:textId="77777777" w:rsidR="00C6286D" w:rsidRPr="00A967CE" w:rsidRDefault="00C6286D" w:rsidP="00C6286D">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7A6A8BD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6483202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1576486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75C33F2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5E5B72F1"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7555806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6C2C157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7240171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1FC3F693"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3BD7380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4A8E0B9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4660450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7645D458"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6FF01EE4"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69DDF275"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02AB666C"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0484F0A4"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7B1067EB"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3F6F96E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36FBEB5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797F3107"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1F88D900"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5FF9876D"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02CD43CF" w14:textId="77777777" w:rsidR="00C6286D" w:rsidRPr="00A967CE" w:rsidRDefault="00C6286D" w:rsidP="00C6286D">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C6286D" w:rsidRPr="00A967CE" w14:paraId="2D3BC557" w14:textId="77777777" w:rsidTr="00C6286D">
        <w:tc>
          <w:tcPr>
            <w:tcW w:w="1838" w:type="dxa"/>
            <w:tcBorders>
              <w:top w:val="double" w:sz="4" w:space="0" w:color="auto"/>
            </w:tcBorders>
            <w:vAlign w:val="bottom"/>
          </w:tcPr>
          <w:p w14:paraId="2F0DD326"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406A2023" w14:textId="29BA4D0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25FB58F" w14:textId="14F1790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6CC4F66E" w14:textId="7811D72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B2EBEBD" w14:textId="05AC657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B583E57" w14:textId="254A37E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735C55BC" w14:textId="133417F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38520E19" w14:textId="03E0AF2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EF3B836" w14:textId="3B8E827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6EED55F" w14:textId="63788D4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37C6A9D" w14:textId="478ED13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4712DF5A" w14:textId="7ACC5DD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A0F6320" w14:textId="36A775A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7B5A9DE2" w14:textId="0919663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E67F072" w14:textId="7663DEA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4801D4E" w14:textId="78EADD5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51F115A6" w14:textId="712FB95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8D852C1" w14:textId="559EC41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DEB7A9A" w14:textId="0203B0A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tcBorders>
              <w:top w:val="double" w:sz="4" w:space="0" w:color="auto"/>
            </w:tcBorders>
            <w:vAlign w:val="bottom"/>
          </w:tcPr>
          <w:p w14:paraId="1DCB1A2C" w14:textId="115CD6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13B7D49E" w14:textId="6275E37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0E646195" w14:textId="35D9E34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3C003CBD" w14:textId="779CAF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7026ED8F" w14:textId="11CA030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tcBorders>
              <w:top w:val="double" w:sz="4" w:space="0" w:color="auto"/>
            </w:tcBorders>
            <w:vAlign w:val="bottom"/>
          </w:tcPr>
          <w:p w14:paraId="20746B0E" w14:textId="4F82AD7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2E7A8A99" w14:textId="77777777" w:rsidTr="00C6286D">
        <w:tc>
          <w:tcPr>
            <w:tcW w:w="1838" w:type="dxa"/>
            <w:vAlign w:val="bottom"/>
          </w:tcPr>
          <w:p w14:paraId="690E587E"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6665DB53" w14:textId="7FB272F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C9BDB29" w14:textId="1ACE0B7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33B632" w14:textId="08CBFC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E17136" w14:textId="0EE4ACD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C0DE50" w14:textId="778E197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1D77A9" w14:textId="0A4597A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E8444A5" w14:textId="1115CE6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34A34E7" w14:textId="71F9E03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0DC35EB" w14:textId="28B13D8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B0D5476" w14:textId="559E402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6E066A" w14:textId="114663D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CF8D84A" w14:textId="0EC1A57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18E692D" w14:textId="39A65BF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F65921A" w14:textId="52B103C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6A2D67A" w14:textId="013C62F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00ABBE5" w14:textId="752889B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6D71529" w14:textId="0F69B26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539EFC" w14:textId="4292ADB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7070243" w14:textId="1A1783E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2EEA094" w14:textId="75E0D40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793183F" w14:textId="5DDC908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15F17F" w14:textId="64E50B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DE48FC" w14:textId="13E302F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7A2E010" w14:textId="7BBAC52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3CDC6F4E" w14:textId="77777777" w:rsidTr="00C6286D">
        <w:tc>
          <w:tcPr>
            <w:tcW w:w="1838" w:type="dxa"/>
            <w:vAlign w:val="bottom"/>
          </w:tcPr>
          <w:p w14:paraId="2E23DFAF"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3148F6B8" w14:textId="16E6D94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572DC8E2" w14:textId="2DA5925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1280705A" w14:textId="5C09F2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6462F5E6" w14:textId="48676E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43806427" w14:textId="0582734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2F8EFFB7" w14:textId="508E4DC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8" w:type="dxa"/>
            <w:vAlign w:val="bottom"/>
          </w:tcPr>
          <w:p w14:paraId="1BF4D744" w14:textId="275C55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1AF2FFA2" w14:textId="57D99E9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7745989B" w14:textId="46585CE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43FC5956" w14:textId="1A8235A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42FC08CA" w14:textId="370BF07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59EA1156" w14:textId="09DE551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8" w:type="dxa"/>
            <w:vAlign w:val="bottom"/>
          </w:tcPr>
          <w:p w14:paraId="03A7F5ED" w14:textId="361EE42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5D9224DE" w14:textId="18CB9D9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4A9D3316" w14:textId="4E01AA4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0BBDB60D" w14:textId="63285B9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07FDC926" w14:textId="65C095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2E1A61AA" w14:textId="076C591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8" w:type="dxa"/>
            <w:vAlign w:val="bottom"/>
          </w:tcPr>
          <w:p w14:paraId="45218CB3" w14:textId="1B0ABC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331F95FB" w14:textId="08EA4F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5DC987B0" w14:textId="46BE781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17674C0C" w14:textId="1C1BFAA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70DD2B6B" w14:textId="7BED89C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c>
          <w:tcPr>
            <w:tcW w:w="579" w:type="dxa"/>
            <w:vAlign w:val="bottom"/>
          </w:tcPr>
          <w:p w14:paraId="6FD79783" w14:textId="4BFAC8F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100.0</w:t>
            </w:r>
          </w:p>
        </w:tc>
      </w:tr>
      <w:tr w:rsidR="00C6286D" w:rsidRPr="00A967CE" w14:paraId="07B6A169" w14:textId="77777777" w:rsidTr="00C6286D">
        <w:tc>
          <w:tcPr>
            <w:tcW w:w="1838" w:type="dxa"/>
            <w:vAlign w:val="bottom"/>
          </w:tcPr>
          <w:p w14:paraId="6FA6E0C5" w14:textId="77777777" w:rsidR="00C6286D" w:rsidRPr="00A967CE" w:rsidRDefault="00C6286D" w:rsidP="00C6286D">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7009D2CF" w14:textId="123144D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E9491C" w14:textId="6DAAE62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7A67F07" w14:textId="2CF4EF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96410CC" w14:textId="034A2B6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E55979" w14:textId="3D8B75B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FA63813" w14:textId="7662DA3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6C1DE75" w14:textId="350EB66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6801921" w14:textId="20BAD5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B50CCBE" w14:textId="50E1C16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5CB9958" w14:textId="3D75DB0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EC6BCC7" w14:textId="481156D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9450924" w14:textId="6032704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87C84AB" w14:textId="52F2FFD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FA5EC0" w14:textId="642326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11C24A" w14:textId="5D4245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578938" w14:textId="71FD060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37F83F" w14:textId="5758421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23B46A0" w14:textId="3398AD9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7115BBD" w14:textId="7D6E27B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FF945FE" w14:textId="3F3438B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8FEDD11" w14:textId="458DB38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73AD12" w14:textId="30DC5C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C3417E" w14:textId="22B432C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B429DB" w14:textId="7EA9663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38C0461D" w14:textId="77777777" w:rsidTr="00C6286D">
        <w:tc>
          <w:tcPr>
            <w:tcW w:w="1838" w:type="dxa"/>
            <w:vAlign w:val="bottom"/>
          </w:tcPr>
          <w:p w14:paraId="045AED60"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2F512024" w14:textId="20CAF0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64ADB9F" w14:textId="7A5D95E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D834BD" w14:textId="6552172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6BDF32" w14:textId="7DBD559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25E6545" w14:textId="549646D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A5FD551" w14:textId="1ADBCD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98768AD" w14:textId="004D6E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AC7B666" w14:textId="0122EE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AD4324" w14:textId="7D89D2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3F59EFC" w14:textId="3D616B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E0FA66" w14:textId="3F77EA7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F2CE27" w14:textId="790BCF3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ADBA9BA" w14:textId="2DD8063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80B0C47" w14:textId="1708912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E2D31D" w14:textId="547702E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AC9D8C6" w14:textId="6192F89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8E0A95" w14:textId="4B597D8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038CA46" w14:textId="6C0228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DB4B897" w14:textId="35C5F54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1A7EE8" w14:textId="7A91D7B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8833C1C" w14:textId="25DF179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A5CFFE" w14:textId="46B79BB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D292A99" w14:textId="086E92C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541BED" w14:textId="231ED9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24EA64F7" w14:textId="77777777" w:rsidTr="00C6286D">
        <w:tc>
          <w:tcPr>
            <w:tcW w:w="1838" w:type="dxa"/>
            <w:vAlign w:val="bottom"/>
          </w:tcPr>
          <w:p w14:paraId="434E9968"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39600093" w14:textId="38CA3DE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302E06B" w14:textId="51CD5EB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0683A9F" w14:textId="154F4FF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99D9FC3" w14:textId="2BDFD35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F069F94" w14:textId="7157F1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C24E342" w14:textId="6212696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E2F236E" w14:textId="713E750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6F259A" w14:textId="2A3367F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025B7D" w14:textId="2711A2E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57C9C62" w14:textId="2AAC090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8882A81" w14:textId="1E39C05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AD3549A" w14:textId="7F7C3EA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48618B8F" w14:textId="417A3D4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33D147" w14:textId="2D6929C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F072F4" w14:textId="1D80D6E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276AC2A" w14:textId="61DA524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DB7C9EF" w14:textId="1D83C24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ECAA746" w14:textId="4597A18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5F7FECEA" w14:textId="745A0A3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B0A799" w14:textId="0E8D481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91A6337" w14:textId="32F4CF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45CE529" w14:textId="04E2D1A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AD027DE" w14:textId="269E288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E963E8C" w14:textId="63389A6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2BFF3A51" w14:textId="77777777" w:rsidTr="00C6286D">
        <w:tc>
          <w:tcPr>
            <w:tcW w:w="1838" w:type="dxa"/>
            <w:vAlign w:val="bottom"/>
          </w:tcPr>
          <w:p w14:paraId="4F3024FB"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05079571" w14:textId="50D74F8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EFCC4E1" w14:textId="32CC420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219A164" w14:textId="0B29FEE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C512EE6" w14:textId="684F991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18128E3" w14:textId="331CC36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0A65B4" w14:textId="5F18A4B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20EC910B" w14:textId="5B5D9B2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E8526FE" w14:textId="33B8C0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535A980" w14:textId="5E85A81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6B47B6D" w14:textId="480D61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EFDBF7" w14:textId="2D7B81C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0D664A1" w14:textId="12FC76B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BDF3C6B" w14:textId="1CB6275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E1DBD19" w14:textId="44B42AF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EC3509" w14:textId="2DDB31D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1BB62A7" w14:textId="01844F8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CC465FA" w14:textId="3A2D3E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5890256" w14:textId="43B3E24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42B60E6" w14:textId="13F0342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F315895" w14:textId="53486D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201DE0" w14:textId="75DE26F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226FABB" w14:textId="5D289B4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C6DC868" w14:textId="6256399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AADE38B" w14:textId="5003279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16461F68" w14:textId="77777777" w:rsidTr="00C6286D">
        <w:tc>
          <w:tcPr>
            <w:tcW w:w="1838" w:type="dxa"/>
            <w:vAlign w:val="bottom"/>
          </w:tcPr>
          <w:p w14:paraId="796D01B3"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65E72CC8" w14:textId="5238BE5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0ADDF20" w14:textId="6681F22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55D319" w14:textId="4F3A6DB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C904551" w14:textId="3C637A4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5C00918" w14:textId="6E01769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329C14C" w14:textId="6565B05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3E969CF" w14:textId="3E907D4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C8D04F1" w14:textId="552B9C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90343C0" w14:textId="64921C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4B116A" w14:textId="37EAF1E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3E7E23C" w14:textId="1384111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1DEB94A" w14:textId="324E569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08772D25" w14:textId="5982CD2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F0B8F39" w14:textId="6095046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982730B" w14:textId="01F29BE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C845811" w14:textId="6472268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C3373AA" w14:textId="5092F72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CE94BC0" w14:textId="1E11CC6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7D0BDC7D" w14:textId="09584F7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B169C26" w14:textId="24053AF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7137A5" w14:textId="7655496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B70869D" w14:textId="0019B43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6E90E6C" w14:textId="42E341A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5DB39D3" w14:textId="113AD0C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75D3B57C" w14:textId="77777777" w:rsidTr="00C6286D">
        <w:tc>
          <w:tcPr>
            <w:tcW w:w="1838" w:type="dxa"/>
            <w:vAlign w:val="bottom"/>
          </w:tcPr>
          <w:p w14:paraId="1B2FA4C3"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0DD0875D" w14:textId="76DF7C1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3E5A8F2" w14:textId="2CC3532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C8EFB31" w14:textId="245EF85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447783E" w14:textId="6D675F5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4DCBCAB" w14:textId="41CEB96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33E8CF1" w14:textId="7055350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1B1C275" w14:textId="0F93C6E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7DD23B" w14:textId="3A3A8B8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4F6DF19" w14:textId="12E9D3B2"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DD9AEBB" w14:textId="3B0B9E9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10FE18" w14:textId="7499B674"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DF0C779" w14:textId="47CF17F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9211DE3" w14:textId="49DA045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6845865" w14:textId="2F5729C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3FE6BE" w14:textId="13DBBE3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483EEE0" w14:textId="1E04069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6FD7C5" w14:textId="2DA0CB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1B59CF3" w14:textId="4BD5220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1F52DDD6" w14:textId="72C98C60"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9152020" w14:textId="63FC834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A7E4D1B" w14:textId="139288F5"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A60EAB5" w14:textId="58FE0AE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3192328" w14:textId="1181712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66839C" w14:textId="4B14F75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35F9B973" w14:textId="77777777" w:rsidTr="00C6286D">
        <w:tc>
          <w:tcPr>
            <w:tcW w:w="1838" w:type="dxa"/>
            <w:vAlign w:val="bottom"/>
          </w:tcPr>
          <w:p w14:paraId="55E650A1" w14:textId="77777777" w:rsidR="00C6286D" w:rsidRPr="00A967CE" w:rsidRDefault="00C6286D" w:rsidP="00C6286D">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7FB0109E" w14:textId="0788CDB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07A7F54" w14:textId="51E5E72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6736BCC" w14:textId="454F6C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4FB2003" w14:textId="7ED8571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108080E" w14:textId="02F7C35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C29C950" w14:textId="2E149F2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A1D0629" w14:textId="6B1DECF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68235B9" w14:textId="39F0822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C53EA72" w14:textId="65C04B0A"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3A561B83" w14:textId="6271D9C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46A536C" w14:textId="1563F9F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E0F201D" w14:textId="276F0A1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354FD61F" w14:textId="63E43DB8"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2D63814" w14:textId="6CBED95D"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7F3248C7" w14:textId="1E839DB3"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471F019D" w14:textId="1C007E1F"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0B8DBFAD" w14:textId="602B3C1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7FF08F1" w14:textId="2481F399"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8" w:type="dxa"/>
            <w:vAlign w:val="bottom"/>
          </w:tcPr>
          <w:p w14:paraId="6E06EF1F" w14:textId="2B6EB56E"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1B1075D8" w14:textId="2C32F3DC"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185A36D" w14:textId="6231F111"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5EDB8322" w14:textId="03B8466B"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264296D4" w14:textId="67F7FF36"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c>
          <w:tcPr>
            <w:tcW w:w="579" w:type="dxa"/>
            <w:vAlign w:val="bottom"/>
          </w:tcPr>
          <w:p w14:paraId="63A116EF" w14:textId="0AF53617" w:rsidR="00C6286D" w:rsidRPr="00A967CE" w:rsidRDefault="00C6286D" w:rsidP="00C6286D">
            <w:pPr>
              <w:spacing w:before="20" w:after="20"/>
              <w:ind w:left="-59" w:right="-8"/>
              <w:jc w:val="right"/>
              <w:rPr>
                <w:rFonts w:asciiTheme="minorHAnsi" w:hAnsiTheme="minorHAnsi"/>
                <w:sz w:val="16"/>
                <w:szCs w:val="16"/>
              </w:rPr>
            </w:pPr>
            <w:r>
              <w:rPr>
                <w:color w:val="000000"/>
                <w:sz w:val="16"/>
                <w:szCs w:val="16"/>
              </w:rPr>
              <w:t>0.0</w:t>
            </w:r>
          </w:p>
        </w:tc>
      </w:tr>
      <w:tr w:rsidR="00C6286D" w:rsidRPr="00A967CE" w14:paraId="6EA3FCE4" w14:textId="77777777" w:rsidTr="00C6286D">
        <w:tc>
          <w:tcPr>
            <w:tcW w:w="1838" w:type="dxa"/>
            <w:vAlign w:val="bottom"/>
          </w:tcPr>
          <w:p w14:paraId="484C3676"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2ED223DC" w14:textId="4121A8B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EB68457" w14:textId="70DA16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FFDA24" w14:textId="355E7CA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607D6E" w14:textId="3A80B4C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B8C373" w14:textId="6FE0210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2EC821" w14:textId="7482293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0C05A0E" w14:textId="282D62A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4B8A2D" w14:textId="3B5F0CA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00B7F0" w14:textId="29CBC62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D9D58FC" w14:textId="2BF014C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6BC3D8" w14:textId="0927A43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44F887" w14:textId="40AFF95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5FF42AF" w14:textId="5BB7B2E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AE264B" w14:textId="2983181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FFFC23F" w14:textId="12BFC9B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CBAACC" w14:textId="2AD30A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6451FD" w14:textId="3584B07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CAA36BE" w14:textId="28CC772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902FD13" w14:textId="06E001B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B3AB06" w14:textId="7455852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B4FF51" w14:textId="72E9ACC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7B37CC0" w14:textId="766556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C59FAC" w14:textId="1049EEC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8B8617" w14:textId="59733D4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2799D53C" w14:textId="77777777" w:rsidTr="00C6286D">
        <w:tc>
          <w:tcPr>
            <w:tcW w:w="1838" w:type="dxa"/>
            <w:vAlign w:val="bottom"/>
          </w:tcPr>
          <w:p w14:paraId="24299D2F"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6B7FCC58" w14:textId="5401543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0CF359F" w14:textId="53A4767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48CCBC" w14:textId="20D026D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E31613" w14:textId="09242BA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D29F35" w14:textId="19E65E8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83298F5" w14:textId="775A6D0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822CDA3" w14:textId="6A1E3B4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37CFDD" w14:textId="0D74688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2E2F78" w14:textId="7A5564E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8DFF4CC" w14:textId="1E0D90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2BF06A9" w14:textId="320D807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56F3EFC" w14:textId="352648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7D02F3A" w14:textId="777A3F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B0A135" w14:textId="2FC2AAC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253FA0" w14:textId="4D14B11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06C100" w14:textId="19BD0CA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272212" w14:textId="76A9179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52FD29" w14:textId="3E97F87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BC6C1AB" w14:textId="64EBD4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00AAAA" w14:textId="63F108E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BA02B06" w14:textId="0A98924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9F7B57" w14:textId="76FAE2F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34BA3AD" w14:textId="24C98F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D31357" w14:textId="5D35236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74B56456" w14:textId="77777777" w:rsidTr="00C6286D">
        <w:tc>
          <w:tcPr>
            <w:tcW w:w="1838" w:type="dxa"/>
            <w:vAlign w:val="bottom"/>
          </w:tcPr>
          <w:p w14:paraId="53963676"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44B43AA3" w14:textId="3642B3C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3A5D06" w14:textId="0A7BF66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70F98E7" w14:textId="553882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69BB12" w14:textId="152AE79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3A839F" w14:textId="7BBE28A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D83BAF" w14:textId="0466A8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7C768901" w14:textId="617A6A5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72E2CC" w14:textId="5EE96E0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4739AA1" w14:textId="4D7B55D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FFE941" w14:textId="70F0A43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1A4497E" w14:textId="31814CA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6A42963" w14:textId="1A59ABB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2D480CD" w14:textId="78721A7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5E028B" w14:textId="250EDB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9443F5" w14:textId="3446C56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4FFEBB3" w14:textId="51C6839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022484" w14:textId="3E24AF8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3FCAC5" w14:textId="554CFFA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452DA36" w14:textId="46003FA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989F9CC" w14:textId="6340C97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40D915" w14:textId="4ACE62C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D4C987" w14:textId="2D6A834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442426" w14:textId="0A1D270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A2B930D" w14:textId="7022718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67523613" w14:textId="77777777" w:rsidTr="00C6286D">
        <w:tc>
          <w:tcPr>
            <w:tcW w:w="1838" w:type="dxa"/>
            <w:vAlign w:val="bottom"/>
          </w:tcPr>
          <w:p w14:paraId="6DD738F1"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74B05F92" w14:textId="2CD285A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D4F6524" w14:textId="01CEC86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E7EEB8" w14:textId="62C34B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BDDE1D" w14:textId="1ADBFEF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FECD22" w14:textId="5BF9E0B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9107FF2" w14:textId="2122C2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90944A6" w14:textId="78D4A93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9B7710" w14:textId="33BCB53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E3363BA" w14:textId="7C80F77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8591EA" w14:textId="5702491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33B9275" w14:textId="4AA91C8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F6E3AD1" w14:textId="49E08B8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2D33320" w14:textId="5F52F18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B5D433E" w14:textId="4281E96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3E97B97" w14:textId="2BD71A4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F371012" w14:textId="1C3A96C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704F92" w14:textId="4331C2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5A93D07" w14:textId="02FC546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896F6BB" w14:textId="6044A14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843ED2" w14:textId="3E5F89C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6AE4CB" w14:textId="233A54E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DD805CE" w14:textId="40344A3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63834E" w14:textId="5D6001A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BB12E83" w14:textId="6329D58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41F500A1" w14:textId="77777777" w:rsidTr="00C6286D">
        <w:tc>
          <w:tcPr>
            <w:tcW w:w="1838" w:type="dxa"/>
            <w:vAlign w:val="bottom"/>
          </w:tcPr>
          <w:p w14:paraId="57F1529D"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5FFB3776" w14:textId="2C27137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38B8F52" w14:textId="1AFC610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061461" w14:textId="0BBF583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48B40A" w14:textId="39D26D2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2FC591" w14:textId="7845D3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3BB0EBD" w14:textId="4608B51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A3131F1" w14:textId="415A1A2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C55B6C1" w14:textId="6279079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50D98A" w14:textId="16A4939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BB64B4B" w14:textId="09089AF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B732CA6" w14:textId="0B38664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84C32E" w14:textId="2047139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C40A49D" w14:textId="4B51C82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6F7D9E6" w14:textId="6AE6CF3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6F359B" w14:textId="3BFCE90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E684842" w14:textId="106F2E7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A8FAB9" w14:textId="25B6ECC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A75085" w14:textId="35DD4F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FC8B278" w14:textId="2454C8B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736940" w14:textId="5F5F53B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99BD46" w14:textId="2F0AA10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BFF1E8A" w14:textId="6989955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437491" w14:textId="7D26534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DBAFD2" w14:textId="52BA7F8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66C3DCCD" w14:textId="77777777" w:rsidTr="00C6286D">
        <w:tc>
          <w:tcPr>
            <w:tcW w:w="1838" w:type="dxa"/>
            <w:vAlign w:val="bottom"/>
          </w:tcPr>
          <w:p w14:paraId="6F25E558"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1BDC5E67" w14:textId="5E825D9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01E4B97" w14:textId="79098B4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46C635" w14:textId="1AAB5A5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72EBDE4" w14:textId="572992B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37971C" w14:textId="0DE05D7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AD11B9" w14:textId="6A7ADBD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4C8DA61F" w14:textId="5D553FE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2ACAC6" w14:textId="6B1A601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B21421" w14:textId="22B9C49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BAF5C0" w14:textId="749B4F2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72B6B1" w14:textId="7A2FDC7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DD78C86" w14:textId="5BCCEFE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136E3EB" w14:textId="310C3B1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1D2964C" w14:textId="102E6C2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6DCB8FA" w14:textId="61DDED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B120B8" w14:textId="471962D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40FAC6" w14:textId="5B1041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1E16628" w14:textId="2AB3F5F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F18D968" w14:textId="732B52E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59528E" w14:textId="3211F5A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C10162" w14:textId="6AC295A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F5EC061" w14:textId="17641A1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107106C" w14:textId="1D05CD7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0DC823" w14:textId="32C120C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1D564252" w14:textId="77777777" w:rsidTr="00C6286D">
        <w:tc>
          <w:tcPr>
            <w:tcW w:w="1838" w:type="dxa"/>
            <w:vAlign w:val="bottom"/>
          </w:tcPr>
          <w:p w14:paraId="02FA8882"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60538325" w14:textId="1660AD7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DB0AD1" w14:textId="0B14669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3AE5BE" w14:textId="04AA1EF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28C8091" w14:textId="7AD0337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2D0CA5" w14:textId="1311758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4B0B35" w14:textId="6609E3C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3F9AE12" w14:textId="457DE34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C97BCC3" w14:textId="4CA6DCA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313E9C" w14:textId="1B1E429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03BC23C" w14:textId="70CF241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F975049" w14:textId="21496FB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EFEE38" w14:textId="2176E56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1928AD4" w14:textId="055D9DB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E48822" w14:textId="756625C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3476521" w14:textId="6C2EDE7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FF9435" w14:textId="3986964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BE57A6A" w14:textId="5595E6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D960116" w14:textId="08EBFDE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1EB474E6" w14:textId="1053C3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BF54F1C" w14:textId="70ECB9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CE89773" w14:textId="47944F7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06EC0B" w14:textId="53EF2C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9A56F6" w14:textId="37F7244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206E399" w14:textId="3605358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64D70B60" w14:textId="77777777" w:rsidTr="00C6286D">
        <w:tc>
          <w:tcPr>
            <w:tcW w:w="1838" w:type="dxa"/>
            <w:vAlign w:val="bottom"/>
          </w:tcPr>
          <w:p w14:paraId="113B002F"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1F82CDFD" w14:textId="4427DEF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251E40" w14:textId="1D0FC1B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306780F" w14:textId="023D017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38A632" w14:textId="65D8B81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4CC8B3" w14:textId="38268BD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BC2A29" w14:textId="5B235BE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3AA2409" w14:textId="459C626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1354F81" w14:textId="043C1AB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537C05C" w14:textId="7AF3F21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DB619E" w14:textId="089E1A6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93C95DC" w14:textId="057FDE9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44DD9E3" w14:textId="1059190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9AC9F74" w14:textId="64CFB30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6DCB48" w14:textId="00CD4A4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51C4E18" w14:textId="4AA41EE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9ECA663" w14:textId="478827F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6B82299" w14:textId="2D68DC1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113FA28" w14:textId="6615B68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670C1AC" w14:textId="3A210CF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EC2C7F7" w14:textId="0D73062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17E1876" w14:textId="342580A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7D3683" w14:textId="21B34EA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7A14303" w14:textId="14774A0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094BB03" w14:textId="5635C4B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2028D260" w14:textId="77777777" w:rsidTr="00C6286D">
        <w:tc>
          <w:tcPr>
            <w:tcW w:w="1838" w:type="dxa"/>
            <w:vAlign w:val="bottom"/>
          </w:tcPr>
          <w:p w14:paraId="28DC3EF0"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2467530F" w14:textId="6D2C4A86"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AEA2012" w14:textId="001D07A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2DD2029" w14:textId="43ED11A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827CBFE" w14:textId="0D59A62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9C995EF" w14:textId="37F0CF8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589B050" w14:textId="1AF5BE9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6E3DD9A2" w14:textId="12961E6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D2FD42" w14:textId="7E941CC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4AABEA" w14:textId="019A011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DB1E8CE" w14:textId="73A98EF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D3CF489" w14:textId="5A01D93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67E1378" w14:textId="2C59C89F"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3DBDCB6B" w14:textId="3962481D"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531A622" w14:textId="5202131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CBF2D29" w14:textId="76489BC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D344A52" w14:textId="18DFC61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A14101E" w14:textId="6810858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EBB310E" w14:textId="782DAA2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E55BDFA" w14:textId="3F7573E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A65FC22" w14:textId="6799124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58675CC" w14:textId="220E715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261FDF6" w14:textId="1553ACC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24587A98" w14:textId="7BBEAD3C"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63E3D8" w14:textId="38E1D91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A967CE" w14:paraId="299C3F0A" w14:textId="77777777" w:rsidTr="00C6286D">
        <w:tc>
          <w:tcPr>
            <w:tcW w:w="1838" w:type="dxa"/>
            <w:vAlign w:val="bottom"/>
          </w:tcPr>
          <w:p w14:paraId="591B7EEC" w14:textId="77777777" w:rsidR="00C6286D" w:rsidRPr="00DF0FEA" w:rsidRDefault="00C6286D" w:rsidP="00C6286D">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0EE0F99B" w14:textId="27E7775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7D468ED" w14:textId="21C7912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ACA4016" w14:textId="42691CB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C096CBA" w14:textId="3E41FB9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09CE227" w14:textId="037E129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D9CD00E" w14:textId="78CF04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53E6736A" w14:textId="06AD45F5"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AE68A8A" w14:textId="76FBCD2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95DB298" w14:textId="02FF109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A991841" w14:textId="623ADF1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0E4467CF" w14:textId="3448E639"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14F1CC7" w14:textId="18D7EA6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0310016C" w14:textId="7D9CCB6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8133AEB" w14:textId="72B3E1E4"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34C80312" w14:textId="36A946A2"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82A8EC5" w14:textId="1490154A"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13B4157A" w14:textId="2E110F6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7EA8B12C" w14:textId="30039750"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8" w:type="dxa"/>
            <w:vAlign w:val="bottom"/>
          </w:tcPr>
          <w:p w14:paraId="28A1EC9B" w14:textId="217A284E"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FEC774" w14:textId="63E04893"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5736A27A" w14:textId="6033F57B"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6040D64" w14:textId="4DC2BE58"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4482A4D2" w14:textId="6A9F61C7"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c>
          <w:tcPr>
            <w:tcW w:w="579" w:type="dxa"/>
            <w:vAlign w:val="bottom"/>
          </w:tcPr>
          <w:p w14:paraId="62F9F0EA" w14:textId="13CE6181" w:rsidR="00C6286D" w:rsidRPr="00A967CE" w:rsidRDefault="00C6286D" w:rsidP="00C6286D">
            <w:pPr>
              <w:spacing w:before="20" w:after="20"/>
              <w:ind w:left="-59" w:right="-8"/>
              <w:jc w:val="right"/>
              <w:rPr>
                <w:rFonts w:asciiTheme="minorHAnsi" w:hAnsiTheme="minorHAnsi"/>
                <w:color w:val="000000"/>
                <w:sz w:val="16"/>
                <w:szCs w:val="16"/>
              </w:rPr>
            </w:pPr>
            <w:r>
              <w:rPr>
                <w:color w:val="000000"/>
                <w:sz w:val="16"/>
                <w:szCs w:val="16"/>
              </w:rPr>
              <w:t>0.0</w:t>
            </w:r>
          </w:p>
        </w:tc>
      </w:tr>
      <w:tr w:rsidR="00C6286D" w:rsidRPr="00C6286D" w14:paraId="61FE764F" w14:textId="77777777" w:rsidTr="00C6286D">
        <w:tc>
          <w:tcPr>
            <w:tcW w:w="1838" w:type="dxa"/>
            <w:shd w:val="clear" w:color="auto" w:fill="DBE5F1" w:themeFill="accent1" w:themeFillTint="33"/>
            <w:vAlign w:val="bottom"/>
          </w:tcPr>
          <w:p w14:paraId="6A2B2A0A" w14:textId="77777777" w:rsidR="00C6286D" w:rsidRPr="00C6286D" w:rsidRDefault="00C6286D" w:rsidP="00C6286D">
            <w:pPr>
              <w:spacing w:before="20" w:after="20"/>
              <w:jc w:val="left"/>
              <w:rPr>
                <w:rFonts w:eastAsia="Times New Roman" w:cs="Times New Roman"/>
                <w:b/>
                <w:color w:val="000000"/>
                <w:sz w:val="16"/>
                <w:szCs w:val="16"/>
                <w:lang w:eastAsia="en-AU"/>
              </w:rPr>
            </w:pPr>
            <w:r w:rsidRPr="00C6286D">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14F89F72" w14:textId="019C606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1099BC7" w14:textId="5BFD20B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08A9E016" w14:textId="524D828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80667B5" w14:textId="6351504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8C5820B" w14:textId="49A6C16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3C1A9A11" w14:textId="3D5505BC"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63954F3F" w14:textId="34FF0607"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20E1241" w14:textId="5DA25484"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0DF36CF" w14:textId="5826FA1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E466BF5" w14:textId="01A7C067"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EA857CA" w14:textId="082E0E41"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B3CCCA7" w14:textId="26583523"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66840E90" w14:textId="61773E7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32F99BA" w14:textId="02E60FBF"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04297899" w14:textId="6B56A95D"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46043B28" w14:textId="49CCDC1C"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2B5E4280" w14:textId="4B2BE9B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A2A0197" w14:textId="1C521762"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8" w:type="dxa"/>
            <w:shd w:val="clear" w:color="auto" w:fill="DBE5F1" w:themeFill="accent1" w:themeFillTint="33"/>
            <w:vAlign w:val="bottom"/>
          </w:tcPr>
          <w:p w14:paraId="188BD693" w14:textId="09CFA124"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47B37B47" w14:textId="3EE1E658"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4B8D1D45" w14:textId="0DF2569A"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7FA8CF08" w14:textId="5049B0CC"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0A1B667D" w14:textId="2F72EA9E"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c>
          <w:tcPr>
            <w:tcW w:w="579" w:type="dxa"/>
            <w:shd w:val="clear" w:color="auto" w:fill="DBE5F1" w:themeFill="accent1" w:themeFillTint="33"/>
            <w:vAlign w:val="bottom"/>
          </w:tcPr>
          <w:p w14:paraId="58377132" w14:textId="1224320A" w:rsidR="00C6286D" w:rsidRPr="00C6286D" w:rsidRDefault="00C6286D" w:rsidP="00C6286D">
            <w:pPr>
              <w:spacing w:before="20" w:after="20"/>
              <w:ind w:left="-59" w:right="-8"/>
              <w:jc w:val="right"/>
              <w:rPr>
                <w:rFonts w:asciiTheme="minorHAnsi" w:hAnsiTheme="minorHAnsi"/>
                <w:b/>
                <w:color w:val="000000"/>
                <w:sz w:val="16"/>
                <w:szCs w:val="16"/>
              </w:rPr>
            </w:pPr>
            <w:r w:rsidRPr="00C6286D">
              <w:rPr>
                <w:b/>
                <w:color w:val="000000"/>
                <w:sz w:val="16"/>
                <w:szCs w:val="16"/>
              </w:rPr>
              <w:t>100.0</w:t>
            </w:r>
          </w:p>
        </w:tc>
      </w:tr>
    </w:tbl>
    <w:p w14:paraId="7A0DAB28" w14:textId="77777777" w:rsidR="00C6286D" w:rsidRDefault="00C6286D" w:rsidP="00C6286D"/>
    <w:p w14:paraId="1851F52C" w14:textId="77777777" w:rsidR="00DF0FEA" w:rsidRDefault="00DF0FEA" w:rsidP="00FE34DA"/>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C6286D" w:rsidRPr="00516673" w14:paraId="4042BA4F" w14:textId="77777777" w:rsidTr="00C6286D">
        <w:tc>
          <w:tcPr>
            <w:tcW w:w="15730" w:type="dxa"/>
            <w:gridSpan w:val="25"/>
            <w:tcBorders>
              <w:bottom w:val="single" w:sz="4" w:space="0" w:color="auto"/>
            </w:tcBorders>
            <w:shd w:val="clear" w:color="auto" w:fill="244061" w:themeFill="accent1" w:themeFillShade="80"/>
            <w:vAlign w:val="bottom"/>
          </w:tcPr>
          <w:p w14:paraId="65B08748" w14:textId="5B6D4B7B" w:rsidR="00C6286D" w:rsidRPr="00A967CE" w:rsidRDefault="00C6286D" w:rsidP="00C6286D">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2.A.9(a)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 xml:space="preserve">(e) emissions by 1-digit ANZSIC industry – </w:t>
            </w:r>
            <w:r w:rsidRPr="00C6286D">
              <w:rPr>
                <w:rFonts w:asciiTheme="minorHAnsi" w:hAnsiTheme="minorHAnsi"/>
                <w:b/>
                <w:sz w:val="20"/>
                <w:szCs w:val="20"/>
              </w:rPr>
              <w:t xml:space="preserve">Total direct by industry and households </w:t>
            </w:r>
            <w:r>
              <w:rPr>
                <w:rFonts w:asciiTheme="minorHAnsi" w:hAnsiTheme="minorHAnsi"/>
                <w:b/>
                <w:sz w:val="20"/>
                <w:szCs w:val="20"/>
              </w:rPr>
              <w:t>(‘000 tonnes)</w:t>
            </w:r>
          </w:p>
        </w:tc>
      </w:tr>
      <w:tr w:rsidR="00C6286D" w:rsidRPr="00A967CE" w14:paraId="1F1C610D" w14:textId="77777777" w:rsidTr="00C6286D">
        <w:tc>
          <w:tcPr>
            <w:tcW w:w="1838" w:type="dxa"/>
            <w:tcBorders>
              <w:bottom w:val="double" w:sz="4" w:space="0" w:color="auto"/>
            </w:tcBorders>
            <w:shd w:val="clear" w:color="auto" w:fill="DBE5F1" w:themeFill="accent1" w:themeFillTint="33"/>
            <w:vAlign w:val="bottom"/>
          </w:tcPr>
          <w:p w14:paraId="5AF24AC7" w14:textId="77777777" w:rsidR="00C6286D" w:rsidRPr="00A967CE" w:rsidRDefault="00C6286D" w:rsidP="00753D42">
            <w:pPr>
              <w:spacing w:before="0" w:after="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1C2BAB95"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52622D33"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1B6CCE9A"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383EB1F4"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583DA678"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502838B6"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32148645"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586FCAF9"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53CA9E5A"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1F29D21E"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226E8033"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0438D9F5"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140E2CAD"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7ED4A3D0"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3E9D60E4"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369AEE42"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70B3353D"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260E4824"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0CF264F9"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4A185A68"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2351193B"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7941B0EA"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682D01F5"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21B10513" w14:textId="77777777" w:rsidR="00C6286D" w:rsidRPr="00A967CE" w:rsidRDefault="00C6286D" w:rsidP="00753D42">
            <w:pPr>
              <w:spacing w:before="0" w:after="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C6286D" w:rsidRPr="00A967CE" w14:paraId="177AA0A8" w14:textId="77777777" w:rsidTr="00C6286D">
        <w:tc>
          <w:tcPr>
            <w:tcW w:w="1838" w:type="dxa"/>
            <w:tcBorders>
              <w:top w:val="double" w:sz="4" w:space="0" w:color="auto"/>
            </w:tcBorders>
            <w:vAlign w:val="bottom"/>
          </w:tcPr>
          <w:p w14:paraId="1EC3FD93" w14:textId="77777777" w:rsidR="00C6286D" w:rsidRPr="00A967CE" w:rsidRDefault="00C6286D" w:rsidP="00753D42">
            <w:pPr>
              <w:spacing w:before="0" w:after="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5FE3BFAD" w14:textId="0491ECD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9.6</w:t>
            </w:r>
          </w:p>
        </w:tc>
        <w:tc>
          <w:tcPr>
            <w:tcW w:w="579" w:type="dxa"/>
            <w:tcBorders>
              <w:top w:val="double" w:sz="4" w:space="0" w:color="auto"/>
            </w:tcBorders>
            <w:vAlign w:val="bottom"/>
          </w:tcPr>
          <w:p w14:paraId="3F3D306E" w14:textId="2A6D2880"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8.9</w:t>
            </w:r>
          </w:p>
        </w:tc>
        <w:tc>
          <w:tcPr>
            <w:tcW w:w="579" w:type="dxa"/>
            <w:tcBorders>
              <w:top w:val="double" w:sz="4" w:space="0" w:color="auto"/>
            </w:tcBorders>
            <w:vAlign w:val="bottom"/>
          </w:tcPr>
          <w:p w14:paraId="2977CAF9" w14:textId="737FBE6A"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8.6</w:t>
            </w:r>
          </w:p>
        </w:tc>
        <w:tc>
          <w:tcPr>
            <w:tcW w:w="579" w:type="dxa"/>
            <w:tcBorders>
              <w:top w:val="double" w:sz="4" w:space="0" w:color="auto"/>
            </w:tcBorders>
            <w:vAlign w:val="bottom"/>
          </w:tcPr>
          <w:p w14:paraId="73B27238" w14:textId="7E1DA75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8.6</w:t>
            </w:r>
          </w:p>
        </w:tc>
        <w:tc>
          <w:tcPr>
            <w:tcW w:w="579" w:type="dxa"/>
            <w:tcBorders>
              <w:top w:val="double" w:sz="4" w:space="0" w:color="auto"/>
            </w:tcBorders>
            <w:vAlign w:val="bottom"/>
          </w:tcPr>
          <w:p w14:paraId="1FD4BE4A" w14:textId="7296354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7.2</w:t>
            </w:r>
          </w:p>
        </w:tc>
        <w:tc>
          <w:tcPr>
            <w:tcW w:w="579" w:type="dxa"/>
            <w:tcBorders>
              <w:top w:val="double" w:sz="4" w:space="0" w:color="auto"/>
            </w:tcBorders>
            <w:vAlign w:val="bottom"/>
          </w:tcPr>
          <w:p w14:paraId="3F94DEBF" w14:textId="629ABC7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6.5</w:t>
            </w:r>
          </w:p>
        </w:tc>
        <w:tc>
          <w:tcPr>
            <w:tcW w:w="578" w:type="dxa"/>
            <w:tcBorders>
              <w:top w:val="double" w:sz="4" w:space="0" w:color="auto"/>
            </w:tcBorders>
            <w:vAlign w:val="bottom"/>
          </w:tcPr>
          <w:p w14:paraId="4D321243" w14:textId="4DFFD4B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7.7</w:t>
            </w:r>
          </w:p>
        </w:tc>
        <w:tc>
          <w:tcPr>
            <w:tcW w:w="579" w:type="dxa"/>
            <w:tcBorders>
              <w:top w:val="double" w:sz="4" w:space="0" w:color="auto"/>
            </w:tcBorders>
            <w:vAlign w:val="bottom"/>
          </w:tcPr>
          <w:p w14:paraId="14F37C1E" w14:textId="54B8468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8.4</w:t>
            </w:r>
          </w:p>
        </w:tc>
        <w:tc>
          <w:tcPr>
            <w:tcW w:w="579" w:type="dxa"/>
            <w:tcBorders>
              <w:top w:val="double" w:sz="4" w:space="0" w:color="auto"/>
            </w:tcBorders>
            <w:vAlign w:val="bottom"/>
          </w:tcPr>
          <w:p w14:paraId="5BED5454" w14:textId="08A4849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8.6</w:t>
            </w:r>
          </w:p>
        </w:tc>
        <w:tc>
          <w:tcPr>
            <w:tcW w:w="579" w:type="dxa"/>
            <w:tcBorders>
              <w:top w:val="double" w:sz="4" w:space="0" w:color="auto"/>
            </w:tcBorders>
            <w:vAlign w:val="bottom"/>
          </w:tcPr>
          <w:p w14:paraId="3AC8F4A8" w14:textId="56E2B81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10.6</w:t>
            </w:r>
          </w:p>
        </w:tc>
        <w:tc>
          <w:tcPr>
            <w:tcW w:w="579" w:type="dxa"/>
            <w:tcBorders>
              <w:top w:val="double" w:sz="4" w:space="0" w:color="auto"/>
            </w:tcBorders>
            <w:vAlign w:val="bottom"/>
          </w:tcPr>
          <w:p w14:paraId="4A5E9836" w14:textId="5CC9974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3.5</w:t>
            </w:r>
          </w:p>
        </w:tc>
        <w:tc>
          <w:tcPr>
            <w:tcW w:w="579" w:type="dxa"/>
            <w:tcBorders>
              <w:top w:val="double" w:sz="4" w:space="0" w:color="auto"/>
            </w:tcBorders>
            <w:vAlign w:val="bottom"/>
          </w:tcPr>
          <w:p w14:paraId="2A023EE3" w14:textId="36B32C2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10.7</w:t>
            </w:r>
          </w:p>
        </w:tc>
        <w:tc>
          <w:tcPr>
            <w:tcW w:w="578" w:type="dxa"/>
            <w:tcBorders>
              <w:top w:val="double" w:sz="4" w:space="0" w:color="auto"/>
            </w:tcBorders>
            <w:vAlign w:val="bottom"/>
          </w:tcPr>
          <w:p w14:paraId="33335A31" w14:textId="6719F08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10.1</w:t>
            </w:r>
          </w:p>
        </w:tc>
        <w:tc>
          <w:tcPr>
            <w:tcW w:w="579" w:type="dxa"/>
            <w:tcBorders>
              <w:top w:val="double" w:sz="4" w:space="0" w:color="auto"/>
            </w:tcBorders>
            <w:vAlign w:val="bottom"/>
          </w:tcPr>
          <w:p w14:paraId="5417C777" w14:textId="2A3CC1B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10.3</w:t>
            </w:r>
          </w:p>
        </w:tc>
        <w:tc>
          <w:tcPr>
            <w:tcW w:w="579" w:type="dxa"/>
            <w:tcBorders>
              <w:top w:val="double" w:sz="4" w:space="0" w:color="auto"/>
            </w:tcBorders>
            <w:vAlign w:val="bottom"/>
          </w:tcPr>
          <w:p w14:paraId="2F4C0CE1" w14:textId="14F9514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10.0</w:t>
            </w:r>
          </w:p>
        </w:tc>
        <w:tc>
          <w:tcPr>
            <w:tcW w:w="579" w:type="dxa"/>
            <w:tcBorders>
              <w:top w:val="double" w:sz="4" w:space="0" w:color="auto"/>
            </w:tcBorders>
            <w:vAlign w:val="bottom"/>
          </w:tcPr>
          <w:p w14:paraId="1396D5C1" w14:textId="5EDBB5D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11.9</w:t>
            </w:r>
          </w:p>
        </w:tc>
        <w:tc>
          <w:tcPr>
            <w:tcW w:w="579" w:type="dxa"/>
            <w:tcBorders>
              <w:top w:val="double" w:sz="4" w:space="0" w:color="auto"/>
            </w:tcBorders>
            <w:vAlign w:val="bottom"/>
          </w:tcPr>
          <w:p w14:paraId="1C930191" w14:textId="52FC319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10.6</w:t>
            </w:r>
          </w:p>
        </w:tc>
        <w:tc>
          <w:tcPr>
            <w:tcW w:w="579" w:type="dxa"/>
            <w:tcBorders>
              <w:top w:val="double" w:sz="4" w:space="0" w:color="auto"/>
            </w:tcBorders>
            <w:vAlign w:val="bottom"/>
          </w:tcPr>
          <w:p w14:paraId="4EAFD0D8" w14:textId="419EA10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11.7</w:t>
            </w:r>
          </w:p>
        </w:tc>
        <w:tc>
          <w:tcPr>
            <w:tcW w:w="578" w:type="dxa"/>
            <w:tcBorders>
              <w:top w:val="double" w:sz="4" w:space="0" w:color="auto"/>
            </w:tcBorders>
            <w:vAlign w:val="bottom"/>
          </w:tcPr>
          <w:p w14:paraId="49EBDF03" w14:textId="4A8B86F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14.0</w:t>
            </w:r>
          </w:p>
        </w:tc>
        <w:tc>
          <w:tcPr>
            <w:tcW w:w="579" w:type="dxa"/>
            <w:tcBorders>
              <w:top w:val="double" w:sz="4" w:space="0" w:color="auto"/>
            </w:tcBorders>
            <w:vAlign w:val="bottom"/>
          </w:tcPr>
          <w:p w14:paraId="78D7492F" w14:textId="02A5EDE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13.3</w:t>
            </w:r>
          </w:p>
        </w:tc>
        <w:tc>
          <w:tcPr>
            <w:tcW w:w="579" w:type="dxa"/>
            <w:tcBorders>
              <w:top w:val="double" w:sz="4" w:space="0" w:color="auto"/>
            </w:tcBorders>
            <w:vAlign w:val="bottom"/>
          </w:tcPr>
          <w:p w14:paraId="761F7AC5" w14:textId="4BD9812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11.2</w:t>
            </w:r>
          </w:p>
        </w:tc>
        <w:tc>
          <w:tcPr>
            <w:tcW w:w="579" w:type="dxa"/>
            <w:tcBorders>
              <w:top w:val="double" w:sz="4" w:space="0" w:color="auto"/>
            </w:tcBorders>
            <w:vAlign w:val="bottom"/>
          </w:tcPr>
          <w:p w14:paraId="30B5CA95" w14:textId="42AA493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10.1</w:t>
            </w:r>
          </w:p>
        </w:tc>
        <w:tc>
          <w:tcPr>
            <w:tcW w:w="579" w:type="dxa"/>
            <w:tcBorders>
              <w:top w:val="double" w:sz="4" w:space="0" w:color="auto"/>
            </w:tcBorders>
            <w:vAlign w:val="bottom"/>
          </w:tcPr>
          <w:p w14:paraId="49298913" w14:textId="7A1123F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9.1</w:t>
            </w:r>
          </w:p>
        </w:tc>
        <w:tc>
          <w:tcPr>
            <w:tcW w:w="579" w:type="dxa"/>
            <w:tcBorders>
              <w:top w:val="double" w:sz="4" w:space="0" w:color="auto"/>
            </w:tcBorders>
            <w:vAlign w:val="bottom"/>
          </w:tcPr>
          <w:p w14:paraId="597C7AAA" w14:textId="6D0EBDF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9.4</w:t>
            </w:r>
          </w:p>
        </w:tc>
      </w:tr>
      <w:tr w:rsidR="00C6286D" w:rsidRPr="00A967CE" w14:paraId="5B0E18D4" w14:textId="77777777" w:rsidTr="00C6286D">
        <w:tc>
          <w:tcPr>
            <w:tcW w:w="1838" w:type="dxa"/>
            <w:vAlign w:val="bottom"/>
          </w:tcPr>
          <w:p w14:paraId="5671F8CA" w14:textId="77777777" w:rsidR="00C6286D" w:rsidRPr="00A967CE" w:rsidRDefault="00C6286D" w:rsidP="00753D42">
            <w:pPr>
              <w:spacing w:before="0" w:after="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6D623A37" w14:textId="4EE0040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2.1</w:t>
            </w:r>
          </w:p>
        </w:tc>
        <w:tc>
          <w:tcPr>
            <w:tcW w:w="579" w:type="dxa"/>
            <w:vAlign w:val="bottom"/>
          </w:tcPr>
          <w:p w14:paraId="6C605234" w14:textId="4C9ECDB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1.9</w:t>
            </w:r>
          </w:p>
        </w:tc>
        <w:tc>
          <w:tcPr>
            <w:tcW w:w="579" w:type="dxa"/>
            <w:vAlign w:val="bottom"/>
          </w:tcPr>
          <w:p w14:paraId="463E8967" w14:textId="48861F3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1.2</w:t>
            </w:r>
          </w:p>
        </w:tc>
        <w:tc>
          <w:tcPr>
            <w:tcW w:w="579" w:type="dxa"/>
            <w:vAlign w:val="bottom"/>
          </w:tcPr>
          <w:p w14:paraId="682A1FA3" w14:textId="49C4EA2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1.7</w:t>
            </w:r>
          </w:p>
        </w:tc>
        <w:tc>
          <w:tcPr>
            <w:tcW w:w="579" w:type="dxa"/>
            <w:vAlign w:val="bottom"/>
          </w:tcPr>
          <w:p w14:paraId="330CADA5" w14:textId="0E6423D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1.5</w:t>
            </w:r>
          </w:p>
        </w:tc>
        <w:tc>
          <w:tcPr>
            <w:tcW w:w="579" w:type="dxa"/>
            <w:vAlign w:val="bottom"/>
          </w:tcPr>
          <w:p w14:paraId="086E6F55" w14:textId="16C5B4A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2.2</w:t>
            </w:r>
          </w:p>
        </w:tc>
        <w:tc>
          <w:tcPr>
            <w:tcW w:w="578" w:type="dxa"/>
            <w:vAlign w:val="bottom"/>
          </w:tcPr>
          <w:p w14:paraId="0FB1C1EF" w14:textId="543F758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1.9</w:t>
            </w:r>
          </w:p>
        </w:tc>
        <w:tc>
          <w:tcPr>
            <w:tcW w:w="579" w:type="dxa"/>
            <w:vAlign w:val="bottom"/>
          </w:tcPr>
          <w:p w14:paraId="3169AE30" w14:textId="0E63678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2.1</w:t>
            </w:r>
          </w:p>
        </w:tc>
        <w:tc>
          <w:tcPr>
            <w:tcW w:w="579" w:type="dxa"/>
            <w:vAlign w:val="bottom"/>
          </w:tcPr>
          <w:p w14:paraId="3E4C4267" w14:textId="7EF5E1C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1.5</w:t>
            </w:r>
          </w:p>
        </w:tc>
        <w:tc>
          <w:tcPr>
            <w:tcW w:w="579" w:type="dxa"/>
            <w:vAlign w:val="bottom"/>
          </w:tcPr>
          <w:p w14:paraId="0E9C3087" w14:textId="544AA70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1.9</w:t>
            </w:r>
          </w:p>
        </w:tc>
        <w:tc>
          <w:tcPr>
            <w:tcW w:w="579" w:type="dxa"/>
            <w:vAlign w:val="bottom"/>
          </w:tcPr>
          <w:p w14:paraId="18FE6CFC" w14:textId="0B9508B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6.3</w:t>
            </w:r>
          </w:p>
        </w:tc>
        <w:tc>
          <w:tcPr>
            <w:tcW w:w="579" w:type="dxa"/>
            <w:vAlign w:val="bottom"/>
          </w:tcPr>
          <w:p w14:paraId="73A7AD07" w14:textId="1CC7599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5.3</w:t>
            </w:r>
          </w:p>
        </w:tc>
        <w:tc>
          <w:tcPr>
            <w:tcW w:w="578" w:type="dxa"/>
            <w:vAlign w:val="bottom"/>
          </w:tcPr>
          <w:p w14:paraId="02A5C934" w14:textId="0DE9F57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17.2</w:t>
            </w:r>
          </w:p>
        </w:tc>
        <w:tc>
          <w:tcPr>
            <w:tcW w:w="579" w:type="dxa"/>
            <w:vAlign w:val="bottom"/>
          </w:tcPr>
          <w:p w14:paraId="2D24737C" w14:textId="191191F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47.5</w:t>
            </w:r>
          </w:p>
        </w:tc>
        <w:tc>
          <w:tcPr>
            <w:tcW w:w="579" w:type="dxa"/>
            <w:vAlign w:val="bottom"/>
          </w:tcPr>
          <w:p w14:paraId="6A6F1A3D" w14:textId="4203EBB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20.8</w:t>
            </w:r>
          </w:p>
        </w:tc>
        <w:tc>
          <w:tcPr>
            <w:tcW w:w="579" w:type="dxa"/>
            <w:vAlign w:val="bottom"/>
          </w:tcPr>
          <w:p w14:paraId="434E7DDC" w14:textId="6953651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0.7</w:t>
            </w:r>
          </w:p>
        </w:tc>
        <w:tc>
          <w:tcPr>
            <w:tcW w:w="579" w:type="dxa"/>
            <w:vAlign w:val="bottom"/>
          </w:tcPr>
          <w:p w14:paraId="353F49BF" w14:textId="065CAE3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0.4</w:t>
            </w:r>
          </w:p>
        </w:tc>
        <w:tc>
          <w:tcPr>
            <w:tcW w:w="579" w:type="dxa"/>
            <w:vAlign w:val="bottom"/>
          </w:tcPr>
          <w:p w14:paraId="57FD02A5" w14:textId="388416F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0.4</w:t>
            </w:r>
          </w:p>
        </w:tc>
        <w:tc>
          <w:tcPr>
            <w:tcW w:w="578" w:type="dxa"/>
            <w:vAlign w:val="bottom"/>
          </w:tcPr>
          <w:p w14:paraId="205B611D" w14:textId="0FD04000"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1.5</w:t>
            </w:r>
          </w:p>
        </w:tc>
        <w:tc>
          <w:tcPr>
            <w:tcW w:w="579" w:type="dxa"/>
            <w:vAlign w:val="bottom"/>
          </w:tcPr>
          <w:p w14:paraId="6CA961F6" w14:textId="3E187E1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2.2</w:t>
            </w:r>
          </w:p>
        </w:tc>
        <w:tc>
          <w:tcPr>
            <w:tcW w:w="579" w:type="dxa"/>
            <w:vAlign w:val="bottom"/>
          </w:tcPr>
          <w:p w14:paraId="391FFEB2" w14:textId="1C72E3B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1.8</w:t>
            </w:r>
          </w:p>
        </w:tc>
        <w:tc>
          <w:tcPr>
            <w:tcW w:w="579" w:type="dxa"/>
            <w:vAlign w:val="bottom"/>
          </w:tcPr>
          <w:p w14:paraId="1B7AD4E6" w14:textId="0E0885B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1.4</w:t>
            </w:r>
          </w:p>
        </w:tc>
        <w:tc>
          <w:tcPr>
            <w:tcW w:w="579" w:type="dxa"/>
            <w:vAlign w:val="bottom"/>
          </w:tcPr>
          <w:p w14:paraId="5246340D" w14:textId="56DE2DA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2.0</w:t>
            </w:r>
          </w:p>
        </w:tc>
        <w:tc>
          <w:tcPr>
            <w:tcW w:w="579" w:type="dxa"/>
            <w:vAlign w:val="bottom"/>
          </w:tcPr>
          <w:p w14:paraId="6A47AEE9" w14:textId="64A20F5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w:t>
            </w:r>
          </w:p>
        </w:tc>
      </w:tr>
      <w:tr w:rsidR="00C6286D" w:rsidRPr="00A967CE" w14:paraId="7C269558" w14:textId="77777777" w:rsidTr="00C6286D">
        <w:tc>
          <w:tcPr>
            <w:tcW w:w="1838" w:type="dxa"/>
            <w:vAlign w:val="bottom"/>
          </w:tcPr>
          <w:p w14:paraId="46DB6457" w14:textId="77777777" w:rsidR="00C6286D" w:rsidRPr="00A967CE" w:rsidRDefault="00C6286D" w:rsidP="00753D42">
            <w:pPr>
              <w:spacing w:before="0" w:after="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69A549F3" w14:textId="30F3560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76.2</w:t>
            </w:r>
          </w:p>
        </w:tc>
        <w:tc>
          <w:tcPr>
            <w:tcW w:w="579" w:type="dxa"/>
            <w:vAlign w:val="bottom"/>
          </w:tcPr>
          <w:p w14:paraId="0512E225" w14:textId="625F7C1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80.0</w:t>
            </w:r>
          </w:p>
        </w:tc>
        <w:tc>
          <w:tcPr>
            <w:tcW w:w="579" w:type="dxa"/>
            <w:vAlign w:val="bottom"/>
          </w:tcPr>
          <w:p w14:paraId="407A6A60" w14:textId="15A7DA1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82.6</w:t>
            </w:r>
          </w:p>
        </w:tc>
        <w:tc>
          <w:tcPr>
            <w:tcW w:w="579" w:type="dxa"/>
            <w:vAlign w:val="bottom"/>
          </w:tcPr>
          <w:p w14:paraId="334FC2E9" w14:textId="50FD842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88.5</w:t>
            </w:r>
          </w:p>
        </w:tc>
        <w:tc>
          <w:tcPr>
            <w:tcW w:w="579" w:type="dxa"/>
            <w:vAlign w:val="bottom"/>
          </w:tcPr>
          <w:p w14:paraId="15F53CEA" w14:textId="6764E66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95.1</w:t>
            </w:r>
          </w:p>
        </w:tc>
        <w:tc>
          <w:tcPr>
            <w:tcW w:w="579" w:type="dxa"/>
            <w:vAlign w:val="bottom"/>
          </w:tcPr>
          <w:p w14:paraId="7C2E8F6E" w14:textId="0F4DE82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93.0</w:t>
            </w:r>
          </w:p>
        </w:tc>
        <w:tc>
          <w:tcPr>
            <w:tcW w:w="578" w:type="dxa"/>
            <w:vAlign w:val="bottom"/>
          </w:tcPr>
          <w:p w14:paraId="21417888" w14:textId="4C00D74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74.5</w:t>
            </w:r>
          </w:p>
        </w:tc>
        <w:tc>
          <w:tcPr>
            <w:tcW w:w="579" w:type="dxa"/>
            <w:vAlign w:val="bottom"/>
          </w:tcPr>
          <w:p w14:paraId="67B9BFC3" w14:textId="2F49EA2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72.3</w:t>
            </w:r>
          </w:p>
        </w:tc>
        <w:tc>
          <w:tcPr>
            <w:tcW w:w="579" w:type="dxa"/>
            <w:vAlign w:val="bottom"/>
          </w:tcPr>
          <w:p w14:paraId="5BFE8B2F" w14:textId="0239497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67.7</w:t>
            </w:r>
          </w:p>
        </w:tc>
        <w:tc>
          <w:tcPr>
            <w:tcW w:w="579" w:type="dxa"/>
            <w:vAlign w:val="bottom"/>
          </w:tcPr>
          <w:p w14:paraId="4F2E60C4" w14:textId="5D48C6C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71.8</w:t>
            </w:r>
          </w:p>
        </w:tc>
        <w:tc>
          <w:tcPr>
            <w:tcW w:w="579" w:type="dxa"/>
            <w:vAlign w:val="bottom"/>
          </w:tcPr>
          <w:p w14:paraId="41431F1D" w14:textId="7EA2FC1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70.7</w:t>
            </w:r>
          </w:p>
        </w:tc>
        <w:tc>
          <w:tcPr>
            <w:tcW w:w="579" w:type="dxa"/>
            <w:vAlign w:val="bottom"/>
          </w:tcPr>
          <w:p w14:paraId="470D6231" w14:textId="2AA91C0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81.4</w:t>
            </w:r>
          </w:p>
        </w:tc>
        <w:tc>
          <w:tcPr>
            <w:tcW w:w="578" w:type="dxa"/>
            <w:vAlign w:val="bottom"/>
          </w:tcPr>
          <w:p w14:paraId="677CD6A7" w14:textId="6193379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69.3</w:t>
            </w:r>
          </w:p>
        </w:tc>
        <w:tc>
          <w:tcPr>
            <w:tcW w:w="579" w:type="dxa"/>
            <w:vAlign w:val="bottom"/>
          </w:tcPr>
          <w:p w14:paraId="3B43B13D" w14:textId="79D4A2A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65.9</w:t>
            </w:r>
          </w:p>
        </w:tc>
        <w:tc>
          <w:tcPr>
            <w:tcW w:w="579" w:type="dxa"/>
            <w:vAlign w:val="bottom"/>
          </w:tcPr>
          <w:p w14:paraId="2EF35291" w14:textId="7E10718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68.8</w:t>
            </w:r>
          </w:p>
        </w:tc>
        <w:tc>
          <w:tcPr>
            <w:tcW w:w="579" w:type="dxa"/>
            <w:vAlign w:val="bottom"/>
          </w:tcPr>
          <w:p w14:paraId="47B3639C" w14:textId="50747F5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71.2</w:t>
            </w:r>
          </w:p>
        </w:tc>
        <w:tc>
          <w:tcPr>
            <w:tcW w:w="579" w:type="dxa"/>
            <w:vAlign w:val="bottom"/>
          </w:tcPr>
          <w:p w14:paraId="480136D5" w14:textId="2481264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66.3</w:t>
            </w:r>
          </w:p>
        </w:tc>
        <w:tc>
          <w:tcPr>
            <w:tcW w:w="579" w:type="dxa"/>
            <w:vAlign w:val="bottom"/>
          </w:tcPr>
          <w:p w14:paraId="71A15714" w14:textId="4D9621A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75.2</w:t>
            </w:r>
          </w:p>
        </w:tc>
        <w:tc>
          <w:tcPr>
            <w:tcW w:w="578" w:type="dxa"/>
            <w:vAlign w:val="bottom"/>
          </w:tcPr>
          <w:p w14:paraId="559681F7" w14:textId="0D6A380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82.1</w:t>
            </w:r>
          </w:p>
        </w:tc>
        <w:tc>
          <w:tcPr>
            <w:tcW w:w="579" w:type="dxa"/>
            <w:vAlign w:val="bottom"/>
          </w:tcPr>
          <w:p w14:paraId="0A04C98F" w14:textId="41791D2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85.4</w:t>
            </w:r>
          </w:p>
        </w:tc>
        <w:tc>
          <w:tcPr>
            <w:tcW w:w="579" w:type="dxa"/>
            <w:vAlign w:val="bottom"/>
          </w:tcPr>
          <w:p w14:paraId="74B52AD8" w14:textId="464487B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101.3</w:t>
            </w:r>
          </w:p>
        </w:tc>
        <w:tc>
          <w:tcPr>
            <w:tcW w:w="579" w:type="dxa"/>
            <w:vAlign w:val="bottom"/>
          </w:tcPr>
          <w:p w14:paraId="65398DA3" w14:textId="58C96F1F"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96.0</w:t>
            </w:r>
          </w:p>
        </w:tc>
        <w:tc>
          <w:tcPr>
            <w:tcW w:w="579" w:type="dxa"/>
            <w:vAlign w:val="bottom"/>
          </w:tcPr>
          <w:p w14:paraId="6BFB9914" w14:textId="484F966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94.1</w:t>
            </w:r>
          </w:p>
        </w:tc>
        <w:tc>
          <w:tcPr>
            <w:tcW w:w="579" w:type="dxa"/>
            <w:vAlign w:val="bottom"/>
          </w:tcPr>
          <w:p w14:paraId="2E2C7F90" w14:textId="7D19A6EF"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95.5</w:t>
            </w:r>
          </w:p>
        </w:tc>
      </w:tr>
      <w:tr w:rsidR="00C6286D" w:rsidRPr="00A967CE" w14:paraId="07B35898" w14:textId="77777777" w:rsidTr="00C6286D">
        <w:tc>
          <w:tcPr>
            <w:tcW w:w="1838" w:type="dxa"/>
            <w:vAlign w:val="bottom"/>
          </w:tcPr>
          <w:p w14:paraId="6F3C4F98" w14:textId="77777777" w:rsidR="00C6286D" w:rsidRPr="00A967CE" w:rsidRDefault="00C6286D" w:rsidP="00753D42">
            <w:pPr>
              <w:spacing w:before="0" w:after="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77C67985" w14:textId="3D95407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0.4</w:t>
            </w:r>
          </w:p>
        </w:tc>
        <w:tc>
          <w:tcPr>
            <w:tcW w:w="579" w:type="dxa"/>
            <w:vAlign w:val="bottom"/>
          </w:tcPr>
          <w:p w14:paraId="1430D489" w14:textId="459153F0"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0.6</w:t>
            </w:r>
          </w:p>
        </w:tc>
        <w:tc>
          <w:tcPr>
            <w:tcW w:w="579" w:type="dxa"/>
            <w:vAlign w:val="bottom"/>
          </w:tcPr>
          <w:p w14:paraId="305650EE" w14:textId="113F559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0.6</w:t>
            </w:r>
          </w:p>
        </w:tc>
        <w:tc>
          <w:tcPr>
            <w:tcW w:w="579" w:type="dxa"/>
            <w:vAlign w:val="bottom"/>
          </w:tcPr>
          <w:p w14:paraId="7A6B8709" w14:textId="52BDFC9F"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0.6</w:t>
            </w:r>
          </w:p>
        </w:tc>
        <w:tc>
          <w:tcPr>
            <w:tcW w:w="579" w:type="dxa"/>
            <w:vAlign w:val="bottom"/>
          </w:tcPr>
          <w:p w14:paraId="0A28568A" w14:textId="27BD563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9" w:type="dxa"/>
            <w:vAlign w:val="bottom"/>
          </w:tcPr>
          <w:p w14:paraId="488C9FC2" w14:textId="4114528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8" w:type="dxa"/>
            <w:vAlign w:val="bottom"/>
          </w:tcPr>
          <w:p w14:paraId="55D9B516" w14:textId="015C436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9" w:type="dxa"/>
            <w:vAlign w:val="bottom"/>
          </w:tcPr>
          <w:p w14:paraId="1C04DE24" w14:textId="46B5646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9" w:type="dxa"/>
            <w:vAlign w:val="bottom"/>
          </w:tcPr>
          <w:p w14:paraId="01CADA0F" w14:textId="5441D93F"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9" w:type="dxa"/>
            <w:vAlign w:val="bottom"/>
          </w:tcPr>
          <w:p w14:paraId="5E1C0FCB" w14:textId="7042306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0.6</w:t>
            </w:r>
          </w:p>
        </w:tc>
        <w:tc>
          <w:tcPr>
            <w:tcW w:w="579" w:type="dxa"/>
            <w:vAlign w:val="bottom"/>
          </w:tcPr>
          <w:p w14:paraId="7596CE3D" w14:textId="10F2D25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2.1</w:t>
            </w:r>
          </w:p>
        </w:tc>
        <w:tc>
          <w:tcPr>
            <w:tcW w:w="579" w:type="dxa"/>
            <w:vAlign w:val="bottom"/>
          </w:tcPr>
          <w:p w14:paraId="3572F5CB" w14:textId="14430B6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1.8</w:t>
            </w:r>
          </w:p>
        </w:tc>
        <w:tc>
          <w:tcPr>
            <w:tcW w:w="578" w:type="dxa"/>
            <w:vAlign w:val="bottom"/>
          </w:tcPr>
          <w:p w14:paraId="164C3B80" w14:textId="1F5263A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2.0</w:t>
            </w:r>
          </w:p>
        </w:tc>
        <w:tc>
          <w:tcPr>
            <w:tcW w:w="579" w:type="dxa"/>
            <w:vAlign w:val="bottom"/>
          </w:tcPr>
          <w:p w14:paraId="05934D4F" w14:textId="4AD5CF2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2.3</w:t>
            </w:r>
          </w:p>
        </w:tc>
        <w:tc>
          <w:tcPr>
            <w:tcW w:w="579" w:type="dxa"/>
            <w:vAlign w:val="bottom"/>
          </w:tcPr>
          <w:p w14:paraId="7F097ED3" w14:textId="278DD69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2.9</w:t>
            </w:r>
          </w:p>
        </w:tc>
        <w:tc>
          <w:tcPr>
            <w:tcW w:w="579" w:type="dxa"/>
            <w:vAlign w:val="bottom"/>
          </w:tcPr>
          <w:p w14:paraId="2A536E86" w14:textId="2EE8A3A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4.0</w:t>
            </w:r>
          </w:p>
        </w:tc>
        <w:tc>
          <w:tcPr>
            <w:tcW w:w="579" w:type="dxa"/>
            <w:vAlign w:val="bottom"/>
          </w:tcPr>
          <w:p w14:paraId="5DC3C68C" w14:textId="37303690"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2.8</w:t>
            </w:r>
          </w:p>
        </w:tc>
        <w:tc>
          <w:tcPr>
            <w:tcW w:w="579" w:type="dxa"/>
            <w:vAlign w:val="bottom"/>
          </w:tcPr>
          <w:p w14:paraId="3AA4C7B8" w14:textId="479B9D1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2.5</w:t>
            </w:r>
          </w:p>
        </w:tc>
        <w:tc>
          <w:tcPr>
            <w:tcW w:w="578" w:type="dxa"/>
            <w:vAlign w:val="bottom"/>
          </w:tcPr>
          <w:p w14:paraId="5E8EB608" w14:textId="447A8BD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2.4</w:t>
            </w:r>
          </w:p>
        </w:tc>
        <w:tc>
          <w:tcPr>
            <w:tcW w:w="579" w:type="dxa"/>
            <w:vAlign w:val="bottom"/>
          </w:tcPr>
          <w:p w14:paraId="23EA4918" w14:textId="4050CDF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2.3</w:t>
            </w:r>
          </w:p>
        </w:tc>
        <w:tc>
          <w:tcPr>
            <w:tcW w:w="579" w:type="dxa"/>
            <w:vAlign w:val="bottom"/>
          </w:tcPr>
          <w:p w14:paraId="6E02DEAE" w14:textId="681D9F7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2.0</w:t>
            </w:r>
          </w:p>
        </w:tc>
        <w:tc>
          <w:tcPr>
            <w:tcW w:w="579" w:type="dxa"/>
            <w:vAlign w:val="bottom"/>
          </w:tcPr>
          <w:p w14:paraId="7F25A58E" w14:textId="26BEA62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1.2</w:t>
            </w:r>
          </w:p>
        </w:tc>
        <w:tc>
          <w:tcPr>
            <w:tcW w:w="579" w:type="dxa"/>
            <w:vAlign w:val="bottom"/>
          </w:tcPr>
          <w:p w14:paraId="624D2B99" w14:textId="3286DCE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2.1</w:t>
            </w:r>
          </w:p>
        </w:tc>
        <w:tc>
          <w:tcPr>
            <w:tcW w:w="579" w:type="dxa"/>
            <w:vAlign w:val="bottom"/>
          </w:tcPr>
          <w:p w14:paraId="458E85E4" w14:textId="4527655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1.4</w:t>
            </w:r>
          </w:p>
        </w:tc>
      </w:tr>
      <w:tr w:rsidR="00C6286D" w:rsidRPr="00A967CE" w14:paraId="2B0DBB9E" w14:textId="77777777" w:rsidTr="00C6286D">
        <w:tc>
          <w:tcPr>
            <w:tcW w:w="1838" w:type="dxa"/>
            <w:vAlign w:val="bottom"/>
          </w:tcPr>
          <w:p w14:paraId="065A6DC1" w14:textId="77777777" w:rsidR="00C6286D" w:rsidRPr="00A967CE" w:rsidRDefault="00C6286D" w:rsidP="00753D42">
            <w:pPr>
              <w:spacing w:before="0" w:after="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563130DF" w14:textId="7E98941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1.8</w:t>
            </w:r>
          </w:p>
        </w:tc>
        <w:tc>
          <w:tcPr>
            <w:tcW w:w="579" w:type="dxa"/>
            <w:vAlign w:val="bottom"/>
          </w:tcPr>
          <w:p w14:paraId="382CB7D9" w14:textId="5F13CD4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2.1</w:t>
            </w:r>
          </w:p>
        </w:tc>
        <w:tc>
          <w:tcPr>
            <w:tcW w:w="579" w:type="dxa"/>
            <w:vAlign w:val="bottom"/>
          </w:tcPr>
          <w:p w14:paraId="2695DBB2" w14:textId="06AA4C6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2.4</w:t>
            </w:r>
          </w:p>
        </w:tc>
        <w:tc>
          <w:tcPr>
            <w:tcW w:w="579" w:type="dxa"/>
            <w:vAlign w:val="bottom"/>
          </w:tcPr>
          <w:p w14:paraId="5E1A09AA" w14:textId="5426E29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3.4</w:t>
            </w:r>
          </w:p>
        </w:tc>
        <w:tc>
          <w:tcPr>
            <w:tcW w:w="579" w:type="dxa"/>
            <w:vAlign w:val="bottom"/>
          </w:tcPr>
          <w:p w14:paraId="27F19BF8" w14:textId="7E23AE7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3.8</w:t>
            </w:r>
          </w:p>
        </w:tc>
        <w:tc>
          <w:tcPr>
            <w:tcW w:w="579" w:type="dxa"/>
            <w:vAlign w:val="bottom"/>
          </w:tcPr>
          <w:p w14:paraId="7AF9516E" w14:textId="310B75F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3.4</w:t>
            </w:r>
          </w:p>
        </w:tc>
        <w:tc>
          <w:tcPr>
            <w:tcW w:w="578" w:type="dxa"/>
            <w:vAlign w:val="bottom"/>
          </w:tcPr>
          <w:p w14:paraId="49B5EF15" w14:textId="0DBF897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3.9</w:t>
            </w:r>
          </w:p>
        </w:tc>
        <w:tc>
          <w:tcPr>
            <w:tcW w:w="579" w:type="dxa"/>
            <w:vAlign w:val="bottom"/>
          </w:tcPr>
          <w:p w14:paraId="63A1D7DC" w14:textId="655368D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3.9</w:t>
            </w:r>
          </w:p>
        </w:tc>
        <w:tc>
          <w:tcPr>
            <w:tcW w:w="579" w:type="dxa"/>
            <w:vAlign w:val="bottom"/>
          </w:tcPr>
          <w:p w14:paraId="52E30DF4" w14:textId="4432887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4.4</w:t>
            </w:r>
          </w:p>
        </w:tc>
        <w:tc>
          <w:tcPr>
            <w:tcW w:w="579" w:type="dxa"/>
            <w:vAlign w:val="bottom"/>
          </w:tcPr>
          <w:p w14:paraId="6B9B2D38" w14:textId="7330668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5.5</w:t>
            </w:r>
          </w:p>
        </w:tc>
        <w:tc>
          <w:tcPr>
            <w:tcW w:w="579" w:type="dxa"/>
            <w:vAlign w:val="bottom"/>
          </w:tcPr>
          <w:p w14:paraId="3B22A68B" w14:textId="51CAAB7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0.1</w:t>
            </w:r>
          </w:p>
        </w:tc>
        <w:tc>
          <w:tcPr>
            <w:tcW w:w="579" w:type="dxa"/>
            <w:vAlign w:val="bottom"/>
          </w:tcPr>
          <w:p w14:paraId="3B5BFD3C" w14:textId="7E1BDE1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3.9</w:t>
            </w:r>
          </w:p>
        </w:tc>
        <w:tc>
          <w:tcPr>
            <w:tcW w:w="578" w:type="dxa"/>
            <w:vAlign w:val="bottom"/>
          </w:tcPr>
          <w:p w14:paraId="530EBF5C" w14:textId="387376B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3.3</w:t>
            </w:r>
          </w:p>
        </w:tc>
        <w:tc>
          <w:tcPr>
            <w:tcW w:w="579" w:type="dxa"/>
            <w:vAlign w:val="bottom"/>
          </w:tcPr>
          <w:p w14:paraId="77D02115" w14:textId="6A7167B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4.5</w:t>
            </w:r>
          </w:p>
        </w:tc>
        <w:tc>
          <w:tcPr>
            <w:tcW w:w="579" w:type="dxa"/>
            <w:vAlign w:val="bottom"/>
          </w:tcPr>
          <w:p w14:paraId="06921BB8" w14:textId="4120F11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4.1</w:t>
            </w:r>
          </w:p>
        </w:tc>
        <w:tc>
          <w:tcPr>
            <w:tcW w:w="579" w:type="dxa"/>
            <w:vAlign w:val="bottom"/>
          </w:tcPr>
          <w:p w14:paraId="2E3E0357" w14:textId="7F14B54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3.5</w:t>
            </w:r>
          </w:p>
        </w:tc>
        <w:tc>
          <w:tcPr>
            <w:tcW w:w="579" w:type="dxa"/>
            <w:vAlign w:val="bottom"/>
          </w:tcPr>
          <w:p w14:paraId="1C12DB80" w14:textId="16CEF7E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3.6</w:t>
            </w:r>
          </w:p>
        </w:tc>
        <w:tc>
          <w:tcPr>
            <w:tcW w:w="579" w:type="dxa"/>
            <w:vAlign w:val="bottom"/>
          </w:tcPr>
          <w:p w14:paraId="1A7B8E80" w14:textId="7A5C27D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4.4</w:t>
            </w:r>
          </w:p>
        </w:tc>
        <w:tc>
          <w:tcPr>
            <w:tcW w:w="578" w:type="dxa"/>
            <w:vAlign w:val="bottom"/>
          </w:tcPr>
          <w:p w14:paraId="1116858A" w14:textId="6565FA9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4.6</w:t>
            </w:r>
          </w:p>
        </w:tc>
        <w:tc>
          <w:tcPr>
            <w:tcW w:w="579" w:type="dxa"/>
            <w:vAlign w:val="bottom"/>
          </w:tcPr>
          <w:p w14:paraId="280DCC16" w14:textId="221E7BA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3.9</w:t>
            </w:r>
          </w:p>
        </w:tc>
        <w:tc>
          <w:tcPr>
            <w:tcW w:w="579" w:type="dxa"/>
            <w:vAlign w:val="bottom"/>
          </w:tcPr>
          <w:p w14:paraId="345B3060" w14:textId="1CBC94AF"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4.2</w:t>
            </w:r>
          </w:p>
        </w:tc>
        <w:tc>
          <w:tcPr>
            <w:tcW w:w="579" w:type="dxa"/>
            <w:vAlign w:val="bottom"/>
          </w:tcPr>
          <w:p w14:paraId="295B982F" w14:textId="74A6B20A"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3.7</w:t>
            </w:r>
          </w:p>
        </w:tc>
        <w:tc>
          <w:tcPr>
            <w:tcW w:w="579" w:type="dxa"/>
            <w:vAlign w:val="bottom"/>
          </w:tcPr>
          <w:p w14:paraId="39EA1D97" w14:textId="09DC47D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5.1</w:t>
            </w:r>
          </w:p>
        </w:tc>
        <w:tc>
          <w:tcPr>
            <w:tcW w:w="579" w:type="dxa"/>
            <w:vAlign w:val="bottom"/>
          </w:tcPr>
          <w:p w14:paraId="657DED84" w14:textId="02FC1B8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4.6</w:t>
            </w:r>
          </w:p>
        </w:tc>
      </w:tr>
      <w:tr w:rsidR="00C6286D" w:rsidRPr="00A967CE" w14:paraId="5A527902" w14:textId="77777777" w:rsidTr="00C6286D">
        <w:tc>
          <w:tcPr>
            <w:tcW w:w="1838" w:type="dxa"/>
            <w:vAlign w:val="bottom"/>
          </w:tcPr>
          <w:p w14:paraId="48E36DFF" w14:textId="77777777" w:rsidR="00C6286D" w:rsidRPr="00A967CE" w:rsidRDefault="00C6286D" w:rsidP="00753D42">
            <w:pPr>
              <w:spacing w:before="0" w:after="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57FFA20F" w14:textId="5EF355D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0.9</w:t>
            </w:r>
          </w:p>
        </w:tc>
        <w:tc>
          <w:tcPr>
            <w:tcW w:w="579" w:type="dxa"/>
            <w:vAlign w:val="bottom"/>
          </w:tcPr>
          <w:p w14:paraId="04F8EBCD" w14:textId="652AF9F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1.2</w:t>
            </w:r>
          </w:p>
        </w:tc>
        <w:tc>
          <w:tcPr>
            <w:tcW w:w="579" w:type="dxa"/>
            <w:vAlign w:val="bottom"/>
          </w:tcPr>
          <w:p w14:paraId="5C7ABC7C" w14:textId="3301E8E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1.4</w:t>
            </w:r>
          </w:p>
        </w:tc>
        <w:tc>
          <w:tcPr>
            <w:tcW w:w="579" w:type="dxa"/>
            <w:vAlign w:val="bottom"/>
          </w:tcPr>
          <w:p w14:paraId="6B9DD6E8" w14:textId="0568AD7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1.5</w:t>
            </w:r>
          </w:p>
        </w:tc>
        <w:tc>
          <w:tcPr>
            <w:tcW w:w="579" w:type="dxa"/>
            <w:vAlign w:val="bottom"/>
          </w:tcPr>
          <w:p w14:paraId="214A77C5" w14:textId="181BA5A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1.4</w:t>
            </w:r>
          </w:p>
        </w:tc>
        <w:tc>
          <w:tcPr>
            <w:tcW w:w="579" w:type="dxa"/>
            <w:vAlign w:val="bottom"/>
          </w:tcPr>
          <w:p w14:paraId="40E19336" w14:textId="6A17D9E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w:t>
            </w:r>
          </w:p>
        </w:tc>
        <w:tc>
          <w:tcPr>
            <w:tcW w:w="578" w:type="dxa"/>
            <w:vAlign w:val="bottom"/>
          </w:tcPr>
          <w:p w14:paraId="28D965DF" w14:textId="74FE1B3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1.3</w:t>
            </w:r>
          </w:p>
        </w:tc>
        <w:tc>
          <w:tcPr>
            <w:tcW w:w="579" w:type="dxa"/>
            <w:vAlign w:val="bottom"/>
          </w:tcPr>
          <w:p w14:paraId="3725DB07" w14:textId="2517FB1A"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1.3</w:t>
            </w:r>
          </w:p>
        </w:tc>
        <w:tc>
          <w:tcPr>
            <w:tcW w:w="579" w:type="dxa"/>
            <w:vAlign w:val="bottom"/>
          </w:tcPr>
          <w:p w14:paraId="42506C2A" w14:textId="02883C4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1.4</w:t>
            </w:r>
          </w:p>
        </w:tc>
        <w:tc>
          <w:tcPr>
            <w:tcW w:w="579" w:type="dxa"/>
            <w:vAlign w:val="bottom"/>
          </w:tcPr>
          <w:p w14:paraId="2252722F" w14:textId="3E82827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1.1</w:t>
            </w:r>
          </w:p>
        </w:tc>
        <w:tc>
          <w:tcPr>
            <w:tcW w:w="579" w:type="dxa"/>
            <w:vAlign w:val="bottom"/>
          </w:tcPr>
          <w:p w14:paraId="4FF33044" w14:textId="633BB7F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1.4</w:t>
            </w:r>
          </w:p>
        </w:tc>
        <w:tc>
          <w:tcPr>
            <w:tcW w:w="579" w:type="dxa"/>
            <w:vAlign w:val="bottom"/>
          </w:tcPr>
          <w:p w14:paraId="3F8F8D93" w14:textId="0C22F91A"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0.9</w:t>
            </w:r>
          </w:p>
        </w:tc>
        <w:tc>
          <w:tcPr>
            <w:tcW w:w="578" w:type="dxa"/>
            <w:vAlign w:val="bottom"/>
          </w:tcPr>
          <w:p w14:paraId="01371753" w14:textId="06EF69F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0.9</w:t>
            </w:r>
          </w:p>
        </w:tc>
        <w:tc>
          <w:tcPr>
            <w:tcW w:w="579" w:type="dxa"/>
            <w:vAlign w:val="bottom"/>
          </w:tcPr>
          <w:p w14:paraId="3986733D" w14:textId="62A51EC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w:t>
            </w:r>
          </w:p>
        </w:tc>
        <w:tc>
          <w:tcPr>
            <w:tcW w:w="579" w:type="dxa"/>
            <w:vAlign w:val="bottom"/>
          </w:tcPr>
          <w:p w14:paraId="75FFCBD1" w14:textId="0A5E059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1.2</w:t>
            </w:r>
          </w:p>
        </w:tc>
        <w:tc>
          <w:tcPr>
            <w:tcW w:w="579" w:type="dxa"/>
            <w:vAlign w:val="bottom"/>
          </w:tcPr>
          <w:p w14:paraId="713B025D" w14:textId="23DDCA6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1.4</w:t>
            </w:r>
          </w:p>
        </w:tc>
        <w:tc>
          <w:tcPr>
            <w:tcW w:w="579" w:type="dxa"/>
            <w:vAlign w:val="bottom"/>
          </w:tcPr>
          <w:p w14:paraId="7FD6AA49" w14:textId="6C274B9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1.1</w:t>
            </w:r>
          </w:p>
        </w:tc>
        <w:tc>
          <w:tcPr>
            <w:tcW w:w="579" w:type="dxa"/>
            <w:vAlign w:val="bottom"/>
          </w:tcPr>
          <w:p w14:paraId="694FA023" w14:textId="3C2F508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1.2</w:t>
            </w:r>
          </w:p>
        </w:tc>
        <w:tc>
          <w:tcPr>
            <w:tcW w:w="578" w:type="dxa"/>
            <w:vAlign w:val="bottom"/>
          </w:tcPr>
          <w:p w14:paraId="2EBF5507" w14:textId="51F3025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1.3</w:t>
            </w:r>
          </w:p>
        </w:tc>
        <w:tc>
          <w:tcPr>
            <w:tcW w:w="579" w:type="dxa"/>
            <w:vAlign w:val="bottom"/>
          </w:tcPr>
          <w:p w14:paraId="7D2DC01C" w14:textId="24D2754F"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w:t>
            </w:r>
          </w:p>
        </w:tc>
        <w:tc>
          <w:tcPr>
            <w:tcW w:w="579" w:type="dxa"/>
            <w:vAlign w:val="bottom"/>
          </w:tcPr>
          <w:p w14:paraId="5F2FF8D1" w14:textId="2F1AEC5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0.9</w:t>
            </w:r>
          </w:p>
        </w:tc>
        <w:tc>
          <w:tcPr>
            <w:tcW w:w="579" w:type="dxa"/>
            <w:vAlign w:val="bottom"/>
          </w:tcPr>
          <w:p w14:paraId="4E695380" w14:textId="597A91D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0.6</w:t>
            </w:r>
          </w:p>
        </w:tc>
        <w:tc>
          <w:tcPr>
            <w:tcW w:w="579" w:type="dxa"/>
            <w:vAlign w:val="bottom"/>
          </w:tcPr>
          <w:p w14:paraId="39B52CB8" w14:textId="7BCE649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0.8</w:t>
            </w:r>
          </w:p>
        </w:tc>
        <w:tc>
          <w:tcPr>
            <w:tcW w:w="579" w:type="dxa"/>
            <w:vAlign w:val="bottom"/>
          </w:tcPr>
          <w:p w14:paraId="768152CD" w14:textId="6D940290"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0.9</w:t>
            </w:r>
          </w:p>
        </w:tc>
      </w:tr>
      <w:tr w:rsidR="00C6286D" w:rsidRPr="00A967CE" w14:paraId="0ADEFA09" w14:textId="77777777" w:rsidTr="00C6286D">
        <w:tc>
          <w:tcPr>
            <w:tcW w:w="1838" w:type="dxa"/>
            <w:vAlign w:val="bottom"/>
          </w:tcPr>
          <w:p w14:paraId="28F9295B" w14:textId="77777777" w:rsidR="00C6286D" w:rsidRPr="00A967CE" w:rsidRDefault="00C6286D" w:rsidP="00753D42">
            <w:pPr>
              <w:spacing w:before="0" w:after="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79B4438C" w14:textId="6194FAF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3.8</w:t>
            </w:r>
          </w:p>
        </w:tc>
        <w:tc>
          <w:tcPr>
            <w:tcW w:w="579" w:type="dxa"/>
            <w:vAlign w:val="bottom"/>
          </w:tcPr>
          <w:p w14:paraId="13905A9B" w14:textId="6C73F040"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4.3</w:t>
            </w:r>
          </w:p>
        </w:tc>
        <w:tc>
          <w:tcPr>
            <w:tcW w:w="579" w:type="dxa"/>
            <w:vAlign w:val="bottom"/>
          </w:tcPr>
          <w:p w14:paraId="23F0B2D1" w14:textId="186B078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4.5</w:t>
            </w:r>
          </w:p>
        </w:tc>
        <w:tc>
          <w:tcPr>
            <w:tcW w:w="579" w:type="dxa"/>
            <w:vAlign w:val="bottom"/>
          </w:tcPr>
          <w:p w14:paraId="6408D2D7" w14:textId="69DD10F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4.9</w:t>
            </w:r>
          </w:p>
        </w:tc>
        <w:tc>
          <w:tcPr>
            <w:tcW w:w="579" w:type="dxa"/>
            <w:vAlign w:val="bottom"/>
          </w:tcPr>
          <w:p w14:paraId="418D76EB" w14:textId="51D577D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5.5</w:t>
            </w:r>
          </w:p>
        </w:tc>
        <w:tc>
          <w:tcPr>
            <w:tcW w:w="579" w:type="dxa"/>
            <w:vAlign w:val="bottom"/>
          </w:tcPr>
          <w:p w14:paraId="6B17F607" w14:textId="74A78F2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5.3</w:t>
            </w:r>
          </w:p>
        </w:tc>
        <w:tc>
          <w:tcPr>
            <w:tcW w:w="578" w:type="dxa"/>
            <w:vAlign w:val="bottom"/>
          </w:tcPr>
          <w:p w14:paraId="11465086" w14:textId="27F7FE90"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6.1</w:t>
            </w:r>
          </w:p>
        </w:tc>
        <w:tc>
          <w:tcPr>
            <w:tcW w:w="579" w:type="dxa"/>
            <w:vAlign w:val="bottom"/>
          </w:tcPr>
          <w:p w14:paraId="518BE066" w14:textId="0C98342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6.4</w:t>
            </w:r>
          </w:p>
        </w:tc>
        <w:tc>
          <w:tcPr>
            <w:tcW w:w="579" w:type="dxa"/>
            <w:vAlign w:val="bottom"/>
          </w:tcPr>
          <w:p w14:paraId="7E2C79F9" w14:textId="691CBE4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6.2</w:t>
            </w:r>
          </w:p>
        </w:tc>
        <w:tc>
          <w:tcPr>
            <w:tcW w:w="579" w:type="dxa"/>
            <w:vAlign w:val="bottom"/>
          </w:tcPr>
          <w:p w14:paraId="0B504C42" w14:textId="0DF3E2E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6.8</w:t>
            </w:r>
          </w:p>
        </w:tc>
        <w:tc>
          <w:tcPr>
            <w:tcW w:w="579" w:type="dxa"/>
            <w:vAlign w:val="bottom"/>
          </w:tcPr>
          <w:p w14:paraId="228A2AC3" w14:textId="1FEE274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4.0</w:t>
            </w:r>
          </w:p>
        </w:tc>
        <w:tc>
          <w:tcPr>
            <w:tcW w:w="579" w:type="dxa"/>
            <w:vAlign w:val="bottom"/>
          </w:tcPr>
          <w:p w14:paraId="299749D1" w14:textId="7010FD5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9.1</w:t>
            </w:r>
          </w:p>
        </w:tc>
        <w:tc>
          <w:tcPr>
            <w:tcW w:w="578" w:type="dxa"/>
            <w:vAlign w:val="bottom"/>
          </w:tcPr>
          <w:p w14:paraId="2BF79BA3" w14:textId="20834DF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7.5</w:t>
            </w:r>
          </w:p>
        </w:tc>
        <w:tc>
          <w:tcPr>
            <w:tcW w:w="579" w:type="dxa"/>
            <w:vAlign w:val="bottom"/>
          </w:tcPr>
          <w:p w14:paraId="551A8558" w14:textId="74598B6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7.2</w:t>
            </w:r>
          </w:p>
        </w:tc>
        <w:tc>
          <w:tcPr>
            <w:tcW w:w="579" w:type="dxa"/>
            <w:vAlign w:val="bottom"/>
          </w:tcPr>
          <w:p w14:paraId="757A6598" w14:textId="7199934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7.1</w:t>
            </w:r>
          </w:p>
        </w:tc>
        <w:tc>
          <w:tcPr>
            <w:tcW w:w="579" w:type="dxa"/>
            <w:vAlign w:val="bottom"/>
          </w:tcPr>
          <w:p w14:paraId="7398763F" w14:textId="4D82B12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7.4</w:t>
            </w:r>
          </w:p>
        </w:tc>
        <w:tc>
          <w:tcPr>
            <w:tcW w:w="579" w:type="dxa"/>
            <w:vAlign w:val="bottom"/>
          </w:tcPr>
          <w:p w14:paraId="3AFD3CCF" w14:textId="3F5FE76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5.7</w:t>
            </w:r>
          </w:p>
        </w:tc>
        <w:tc>
          <w:tcPr>
            <w:tcW w:w="579" w:type="dxa"/>
            <w:vAlign w:val="bottom"/>
          </w:tcPr>
          <w:p w14:paraId="201296A9" w14:textId="6D83875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5.6</w:t>
            </w:r>
          </w:p>
        </w:tc>
        <w:tc>
          <w:tcPr>
            <w:tcW w:w="578" w:type="dxa"/>
            <w:vAlign w:val="bottom"/>
          </w:tcPr>
          <w:p w14:paraId="042A937C" w14:textId="05F1718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6.1</w:t>
            </w:r>
          </w:p>
        </w:tc>
        <w:tc>
          <w:tcPr>
            <w:tcW w:w="579" w:type="dxa"/>
            <w:vAlign w:val="bottom"/>
          </w:tcPr>
          <w:p w14:paraId="7068B776" w14:textId="2078F89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6.2</w:t>
            </w:r>
          </w:p>
        </w:tc>
        <w:tc>
          <w:tcPr>
            <w:tcW w:w="579" w:type="dxa"/>
            <w:vAlign w:val="bottom"/>
          </w:tcPr>
          <w:p w14:paraId="7C532BA4" w14:textId="060D690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5.3</w:t>
            </w:r>
          </w:p>
        </w:tc>
        <w:tc>
          <w:tcPr>
            <w:tcW w:w="579" w:type="dxa"/>
            <w:vAlign w:val="bottom"/>
          </w:tcPr>
          <w:p w14:paraId="1DBE237F" w14:textId="6B5E6F5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5.4</w:t>
            </w:r>
          </w:p>
        </w:tc>
        <w:tc>
          <w:tcPr>
            <w:tcW w:w="579" w:type="dxa"/>
            <w:vAlign w:val="bottom"/>
          </w:tcPr>
          <w:p w14:paraId="22648ECA" w14:textId="0A256FE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5.8</w:t>
            </w:r>
          </w:p>
        </w:tc>
        <w:tc>
          <w:tcPr>
            <w:tcW w:w="579" w:type="dxa"/>
            <w:vAlign w:val="bottom"/>
          </w:tcPr>
          <w:p w14:paraId="06C69216" w14:textId="591D098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5.1</w:t>
            </w:r>
          </w:p>
        </w:tc>
      </w:tr>
      <w:tr w:rsidR="00C6286D" w:rsidRPr="00A967CE" w14:paraId="12F02A3B" w14:textId="77777777" w:rsidTr="00C6286D">
        <w:tc>
          <w:tcPr>
            <w:tcW w:w="1838" w:type="dxa"/>
            <w:vAlign w:val="bottom"/>
          </w:tcPr>
          <w:p w14:paraId="272AECE9" w14:textId="77777777" w:rsidR="00C6286D" w:rsidRPr="00A967CE" w:rsidRDefault="00C6286D" w:rsidP="00753D42">
            <w:pPr>
              <w:spacing w:before="0" w:after="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34CF5E9E" w14:textId="722AE88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1.9</w:t>
            </w:r>
          </w:p>
        </w:tc>
        <w:tc>
          <w:tcPr>
            <w:tcW w:w="579" w:type="dxa"/>
            <w:vAlign w:val="bottom"/>
          </w:tcPr>
          <w:p w14:paraId="126DA12D" w14:textId="72F94E8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2.2</w:t>
            </w:r>
          </w:p>
        </w:tc>
        <w:tc>
          <w:tcPr>
            <w:tcW w:w="579" w:type="dxa"/>
            <w:vAlign w:val="bottom"/>
          </w:tcPr>
          <w:p w14:paraId="12CD03A8" w14:textId="7F97854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2.8</w:t>
            </w:r>
          </w:p>
        </w:tc>
        <w:tc>
          <w:tcPr>
            <w:tcW w:w="579" w:type="dxa"/>
            <w:vAlign w:val="bottom"/>
          </w:tcPr>
          <w:p w14:paraId="5E12025F" w14:textId="4F62634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2.8</w:t>
            </w:r>
          </w:p>
        </w:tc>
        <w:tc>
          <w:tcPr>
            <w:tcW w:w="579" w:type="dxa"/>
            <w:vAlign w:val="bottom"/>
          </w:tcPr>
          <w:p w14:paraId="73F1D525" w14:textId="4D2ECDD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3.0</w:t>
            </w:r>
          </w:p>
        </w:tc>
        <w:tc>
          <w:tcPr>
            <w:tcW w:w="579" w:type="dxa"/>
            <w:vAlign w:val="bottom"/>
          </w:tcPr>
          <w:p w14:paraId="1F8AD618" w14:textId="28A3405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3.1</w:t>
            </w:r>
          </w:p>
        </w:tc>
        <w:tc>
          <w:tcPr>
            <w:tcW w:w="578" w:type="dxa"/>
            <w:vAlign w:val="bottom"/>
          </w:tcPr>
          <w:p w14:paraId="2C440EB1" w14:textId="6E759EE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3.7</w:t>
            </w:r>
          </w:p>
        </w:tc>
        <w:tc>
          <w:tcPr>
            <w:tcW w:w="579" w:type="dxa"/>
            <w:vAlign w:val="bottom"/>
          </w:tcPr>
          <w:p w14:paraId="49F46A13" w14:textId="6D74F2F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4.4</w:t>
            </w:r>
          </w:p>
        </w:tc>
        <w:tc>
          <w:tcPr>
            <w:tcW w:w="579" w:type="dxa"/>
            <w:vAlign w:val="bottom"/>
          </w:tcPr>
          <w:p w14:paraId="40964992" w14:textId="1D32989F"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3.6</w:t>
            </w:r>
          </w:p>
        </w:tc>
        <w:tc>
          <w:tcPr>
            <w:tcW w:w="579" w:type="dxa"/>
            <w:vAlign w:val="bottom"/>
          </w:tcPr>
          <w:p w14:paraId="60914ABE" w14:textId="158F53B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3.5</w:t>
            </w:r>
          </w:p>
        </w:tc>
        <w:tc>
          <w:tcPr>
            <w:tcW w:w="579" w:type="dxa"/>
            <w:vAlign w:val="bottom"/>
          </w:tcPr>
          <w:p w14:paraId="40ED39A8" w14:textId="1ED689F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9" w:type="dxa"/>
            <w:vAlign w:val="bottom"/>
          </w:tcPr>
          <w:p w14:paraId="67C9CBAE" w14:textId="5209CEA0"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3.8</w:t>
            </w:r>
          </w:p>
        </w:tc>
        <w:tc>
          <w:tcPr>
            <w:tcW w:w="578" w:type="dxa"/>
            <w:vAlign w:val="bottom"/>
          </w:tcPr>
          <w:p w14:paraId="4397B065" w14:textId="48CF8D5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3.1</w:t>
            </w:r>
          </w:p>
        </w:tc>
        <w:tc>
          <w:tcPr>
            <w:tcW w:w="579" w:type="dxa"/>
            <w:vAlign w:val="bottom"/>
          </w:tcPr>
          <w:p w14:paraId="2D56F8E5" w14:textId="651229E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2.9</w:t>
            </w:r>
          </w:p>
        </w:tc>
        <w:tc>
          <w:tcPr>
            <w:tcW w:w="579" w:type="dxa"/>
            <w:vAlign w:val="bottom"/>
          </w:tcPr>
          <w:p w14:paraId="7C9739BC" w14:textId="63AD183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3.3</w:t>
            </w:r>
          </w:p>
        </w:tc>
        <w:tc>
          <w:tcPr>
            <w:tcW w:w="579" w:type="dxa"/>
            <w:vAlign w:val="bottom"/>
          </w:tcPr>
          <w:p w14:paraId="508EEB9D" w14:textId="150890E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4.0</w:t>
            </w:r>
          </w:p>
        </w:tc>
        <w:tc>
          <w:tcPr>
            <w:tcW w:w="579" w:type="dxa"/>
            <w:vAlign w:val="bottom"/>
          </w:tcPr>
          <w:p w14:paraId="15F1CBDE" w14:textId="4B18BD4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3.3</w:t>
            </w:r>
          </w:p>
        </w:tc>
        <w:tc>
          <w:tcPr>
            <w:tcW w:w="579" w:type="dxa"/>
            <w:vAlign w:val="bottom"/>
          </w:tcPr>
          <w:p w14:paraId="7826B15A" w14:textId="4E929A8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3.8</w:t>
            </w:r>
          </w:p>
        </w:tc>
        <w:tc>
          <w:tcPr>
            <w:tcW w:w="578" w:type="dxa"/>
            <w:vAlign w:val="bottom"/>
          </w:tcPr>
          <w:p w14:paraId="7F6EC240" w14:textId="3253D9A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4.7</w:t>
            </w:r>
          </w:p>
        </w:tc>
        <w:tc>
          <w:tcPr>
            <w:tcW w:w="579" w:type="dxa"/>
            <w:vAlign w:val="bottom"/>
          </w:tcPr>
          <w:p w14:paraId="571F1B7E" w14:textId="4F98F48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4.8</w:t>
            </w:r>
          </w:p>
        </w:tc>
        <w:tc>
          <w:tcPr>
            <w:tcW w:w="579" w:type="dxa"/>
            <w:vAlign w:val="bottom"/>
          </w:tcPr>
          <w:p w14:paraId="5F6E8F8E" w14:textId="3227A93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4.1</w:t>
            </w:r>
          </w:p>
        </w:tc>
        <w:tc>
          <w:tcPr>
            <w:tcW w:w="579" w:type="dxa"/>
            <w:vAlign w:val="bottom"/>
          </w:tcPr>
          <w:p w14:paraId="2F86322C" w14:textId="7431197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4.4</w:t>
            </w:r>
          </w:p>
        </w:tc>
        <w:tc>
          <w:tcPr>
            <w:tcW w:w="579" w:type="dxa"/>
            <w:vAlign w:val="bottom"/>
          </w:tcPr>
          <w:p w14:paraId="4A3F97ED" w14:textId="40AA705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4.4</w:t>
            </w:r>
          </w:p>
        </w:tc>
        <w:tc>
          <w:tcPr>
            <w:tcW w:w="579" w:type="dxa"/>
            <w:vAlign w:val="bottom"/>
          </w:tcPr>
          <w:p w14:paraId="04B4460E" w14:textId="51C80C0F"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5.1</w:t>
            </w:r>
          </w:p>
        </w:tc>
      </w:tr>
      <w:tr w:rsidR="00C6286D" w:rsidRPr="00A967CE" w14:paraId="6359488D" w14:textId="77777777" w:rsidTr="00C6286D">
        <w:tc>
          <w:tcPr>
            <w:tcW w:w="1838" w:type="dxa"/>
            <w:vAlign w:val="bottom"/>
          </w:tcPr>
          <w:p w14:paraId="2290D42E" w14:textId="77777777" w:rsidR="00C6286D" w:rsidRPr="00A967CE" w:rsidRDefault="00C6286D" w:rsidP="00753D42">
            <w:pPr>
              <w:spacing w:before="0" w:after="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2928ABC6" w14:textId="075453C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9.5</w:t>
            </w:r>
          </w:p>
        </w:tc>
        <w:tc>
          <w:tcPr>
            <w:tcW w:w="579" w:type="dxa"/>
            <w:vAlign w:val="bottom"/>
          </w:tcPr>
          <w:p w14:paraId="18529436" w14:textId="35D1AD0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11.6</w:t>
            </w:r>
          </w:p>
        </w:tc>
        <w:tc>
          <w:tcPr>
            <w:tcW w:w="579" w:type="dxa"/>
            <w:vAlign w:val="bottom"/>
          </w:tcPr>
          <w:p w14:paraId="330CA7D2" w14:textId="1696582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11.7</w:t>
            </w:r>
          </w:p>
        </w:tc>
        <w:tc>
          <w:tcPr>
            <w:tcW w:w="579" w:type="dxa"/>
            <w:vAlign w:val="bottom"/>
          </w:tcPr>
          <w:p w14:paraId="078EF2B8" w14:textId="15E5D2D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13.2</w:t>
            </w:r>
          </w:p>
        </w:tc>
        <w:tc>
          <w:tcPr>
            <w:tcW w:w="579" w:type="dxa"/>
            <w:vAlign w:val="bottom"/>
          </w:tcPr>
          <w:p w14:paraId="12021EA4" w14:textId="3025EE90"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14.4</w:t>
            </w:r>
          </w:p>
        </w:tc>
        <w:tc>
          <w:tcPr>
            <w:tcW w:w="579" w:type="dxa"/>
            <w:vAlign w:val="bottom"/>
          </w:tcPr>
          <w:p w14:paraId="765E29FB" w14:textId="7024E35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14.6</w:t>
            </w:r>
          </w:p>
        </w:tc>
        <w:tc>
          <w:tcPr>
            <w:tcW w:w="578" w:type="dxa"/>
            <w:vAlign w:val="bottom"/>
          </w:tcPr>
          <w:p w14:paraId="157D6910" w14:textId="77534DA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16.5</w:t>
            </w:r>
          </w:p>
        </w:tc>
        <w:tc>
          <w:tcPr>
            <w:tcW w:w="579" w:type="dxa"/>
            <w:vAlign w:val="bottom"/>
          </w:tcPr>
          <w:p w14:paraId="07344D6D" w14:textId="2025704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16.5</w:t>
            </w:r>
          </w:p>
        </w:tc>
        <w:tc>
          <w:tcPr>
            <w:tcW w:w="579" w:type="dxa"/>
            <w:vAlign w:val="bottom"/>
          </w:tcPr>
          <w:p w14:paraId="7C8B146D" w14:textId="6857B50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16.2</w:t>
            </w:r>
          </w:p>
        </w:tc>
        <w:tc>
          <w:tcPr>
            <w:tcW w:w="579" w:type="dxa"/>
            <w:vAlign w:val="bottom"/>
          </w:tcPr>
          <w:p w14:paraId="7E9BA4E3" w14:textId="6113B0B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13.5</w:t>
            </w:r>
          </w:p>
        </w:tc>
        <w:tc>
          <w:tcPr>
            <w:tcW w:w="579" w:type="dxa"/>
            <w:vAlign w:val="bottom"/>
          </w:tcPr>
          <w:p w14:paraId="34118C15" w14:textId="2CBF0A1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31.6</w:t>
            </w:r>
          </w:p>
        </w:tc>
        <w:tc>
          <w:tcPr>
            <w:tcW w:w="579" w:type="dxa"/>
            <w:vAlign w:val="bottom"/>
          </w:tcPr>
          <w:p w14:paraId="2037BF99" w14:textId="7875E1B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13.5</w:t>
            </w:r>
          </w:p>
        </w:tc>
        <w:tc>
          <w:tcPr>
            <w:tcW w:w="578" w:type="dxa"/>
            <w:vAlign w:val="bottom"/>
          </w:tcPr>
          <w:p w14:paraId="15BE0C61" w14:textId="6C33E4D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11.8</w:t>
            </w:r>
          </w:p>
        </w:tc>
        <w:tc>
          <w:tcPr>
            <w:tcW w:w="579" w:type="dxa"/>
            <w:vAlign w:val="bottom"/>
          </w:tcPr>
          <w:p w14:paraId="36ED96C4" w14:textId="13C5038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10.9</w:t>
            </w:r>
          </w:p>
        </w:tc>
        <w:tc>
          <w:tcPr>
            <w:tcW w:w="579" w:type="dxa"/>
            <w:vAlign w:val="bottom"/>
          </w:tcPr>
          <w:p w14:paraId="53BDB984" w14:textId="2BD3E8A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12.1</w:t>
            </w:r>
          </w:p>
        </w:tc>
        <w:tc>
          <w:tcPr>
            <w:tcW w:w="579" w:type="dxa"/>
            <w:vAlign w:val="bottom"/>
          </w:tcPr>
          <w:p w14:paraId="3082CE67" w14:textId="69B4B20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13.2</w:t>
            </w:r>
          </w:p>
        </w:tc>
        <w:tc>
          <w:tcPr>
            <w:tcW w:w="579" w:type="dxa"/>
            <w:vAlign w:val="bottom"/>
          </w:tcPr>
          <w:p w14:paraId="253509E8" w14:textId="2B52307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12.9</w:t>
            </w:r>
          </w:p>
        </w:tc>
        <w:tc>
          <w:tcPr>
            <w:tcW w:w="579" w:type="dxa"/>
            <w:vAlign w:val="bottom"/>
          </w:tcPr>
          <w:p w14:paraId="7EC9BD81" w14:textId="78F2084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12.0</w:t>
            </w:r>
          </w:p>
        </w:tc>
        <w:tc>
          <w:tcPr>
            <w:tcW w:w="578" w:type="dxa"/>
            <w:vAlign w:val="bottom"/>
          </w:tcPr>
          <w:p w14:paraId="1C77EEDC" w14:textId="0E4B3CA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9.7</w:t>
            </w:r>
          </w:p>
        </w:tc>
        <w:tc>
          <w:tcPr>
            <w:tcW w:w="579" w:type="dxa"/>
            <w:vAlign w:val="bottom"/>
          </w:tcPr>
          <w:p w14:paraId="40131E1A" w14:textId="333865C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7.5</w:t>
            </w:r>
          </w:p>
        </w:tc>
        <w:tc>
          <w:tcPr>
            <w:tcW w:w="579" w:type="dxa"/>
            <w:vAlign w:val="bottom"/>
          </w:tcPr>
          <w:p w14:paraId="38769D6B" w14:textId="28820DF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8.1</w:t>
            </w:r>
          </w:p>
        </w:tc>
        <w:tc>
          <w:tcPr>
            <w:tcW w:w="579" w:type="dxa"/>
            <w:vAlign w:val="bottom"/>
          </w:tcPr>
          <w:p w14:paraId="3981E0C5" w14:textId="40CCB17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9.3</w:t>
            </w:r>
          </w:p>
        </w:tc>
        <w:tc>
          <w:tcPr>
            <w:tcW w:w="579" w:type="dxa"/>
            <w:vAlign w:val="bottom"/>
          </w:tcPr>
          <w:p w14:paraId="4698C9AC" w14:textId="1B971CDB"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10.0</w:t>
            </w:r>
          </w:p>
        </w:tc>
        <w:tc>
          <w:tcPr>
            <w:tcW w:w="579" w:type="dxa"/>
            <w:vAlign w:val="bottom"/>
          </w:tcPr>
          <w:p w14:paraId="6E7D98BC" w14:textId="5A9DACD1"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7.5</w:t>
            </w:r>
          </w:p>
        </w:tc>
      </w:tr>
      <w:tr w:rsidR="00C6286D" w:rsidRPr="00A967CE" w14:paraId="1BFDA524" w14:textId="77777777" w:rsidTr="00C6286D">
        <w:tc>
          <w:tcPr>
            <w:tcW w:w="1838" w:type="dxa"/>
            <w:vAlign w:val="bottom"/>
          </w:tcPr>
          <w:p w14:paraId="7341248F" w14:textId="77777777" w:rsidR="00C6286D" w:rsidRPr="00A967CE" w:rsidRDefault="00C6286D" w:rsidP="00753D42">
            <w:pPr>
              <w:spacing w:before="0" w:after="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25246BE6" w14:textId="6EAFAA36"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0.1</w:t>
            </w:r>
          </w:p>
        </w:tc>
        <w:tc>
          <w:tcPr>
            <w:tcW w:w="579" w:type="dxa"/>
            <w:vAlign w:val="bottom"/>
          </w:tcPr>
          <w:p w14:paraId="014C2A67" w14:textId="0032B01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0.1</w:t>
            </w:r>
          </w:p>
        </w:tc>
        <w:tc>
          <w:tcPr>
            <w:tcW w:w="579" w:type="dxa"/>
            <w:vAlign w:val="bottom"/>
          </w:tcPr>
          <w:p w14:paraId="62036EB5" w14:textId="58059BD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0.3</w:t>
            </w:r>
          </w:p>
        </w:tc>
        <w:tc>
          <w:tcPr>
            <w:tcW w:w="579" w:type="dxa"/>
            <w:vAlign w:val="bottom"/>
          </w:tcPr>
          <w:p w14:paraId="38BB05EC" w14:textId="7F73134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0.4</w:t>
            </w:r>
          </w:p>
        </w:tc>
        <w:tc>
          <w:tcPr>
            <w:tcW w:w="579" w:type="dxa"/>
            <w:vAlign w:val="bottom"/>
          </w:tcPr>
          <w:p w14:paraId="79DF10D0" w14:textId="4E2A970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9" w:type="dxa"/>
            <w:vAlign w:val="bottom"/>
          </w:tcPr>
          <w:p w14:paraId="7D94F2D8" w14:textId="6BC9B8F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0.4</w:t>
            </w:r>
          </w:p>
        </w:tc>
        <w:tc>
          <w:tcPr>
            <w:tcW w:w="578" w:type="dxa"/>
            <w:vAlign w:val="bottom"/>
          </w:tcPr>
          <w:p w14:paraId="56354F44" w14:textId="1F34E015"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0.4</w:t>
            </w:r>
          </w:p>
        </w:tc>
        <w:tc>
          <w:tcPr>
            <w:tcW w:w="579" w:type="dxa"/>
            <w:vAlign w:val="bottom"/>
          </w:tcPr>
          <w:p w14:paraId="562EB4D9" w14:textId="7764CA8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9" w:type="dxa"/>
            <w:vAlign w:val="bottom"/>
          </w:tcPr>
          <w:p w14:paraId="58DCDE2B" w14:textId="2FC23FEF"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9" w:type="dxa"/>
            <w:vAlign w:val="bottom"/>
          </w:tcPr>
          <w:p w14:paraId="2C4402B2" w14:textId="1BFA1CBF"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0.6</w:t>
            </w:r>
          </w:p>
        </w:tc>
        <w:tc>
          <w:tcPr>
            <w:tcW w:w="579" w:type="dxa"/>
            <w:vAlign w:val="bottom"/>
          </w:tcPr>
          <w:p w14:paraId="48282FCB" w14:textId="1E76E9C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0.3</w:t>
            </w:r>
          </w:p>
        </w:tc>
        <w:tc>
          <w:tcPr>
            <w:tcW w:w="579" w:type="dxa"/>
            <w:vAlign w:val="bottom"/>
          </w:tcPr>
          <w:p w14:paraId="48BE6360" w14:textId="7D59D0F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0.6</w:t>
            </w:r>
          </w:p>
        </w:tc>
        <w:tc>
          <w:tcPr>
            <w:tcW w:w="578" w:type="dxa"/>
            <w:vAlign w:val="bottom"/>
          </w:tcPr>
          <w:p w14:paraId="4AF7318A" w14:textId="5E6744E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9" w:type="dxa"/>
            <w:vAlign w:val="bottom"/>
          </w:tcPr>
          <w:p w14:paraId="083468E8" w14:textId="025C9112"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0.4</w:t>
            </w:r>
          </w:p>
        </w:tc>
        <w:tc>
          <w:tcPr>
            <w:tcW w:w="579" w:type="dxa"/>
            <w:vAlign w:val="bottom"/>
          </w:tcPr>
          <w:p w14:paraId="5DA943BA" w14:textId="1B89BADA"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9" w:type="dxa"/>
            <w:vAlign w:val="bottom"/>
          </w:tcPr>
          <w:p w14:paraId="4198204B" w14:textId="4B7D977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0.6</w:t>
            </w:r>
          </w:p>
        </w:tc>
        <w:tc>
          <w:tcPr>
            <w:tcW w:w="579" w:type="dxa"/>
            <w:vAlign w:val="bottom"/>
          </w:tcPr>
          <w:p w14:paraId="041BC267" w14:textId="3685B91E"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0.4</w:t>
            </w:r>
          </w:p>
        </w:tc>
        <w:tc>
          <w:tcPr>
            <w:tcW w:w="579" w:type="dxa"/>
            <w:vAlign w:val="bottom"/>
          </w:tcPr>
          <w:p w14:paraId="37FDA523" w14:textId="11E5CB2C"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0.5</w:t>
            </w:r>
          </w:p>
        </w:tc>
        <w:tc>
          <w:tcPr>
            <w:tcW w:w="578" w:type="dxa"/>
            <w:vAlign w:val="bottom"/>
          </w:tcPr>
          <w:p w14:paraId="18B500A4" w14:textId="7A542298"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0.7</w:t>
            </w:r>
          </w:p>
        </w:tc>
        <w:tc>
          <w:tcPr>
            <w:tcW w:w="579" w:type="dxa"/>
            <w:vAlign w:val="bottom"/>
          </w:tcPr>
          <w:p w14:paraId="72E64DA5" w14:textId="4AAD01FD"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0.7</w:t>
            </w:r>
          </w:p>
        </w:tc>
        <w:tc>
          <w:tcPr>
            <w:tcW w:w="579" w:type="dxa"/>
            <w:vAlign w:val="bottom"/>
          </w:tcPr>
          <w:p w14:paraId="083DAA61" w14:textId="1FE2DA24"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0.7</w:t>
            </w:r>
          </w:p>
        </w:tc>
        <w:tc>
          <w:tcPr>
            <w:tcW w:w="579" w:type="dxa"/>
            <w:vAlign w:val="bottom"/>
          </w:tcPr>
          <w:p w14:paraId="40BE1365" w14:textId="4BBB4B17"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0.8</w:t>
            </w:r>
          </w:p>
        </w:tc>
        <w:tc>
          <w:tcPr>
            <w:tcW w:w="579" w:type="dxa"/>
            <w:vAlign w:val="bottom"/>
          </w:tcPr>
          <w:p w14:paraId="56FAE075" w14:textId="0FEDC9B9"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0.7</w:t>
            </w:r>
          </w:p>
        </w:tc>
        <w:tc>
          <w:tcPr>
            <w:tcW w:w="579" w:type="dxa"/>
            <w:vAlign w:val="bottom"/>
          </w:tcPr>
          <w:p w14:paraId="7181CF61" w14:textId="7FE1CDA3" w:rsidR="00C6286D" w:rsidRPr="00A967CE" w:rsidRDefault="00C6286D" w:rsidP="00753D42">
            <w:pPr>
              <w:spacing w:before="0" w:after="0"/>
              <w:ind w:left="-59" w:right="-8"/>
              <w:jc w:val="right"/>
              <w:rPr>
                <w:rFonts w:asciiTheme="minorHAnsi" w:hAnsiTheme="minorHAnsi"/>
                <w:sz w:val="16"/>
                <w:szCs w:val="16"/>
              </w:rPr>
            </w:pPr>
            <w:r>
              <w:rPr>
                <w:color w:val="000000"/>
                <w:sz w:val="16"/>
                <w:szCs w:val="16"/>
              </w:rPr>
              <w:t>0.6</w:t>
            </w:r>
          </w:p>
        </w:tc>
      </w:tr>
      <w:tr w:rsidR="00C6286D" w:rsidRPr="00A967CE" w14:paraId="3AF619FF" w14:textId="77777777" w:rsidTr="00C6286D">
        <w:tc>
          <w:tcPr>
            <w:tcW w:w="1838" w:type="dxa"/>
            <w:vAlign w:val="bottom"/>
          </w:tcPr>
          <w:p w14:paraId="6CB514F1" w14:textId="77777777" w:rsidR="00C6286D" w:rsidRPr="00DF0FEA" w:rsidRDefault="00C6286D" w:rsidP="00753D42">
            <w:pPr>
              <w:spacing w:before="0" w:after="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79F14A99" w14:textId="168EDCB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8C7C2E6" w14:textId="4D1B903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28CBA02" w14:textId="0514D3D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BC8D15E" w14:textId="6367FAB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214D98A" w14:textId="2EA606B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4EA6D88" w14:textId="43AD636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5078D18C" w14:textId="502FB73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60BCB37" w14:textId="4CCE489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D7FD146" w14:textId="7E19BB8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B8C5188" w14:textId="7F9D194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120A5DA" w14:textId="2B18E1E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2C874EB3" w14:textId="2018AA3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5DE2ECD6" w14:textId="3E33C46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5A4B657" w14:textId="57FDC4F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AF41752" w14:textId="3A02306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12F9E54" w14:textId="12578C0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AD9A19C" w14:textId="196E785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A198DC7" w14:textId="571BD22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3160E1CD" w14:textId="501DB8D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CC330C7" w14:textId="37723ED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7332670" w14:textId="56AFE77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056545B" w14:textId="2B1AF82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AEEED58" w14:textId="2309D2F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B140AFB" w14:textId="6A1D7CB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r>
      <w:tr w:rsidR="00C6286D" w:rsidRPr="00A967CE" w14:paraId="05A6C713" w14:textId="77777777" w:rsidTr="00C6286D">
        <w:tc>
          <w:tcPr>
            <w:tcW w:w="1838" w:type="dxa"/>
            <w:vAlign w:val="bottom"/>
          </w:tcPr>
          <w:p w14:paraId="0E502B2C" w14:textId="77777777" w:rsidR="00C6286D" w:rsidRPr="00DF0FEA" w:rsidRDefault="00C6286D" w:rsidP="00753D42">
            <w:pPr>
              <w:spacing w:before="0" w:after="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3495012A" w14:textId="326B945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3.4</w:t>
            </w:r>
          </w:p>
        </w:tc>
        <w:tc>
          <w:tcPr>
            <w:tcW w:w="579" w:type="dxa"/>
            <w:vAlign w:val="bottom"/>
          </w:tcPr>
          <w:p w14:paraId="535A7B5A" w14:textId="46C81E4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3.7</w:t>
            </w:r>
          </w:p>
        </w:tc>
        <w:tc>
          <w:tcPr>
            <w:tcW w:w="579" w:type="dxa"/>
            <w:vAlign w:val="bottom"/>
          </w:tcPr>
          <w:p w14:paraId="513B1664" w14:textId="126FA89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4.0</w:t>
            </w:r>
          </w:p>
        </w:tc>
        <w:tc>
          <w:tcPr>
            <w:tcW w:w="579" w:type="dxa"/>
            <w:vAlign w:val="bottom"/>
          </w:tcPr>
          <w:p w14:paraId="62D6ED57" w14:textId="7A2D6B9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4.1</w:t>
            </w:r>
          </w:p>
        </w:tc>
        <w:tc>
          <w:tcPr>
            <w:tcW w:w="579" w:type="dxa"/>
            <w:vAlign w:val="bottom"/>
          </w:tcPr>
          <w:p w14:paraId="6A5C1BD6" w14:textId="1CC52AD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4.0</w:t>
            </w:r>
          </w:p>
        </w:tc>
        <w:tc>
          <w:tcPr>
            <w:tcW w:w="579" w:type="dxa"/>
            <w:vAlign w:val="bottom"/>
          </w:tcPr>
          <w:p w14:paraId="6AA4DCE5" w14:textId="4C2DBAB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3.8</w:t>
            </w:r>
          </w:p>
        </w:tc>
        <w:tc>
          <w:tcPr>
            <w:tcW w:w="578" w:type="dxa"/>
            <w:vAlign w:val="bottom"/>
          </w:tcPr>
          <w:p w14:paraId="51BB3C92" w14:textId="678F2E7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6.1</w:t>
            </w:r>
          </w:p>
        </w:tc>
        <w:tc>
          <w:tcPr>
            <w:tcW w:w="579" w:type="dxa"/>
            <w:vAlign w:val="bottom"/>
          </w:tcPr>
          <w:p w14:paraId="170F7ECA" w14:textId="59C6D2C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5.6</w:t>
            </w:r>
          </w:p>
        </w:tc>
        <w:tc>
          <w:tcPr>
            <w:tcW w:w="579" w:type="dxa"/>
            <w:vAlign w:val="bottom"/>
          </w:tcPr>
          <w:p w14:paraId="487FC561" w14:textId="207618A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5.0</w:t>
            </w:r>
          </w:p>
        </w:tc>
        <w:tc>
          <w:tcPr>
            <w:tcW w:w="579" w:type="dxa"/>
            <w:vAlign w:val="bottom"/>
          </w:tcPr>
          <w:p w14:paraId="68C3E457" w14:textId="4CD0061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4.9</w:t>
            </w:r>
          </w:p>
        </w:tc>
        <w:tc>
          <w:tcPr>
            <w:tcW w:w="579" w:type="dxa"/>
            <w:vAlign w:val="bottom"/>
          </w:tcPr>
          <w:p w14:paraId="3E1BD019" w14:textId="3EECDE1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C0B178A" w14:textId="26AED8D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4.6</w:t>
            </w:r>
          </w:p>
        </w:tc>
        <w:tc>
          <w:tcPr>
            <w:tcW w:w="578" w:type="dxa"/>
            <w:vAlign w:val="bottom"/>
          </w:tcPr>
          <w:p w14:paraId="6092D568" w14:textId="33E4C04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3.1</w:t>
            </w:r>
          </w:p>
        </w:tc>
        <w:tc>
          <w:tcPr>
            <w:tcW w:w="579" w:type="dxa"/>
            <w:vAlign w:val="bottom"/>
          </w:tcPr>
          <w:p w14:paraId="7C11F389" w14:textId="42C3953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3.1</w:t>
            </w:r>
          </w:p>
        </w:tc>
        <w:tc>
          <w:tcPr>
            <w:tcW w:w="579" w:type="dxa"/>
            <w:vAlign w:val="bottom"/>
          </w:tcPr>
          <w:p w14:paraId="57B8B92B" w14:textId="0CE2383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2.9</w:t>
            </w:r>
          </w:p>
        </w:tc>
        <w:tc>
          <w:tcPr>
            <w:tcW w:w="579" w:type="dxa"/>
            <w:vAlign w:val="bottom"/>
          </w:tcPr>
          <w:p w14:paraId="64A47DC3" w14:textId="6DA284D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2.8</w:t>
            </w:r>
          </w:p>
        </w:tc>
        <w:tc>
          <w:tcPr>
            <w:tcW w:w="579" w:type="dxa"/>
            <w:vAlign w:val="bottom"/>
          </w:tcPr>
          <w:p w14:paraId="15798533" w14:textId="2291D39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2.2</w:t>
            </w:r>
          </w:p>
        </w:tc>
        <w:tc>
          <w:tcPr>
            <w:tcW w:w="579" w:type="dxa"/>
            <w:vAlign w:val="bottom"/>
          </w:tcPr>
          <w:p w14:paraId="71F7A375" w14:textId="6F7BDFB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2.2</w:t>
            </w:r>
          </w:p>
        </w:tc>
        <w:tc>
          <w:tcPr>
            <w:tcW w:w="578" w:type="dxa"/>
            <w:vAlign w:val="bottom"/>
          </w:tcPr>
          <w:p w14:paraId="4446A69B" w14:textId="02B038D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2.2</w:t>
            </w:r>
          </w:p>
        </w:tc>
        <w:tc>
          <w:tcPr>
            <w:tcW w:w="579" w:type="dxa"/>
            <w:vAlign w:val="bottom"/>
          </w:tcPr>
          <w:p w14:paraId="65725FBF" w14:textId="01AB7D2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1.9</w:t>
            </w:r>
          </w:p>
        </w:tc>
        <w:tc>
          <w:tcPr>
            <w:tcW w:w="579" w:type="dxa"/>
            <w:vAlign w:val="bottom"/>
          </w:tcPr>
          <w:p w14:paraId="6FD0219D" w14:textId="6FCE532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1EA66E36" w14:textId="74B4DA9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71DECFED" w14:textId="3C57009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0BDBADCA" w14:textId="4BD96A8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w:t>
            </w:r>
          </w:p>
        </w:tc>
      </w:tr>
      <w:tr w:rsidR="00C6286D" w:rsidRPr="00A967CE" w14:paraId="2FE41A80" w14:textId="77777777" w:rsidTr="00C6286D">
        <w:tc>
          <w:tcPr>
            <w:tcW w:w="1838" w:type="dxa"/>
            <w:vAlign w:val="bottom"/>
          </w:tcPr>
          <w:p w14:paraId="6A2FC937" w14:textId="77777777" w:rsidR="00C6286D" w:rsidRPr="00DF0FEA" w:rsidRDefault="00C6286D" w:rsidP="00753D42">
            <w:pPr>
              <w:spacing w:before="0" w:after="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46472E5A" w14:textId="25C5815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33CA17B3" w14:textId="7899996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6AFC022B" w14:textId="6FF61AA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60EC2B26" w14:textId="1C18372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5F4030A3" w14:textId="1ECDDC1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3C96C345" w14:textId="3DBFA83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1.1</w:t>
            </w:r>
          </w:p>
        </w:tc>
        <w:tc>
          <w:tcPr>
            <w:tcW w:w="578" w:type="dxa"/>
            <w:vAlign w:val="bottom"/>
          </w:tcPr>
          <w:p w14:paraId="7ECDF0AD" w14:textId="7E3A132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3D97090B" w14:textId="6AEA747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6642CFEC" w14:textId="2852D9A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2C2F8446" w14:textId="48C1915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35F24EB7" w14:textId="112B6B3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2.2</w:t>
            </w:r>
          </w:p>
        </w:tc>
        <w:tc>
          <w:tcPr>
            <w:tcW w:w="579" w:type="dxa"/>
            <w:vAlign w:val="bottom"/>
          </w:tcPr>
          <w:p w14:paraId="2BC2A1CA" w14:textId="6CE07B4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1.9</w:t>
            </w:r>
          </w:p>
        </w:tc>
        <w:tc>
          <w:tcPr>
            <w:tcW w:w="578" w:type="dxa"/>
            <w:vAlign w:val="bottom"/>
          </w:tcPr>
          <w:p w14:paraId="64C59E05" w14:textId="116FBD3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0C4C0547" w14:textId="34B7CB6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5B733801" w14:textId="5D98605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1.7</w:t>
            </w:r>
          </w:p>
        </w:tc>
        <w:tc>
          <w:tcPr>
            <w:tcW w:w="579" w:type="dxa"/>
            <w:vAlign w:val="bottom"/>
          </w:tcPr>
          <w:p w14:paraId="6E385594" w14:textId="08FFB36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1.9</w:t>
            </w:r>
          </w:p>
        </w:tc>
        <w:tc>
          <w:tcPr>
            <w:tcW w:w="579" w:type="dxa"/>
            <w:vAlign w:val="bottom"/>
          </w:tcPr>
          <w:p w14:paraId="0237F918" w14:textId="702847A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385BB79B" w14:textId="75DE441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1.7</w:t>
            </w:r>
          </w:p>
        </w:tc>
        <w:tc>
          <w:tcPr>
            <w:tcW w:w="578" w:type="dxa"/>
            <w:vAlign w:val="bottom"/>
          </w:tcPr>
          <w:p w14:paraId="319F7D65" w14:textId="263C5F1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2.3</w:t>
            </w:r>
          </w:p>
        </w:tc>
        <w:tc>
          <w:tcPr>
            <w:tcW w:w="579" w:type="dxa"/>
            <w:vAlign w:val="bottom"/>
          </w:tcPr>
          <w:p w14:paraId="4E9A4C21" w14:textId="706DB95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1.9</w:t>
            </w:r>
          </w:p>
        </w:tc>
        <w:tc>
          <w:tcPr>
            <w:tcW w:w="579" w:type="dxa"/>
            <w:vAlign w:val="bottom"/>
          </w:tcPr>
          <w:p w14:paraId="10676FEC" w14:textId="73525C0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6B3D73B8" w14:textId="1229765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2F8D4285" w14:textId="43E8EB8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593DB8B7" w14:textId="0B0C242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1.3</w:t>
            </w:r>
          </w:p>
        </w:tc>
      </w:tr>
      <w:tr w:rsidR="00C6286D" w:rsidRPr="00A967CE" w14:paraId="28F71B10" w14:textId="77777777" w:rsidTr="00C6286D">
        <w:tc>
          <w:tcPr>
            <w:tcW w:w="1838" w:type="dxa"/>
            <w:vAlign w:val="bottom"/>
          </w:tcPr>
          <w:p w14:paraId="5CD9680E" w14:textId="77777777" w:rsidR="00C6286D" w:rsidRPr="00DF0FEA" w:rsidRDefault="00C6286D" w:rsidP="00753D42">
            <w:pPr>
              <w:spacing w:before="0" w:after="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1B79CCD6" w14:textId="56CAB70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AB3E8DD" w14:textId="614702E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2F925D3" w14:textId="49B893F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B2CEAB1" w14:textId="259D293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45345660" w14:textId="3D14717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3E2850F" w14:textId="052694E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24173E4F" w14:textId="5B6BEF0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2ABE1678" w14:textId="52B834F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970D528" w14:textId="0695B54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8AE3805" w14:textId="3135E72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EA80583" w14:textId="1BF11B8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5.8</w:t>
            </w:r>
          </w:p>
        </w:tc>
        <w:tc>
          <w:tcPr>
            <w:tcW w:w="579" w:type="dxa"/>
            <w:vAlign w:val="bottom"/>
          </w:tcPr>
          <w:p w14:paraId="7EE8496E" w14:textId="1420C4F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3055EECF" w14:textId="75B669C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BB739C3" w14:textId="4654F55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F2FE160" w14:textId="7654045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1AE623AD" w14:textId="146D466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09F36ACF" w14:textId="0FEAEA0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A553B33" w14:textId="6DBFE3C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0.6</w:t>
            </w:r>
          </w:p>
        </w:tc>
        <w:tc>
          <w:tcPr>
            <w:tcW w:w="578" w:type="dxa"/>
            <w:vAlign w:val="bottom"/>
          </w:tcPr>
          <w:p w14:paraId="12CCEF9E" w14:textId="02B97CC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5B113CF0" w14:textId="4759B1D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3F5BBA66" w14:textId="667CDBE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D0AB485" w14:textId="04B448D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EBC2782" w14:textId="0652F12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3449438" w14:textId="4DDF349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r>
      <w:tr w:rsidR="00C6286D" w:rsidRPr="00A967CE" w14:paraId="5E98AAB7" w14:textId="77777777" w:rsidTr="00C6286D">
        <w:tc>
          <w:tcPr>
            <w:tcW w:w="1838" w:type="dxa"/>
            <w:vAlign w:val="bottom"/>
          </w:tcPr>
          <w:p w14:paraId="2AD5EBE3" w14:textId="77777777" w:rsidR="00C6286D" w:rsidRPr="00DF0FEA" w:rsidRDefault="00C6286D" w:rsidP="00753D42">
            <w:pPr>
              <w:spacing w:before="0" w:after="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6BC72A58" w14:textId="07C1A9E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9.1</w:t>
            </w:r>
          </w:p>
        </w:tc>
        <w:tc>
          <w:tcPr>
            <w:tcW w:w="579" w:type="dxa"/>
            <w:vAlign w:val="bottom"/>
          </w:tcPr>
          <w:p w14:paraId="52B06BBA" w14:textId="32124B8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9.5</w:t>
            </w:r>
          </w:p>
        </w:tc>
        <w:tc>
          <w:tcPr>
            <w:tcW w:w="579" w:type="dxa"/>
            <w:vAlign w:val="bottom"/>
          </w:tcPr>
          <w:p w14:paraId="55219EDA" w14:textId="4606C4C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9.3</w:t>
            </w:r>
          </w:p>
        </w:tc>
        <w:tc>
          <w:tcPr>
            <w:tcW w:w="579" w:type="dxa"/>
            <w:vAlign w:val="bottom"/>
          </w:tcPr>
          <w:p w14:paraId="05D7FAB3" w14:textId="7D61DA2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9.2</w:t>
            </w:r>
          </w:p>
        </w:tc>
        <w:tc>
          <w:tcPr>
            <w:tcW w:w="579" w:type="dxa"/>
            <w:vAlign w:val="bottom"/>
          </w:tcPr>
          <w:p w14:paraId="49B94EE9" w14:textId="6EF24D1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10.2</w:t>
            </w:r>
          </w:p>
        </w:tc>
        <w:tc>
          <w:tcPr>
            <w:tcW w:w="579" w:type="dxa"/>
            <w:vAlign w:val="bottom"/>
          </w:tcPr>
          <w:p w14:paraId="65152F16" w14:textId="2B3A0A4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9.9</w:t>
            </w:r>
          </w:p>
        </w:tc>
        <w:tc>
          <w:tcPr>
            <w:tcW w:w="578" w:type="dxa"/>
            <w:vAlign w:val="bottom"/>
          </w:tcPr>
          <w:p w14:paraId="78BC5527" w14:textId="1E0FC0B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10.6</w:t>
            </w:r>
          </w:p>
        </w:tc>
        <w:tc>
          <w:tcPr>
            <w:tcW w:w="579" w:type="dxa"/>
            <w:vAlign w:val="bottom"/>
          </w:tcPr>
          <w:p w14:paraId="6C1BA42A" w14:textId="1B20846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9.9</w:t>
            </w:r>
          </w:p>
        </w:tc>
        <w:tc>
          <w:tcPr>
            <w:tcW w:w="579" w:type="dxa"/>
            <w:vAlign w:val="bottom"/>
          </w:tcPr>
          <w:p w14:paraId="7B75C7C8" w14:textId="0564F5D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11.0</w:t>
            </w:r>
          </w:p>
        </w:tc>
        <w:tc>
          <w:tcPr>
            <w:tcW w:w="579" w:type="dxa"/>
            <w:vAlign w:val="bottom"/>
          </w:tcPr>
          <w:p w14:paraId="707E2C7A" w14:textId="5B97EAD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11.5</w:t>
            </w:r>
          </w:p>
        </w:tc>
        <w:tc>
          <w:tcPr>
            <w:tcW w:w="579" w:type="dxa"/>
            <w:vAlign w:val="bottom"/>
          </w:tcPr>
          <w:p w14:paraId="337D4905" w14:textId="7DA792B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86712AA" w14:textId="29EE2F3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12.8</w:t>
            </w:r>
          </w:p>
        </w:tc>
        <w:tc>
          <w:tcPr>
            <w:tcW w:w="578" w:type="dxa"/>
            <w:vAlign w:val="bottom"/>
          </w:tcPr>
          <w:p w14:paraId="5543F965" w14:textId="73BA2FE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11.5</w:t>
            </w:r>
          </w:p>
        </w:tc>
        <w:tc>
          <w:tcPr>
            <w:tcW w:w="579" w:type="dxa"/>
            <w:vAlign w:val="bottom"/>
          </w:tcPr>
          <w:p w14:paraId="2BC37847" w14:textId="1D86942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12.2</w:t>
            </w:r>
          </w:p>
        </w:tc>
        <w:tc>
          <w:tcPr>
            <w:tcW w:w="579" w:type="dxa"/>
            <w:vAlign w:val="bottom"/>
          </w:tcPr>
          <w:p w14:paraId="04E9F471" w14:textId="30A474B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13.4</w:t>
            </w:r>
          </w:p>
        </w:tc>
        <w:tc>
          <w:tcPr>
            <w:tcW w:w="579" w:type="dxa"/>
            <w:vAlign w:val="bottom"/>
          </w:tcPr>
          <w:p w14:paraId="1E5352D1" w14:textId="7D3147E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15.2</w:t>
            </w:r>
          </w:p>
        </w:tc>
        <w:tc>
          <w:tcPr>
            <w:tcW w:w="579" w:type="dxa"/>
            <w:vAlign w:val="bottom"/>
          </w:tcPr>
          <w:p w14:paraId="7D9CE580" w14:textId="18C6E94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13.9</w:t>
            </w:r>
          </w:p>
        </w:tc>
        <w:tc>
          <w:tcPr>
            <w:tcW w:w="579" w:type="dxa"/>
            <w:vAlign w:val="bottom"/>
          </w:tcPr>
          <w:p w14:paraId="071D6DF1" w14:textId="1D43ACB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15.8</w:t>
            </w:r>
          </w:p>
        </w:tc>
        <w:tc>
          <w:tcPr>
            <w:tcW w:w="578" w:type="dxa"/>
            <w:vAlign w:val="bottom"/>
          </w:tcPr>
          <w:p w14:paraId="0F0F7592" w14:textId="620D085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16.1</w:t>
            </w:r>
          </w:p>
        </w:tc>
        <w:tc>
          <w:tcPr>
            <w:tcW w:w="579" w:type="dxa"/>
            <w:vAlign w:val="bottom"/>
          </w:tcPr>
          <w:p w14:paraId="5F1E0C4C" w14:textId="6096AC5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16.5</w:t>
            </w:r>
          </w:p>
        </w:tc>
        <w:tc>
          <w:tcPr>
            <w:tcW w:w="579" w:type="dxa"/>
            <w:vAlign w:val="bottom"/>
          </w:tcPr>
          <w:p w14:paraId="1ECAAA89" w14:textId="41839D2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14.6</w:t>
            </w:r>
          </w:p>
        </w:tc>
        <w:tc>
          <w:tcPr>
            <w:tcW w:w="579" w:type="dxa"/>
            <w:vAlign w:val="bottom"/>
          </w:tcPr>
          <w:p w14:paraId="5FFD04F6" w14:textId="1A1B07E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14.6</w:t>
            </w:r>
          </w:p>
        </w:tc>
        <w:tc>
          <w:tcPr>
            <w:tcW w:w="579" w:type="dxa"/>
            <w:vAlign w:val="bottom"/>
          </w:tcPr>
          <w:p w14:paraId="08B43E3E" w14:textId="5564575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14.4</w:t>
            </w:r>
          </w:p>
        </w:tc>
        <w:tc>
          <w:tcPr>
            <w:tcW w:w="579" w:type="dxa"/>
            <w:vAlign w:val="bottom"/>
          </w:tcPr>
          <w:p w14:paraId="05C48115" w14:textId="3F4C9E2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12.2</w:t>
            </w:r>
          </w:p>
        </w:tc>
      </w:tr>
      <w:tr w:rsidR="00C6286D" w:rsidRPr="00A967CE" w14:paraId="130FB007" w14:textId="77777777" w:rsidTr="00C6286D">
        <w:tc>
          <w:tcPr>
            <w:tcW w:w="1838" w:type="dxa"/>
            <w:vAlign w:val="bottom"/>
          </w:tcPr>
          <w:p w14:paraId="21DA0F24" w14:textId="77777777" w:rsidR="00C6286D" w:rsidRPr="00DF0FEA" w:rsidRDefault="00C6286D" w:rsidP="00753D42">
            <w:pPr>
              <w:spacing w:before="0" w:after="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458397B1" w14:textId="5899C9D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45F434E" w14:textId="68BC92F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5A5F7A8" w14:textId="1D9FA21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B1AA639" w14:textId="5A87EC2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0867A969" w14:textId="5A35587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0BDAC650" w14:textId="3AFE655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62F6A222" w14:textId="70621FF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AB6DF99" w14:textId="46E961B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44ACC3FA" w14:textId="571C322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32E72E08" w14:textId="54C2BC5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69DDA512" w14:textId="6E56DF6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77129E45" w14:textId="5B7BEB6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w:t>
            </w:r>
          </w:p>
        </w:tc>
        <w:tc>
          <w:tcPr>
            <w:tcW w:w="578" w:type="dxa"/>
            <w:vAlign w:val="bottom"/>
          </w:tcPr>
          <w:p w14:paraId="204EAB23" w14:textId="58A2978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0508311D" w14:textId="3834F72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2650DF62" w14:textId="447E17F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07966EC6" w14:textId="5CE0224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31244FF0" w14:textId="376938C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591B71E5" w14:textId="764F3DD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0.9</w:t>
            </w:r>
          </w:p>
        </w:tc>
        <w:tc>
          <w:tcPr>
            <w:tcW w:w="578" w:type="dxa"/>
            <w:vAlign w:val="bottom"/>
          </w:tcPr>
          <w:p w14:paraId="0CED3184" w14:textId="7558359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029147D5" w14:textId="795AF0A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1A7D76AC" w14:textId="3346462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5A3E521E" w14:textId="78012DB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23E12B22" w14:textId="42D30DD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10406FDA" w14:textId="4CB15E7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1.0</w:t>
            </w:r>
          </w:p>
        </w:tc>
      </w:tr>
      <w:tr w:rsidR="00C6286D" w:rsidRPr="00A967CE" w14:paraId="7472A530" w14:textId="77777777" w:rsidTr="00C6286D">
        <w:tc>
          <w:tcPr>
            <w:tcW w:w="1838" w:type="dxa"/>
            <w:vAlign w:val="bottom"/>
          </w:tcPr>
          <w:p w14:paraId="5BE0A800" w14:textId="77777777" w:rsidR="00C6286D" w:rsidRPr="00DF0FEA" w:rsidRDefault="00C6286D" w:rsidP="00753D42">
            <w:pPr>
              <w:spacing w:before="0" w:after="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5499EF53" w14:textId="40E2E5F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307F2F80" w14:textId="307908E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1A4E0E01" w14:textId="78BC91F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3F7C014C" w14:textId="123A969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134A9EA6" w14:textId="5AA1EF2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30B4F835" w14:textId="6A04FE4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29A2E20C" w14:textId="5383B01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68C6A333" w14:textId="5E45343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276FC840" w14:textId="7A4D00B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0662083C" w14:textId="5AD16A9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79E2961F" w14:textId="5970E9C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4A6298A" w14:textId="53AB43D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1.5</w:t>
            </w:r>
          </w:p>
        </w:tc>
        <w:tc>
          <w:tcPr>
            <w:tcW w:w="578" w:type="dxa"/>
            <w:vAlign w:val="bottom"/>
          </w:tcPr>
          <w:p w14:paraId="7594336D" w14:textId="29CB10C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1.6</w:t>
            </w:r>
          </w:p>
        </w:tc>
        <w:tc>
          <w:tcPr>
            <w:tcW w:w="579" w:type="dxa"/>
            <w:vAlign w:val="bottom"/>
          </w:tcPr>
          <w:p w14:paraId="5185C173" w14:textId="53C5326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1.5</w:t>
            </w:r>
          </w:p>
        </w:tc>
        <w:tc>
          <w:tcPr>
            <w:tcW w:w="579" w:type="dxa"/>
            <w:vAlign w:val="bottom"/>
          </w:tcPr>
          <w:p w14:paraId="135B4580" w14:textId="3A7C7F4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2F86087B" w14:textId="2745765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44002D60" w14:textId="0B2B6C3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55D99BC8" w14:textId="099B099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1.4</w:t>
            </w:r>
          </w:p>
        </w:tc>
        <w:tc>
          <w:tcPr>
            <w:tcW w:w="578" w:type="dxa"/>
            <w:vAlign w:val="bottom"/>
          </w:tcPr>
          <w:p w14:paraId="183A34AE" w14:textId="14ED551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0C03B5B4" w14:textId="6000F75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2.4</w:t>
            </w:r>
          </w:p>
        </w:tc>
        <w:tc>
          <w:tcPr>
            <w:tcW w:w="579" w:type="dxa"/>
            <w:vAlign w:val="bottom"/>
          </w:tcPr>
          <w:p w14:paraId="055E809A" w14:textId="3EAFEE2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15784EFE" w14:textId="406C816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2.1</w:t>
            </w:r>
          </w:p>
        </w:tc>
        <w:tc>
          <w:tcPr>
            <w:tcW w:w="579" w:type="dxa"/>
            <w:vAlign w:val="bottom"/>
          </w:tcPr>
          <w:p w14:paraId="437B1ED8" w14:textId="0D49EF4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2.4</w:t>
            </w:r>
          </w:p>
        </w:tc>
        <w:tc>
          <w:tcPr>
            <w:tcW w:w="579" w:type="dxa"/>
            <w:vAlign w:val="bottom"/>
          </w:tcPr>
          <w:p w14:paraId="655B23A0" w14:textId="18D3E23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2.3</w:t>
            </w:r>
          </w:p>
        </w:tc>
      </w:tr>
      <w:tr w:rsidR="00C6286D" w:rsidRPr="00A967CE" w14:paraId="5A4F1124" w14:textId="77777777" w:rsidTr="00C6286D">
        <w:tc>
          <w:tcPr>
            <w:tcW w:w="1838" w:type="dxa"/>
            <w:vAlign w:val="bottom"/>
          </w:tcPr>
          <w:p w14:paraId="6D380A23" w14:textId="77777777" w:rsidR="00C6286D" w:rsidRPr="00DF0FEA" w:rsidRDefault="00C6286D" w:rsidP="00753D42">
            <w:pPr>
              <w:spacing w:before="0" w:after="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19E9C98B" w14:textId="754365F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8E59178" w14:textId="7800AED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A0A765E" w14:textId="66A5114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E6BE2D1" w14:textId="6D60B04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6BE950A1" w14:textId="16D8A26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0C70F1F" w14:textId="613E36A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1F9C01FD" w14:textId="5084A9F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F0505C6" w14:textId="4829208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EBB65FB" w14:textId="2EE4E7D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6441AFC" w14:textId="2A5C054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DCC165A" w14:textId="497785F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9826E9C" w14:textId="20D062F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2BDA3083" w14:textId="0F074ED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C83E342" w14:textId="1EB644C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AB25ABB" w14:textId="60B939B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74F863C" w14:textId="54D9643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0DD7E84" w14:textId="307D2E9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C4B7C2C" w14:textId="1E62882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56E7853D" w14:textId="30C1E80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AEF6C86" w14:textId="60EDF74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E2311B8" w14:textId="663E7521"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26B8CCC" w14:textId="46BC89D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305367E" w14:textId="00C35BD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A084514" w14:textId="3F015BB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0.2</w:t>
            </w:r>
          </w:p>
        </w:tc>
      </w:tr>
      <w:tr w:rsidR="00C6286D" w:rsidRPr="00A967CE" w14:paraId="1AE4FACB" w14:textId="77777777" w:rsidTr="00C6286D">
        <w:tc>
          <w:tcPr>
            <w:tcW w:w="1838" w:type="dxa"/>
            <w:vAlign w:val="bottom"/>
          </w:tcPr>
          <w:p w14:paraId="26517C1B" w14:textId="77777777" w:rsidR="00C6286D" w:rsidRPr="00DF0FEA" w:rsidRDefault="00C6286D" w:rsidP="00753D42">
            <w:pPr>
              <w:spacing w:before="0" w:after="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1F12CC1C" w14:textId="445D26B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2F2D1FC5" w14:textId="388A0D7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1289AFC" w14:textId="6811C6E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DCEAE42" w14:textId="441E645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CFFE56E" w14:textId="4BA9D58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4011836E" w14:textId="6E1B4E0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7AEBDDF6" w14:textId="63686F0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45AF1FC0" w14:textId="08CB0C24"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6A61EC7A" w14:textId="640E977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49B9FB75" w14:textId="59C66B5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7EF089FF" w14:textId="4483377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32.4</w:t>
            </w:r>
          </w:p>
        </w:tc>
        <w:tc>
          <w:tcPr>
            <w:tcW w:w="579" w:type="dxa"/>
            <w:vAlign w:val="bottom"/>
          </w:tcPr>
          <w:p w14:paraId="6CEAFB50" w14:textId="2CFA3780"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0.7</w:t>
            </w:r>
          </w:p>
        </w:tc>
        <w:tc>
          <w:tcPr>
            <w:tcW w:w="578" w:type="dxa"/>
            <w:vAlign w:val="bottom"/>
          </w:tcPr>
          <w:p w14:paraId="0DB819B0" w14:textId="4B86EC1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ABE1E85" w14:textId="3ABD4E0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1AA5CD41" w14:textId="19917C0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65BFF088" w14:textId="2A58B8D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0F7B7AE9" w14:textId="43BEF4F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F26E688" w14:textId="2A7E932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6266B77C" w14:textId="36489B1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199A0636" w14:textId="32C82EC3"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44ED0A40" w14:textId="2FA5B64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4AF21C6" w14:textId="6A8CD61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DAF91AE" w14:textId="4A63FB0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33749781" w14:textId="04B52AB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0.6</w:t>
            </w:r>
          </w:p>
        </w:tc>
      </w:tr>
      <w:tr w:rsidR="00C6286D" w:rsidRPr="00A967CE" w14:paraId="0D98A13F" w14:textId="77777777" w:rsidTr="00C6286D">
        <w:tc>
          <w:tcPr>
            <w:tcW w:w="1838" w:type="dxa"/>
            <w:vAlign w:val="bottom"/>
          </w:tcPr>
          <w:p w14:paraId="5D7609CC" w14:textId="77777777" w:rsidR="00C6286D" w:rsidRPr="00DF0FEA" w:rsidRDefault="00C6286D" w:rsidP="00753D42">
            <w:pPr>
              <w:spacing w:before="0" w:after="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1462BEF7" w14:textId="42A52FA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64.3</w:t>
            </w:r>
          </w:p>
        </w:tc>
        <w:tc>
          <w:tcPr>
            <w:tcW w:w="579" w:type="dxa"/>
            <w:vAlign w:val="bottom"/>
          </w:tcPr>
          <w:p w14:paraId="2B44B3C4" w14:textId="7774F89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63.3</w:t>
            </w:r>
          </w:p>
        </w:tc>
        <w:tc>
          <w:tcPr>
            <w:tcW w:w="579" w:type="dxa"/>
            <w:vAlign w:val="bottom"/>
          </w:tcPr>
          <w:p w14:paraId="05B13C3A" w14:textId="6FAFBC5D"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63.5</w:t>
            </w:r>
          </w:p>
        </w:tc>
        <w:tc>
          <w:tcPr>
            <w:tcW w:w="579" w:type="dxa"/>
            <w:vAlign w:val="bottom"/>
          </w:tcPr>
          <w:p w14:paraId="7B601E43" w14:textId="2644CA59"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63.9</w:t>
            </w:r>
          </w:p>
        </w:tc>
        <w:tc>
          <w:tcPr>
            <w:tcW w:w="579" w:type="dxa"/>
            <w:vAlign w:val="bottom"/>
          </w:tcPr>
          <w:p w14:paraId="3175DC17" w14:textId="5C46D3E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64.5</w:t>
            </w:r>
          </w:p>
        </w:tc>
        <w:tc>
          <w:tcPr>
            <w:tcW w:w="579" w:type="dxa"/>
            <w:vAlign w:val="bottom"/>
          </w:tcPr>
          <w:p w14:paraId="118919A0" w14:textId="5BDDC1A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65.2</w:t>
            </w:r>
          </w:p>
        </w:tc>
        <w:tc>
          <w:tcPr>
            <w:tcW w:w="578" w:type="dxa"/>
            <w:vAlign w:val="bottom"/>
          </w:tcPr>
          <w:p w14:paraId="53A8DC9A" w14:textId="1E32B33E"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66.6</w:t>
            </w:r>
          </w:p>
        </w:tc>
        <w:tc>
          <w:tcPr>
            <w:tcW w:w="579" w:type="dxa"/>
            <w:vAlign w:val="bottom"/>
          </w:tcPr>
          <w:p w14:paraId="1023D2BF" w14:textId="6638083B"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70.4</w:t>
            </w:r>
          </w:p>
        </w:tc>
        <w:tc>
          <w:tcPr>
            <w:tcW w:w="579" w:type="dxa"/>
            <w:vAlign w:val="bottom"/>
          </w:tcPr>
          <w:p w14:paraId="495891D9" w14:textId="45A2DBE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68.1</w:t>
            </w:r>
          </w:p>
        </w:tc>
        <w:tc>
          <w:tcPr>
            <w:tcW w:w="579" w:type="dxa"/>
            <w:vAlign w:val="bottom"/>
          </w:tcPr>
          <w:p w14:paraId="65E00EF7" w14:textId="35765907"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69.4</w:t>
            </w:r>
          </w:p>
        </w:tc>
        <w:tc>
          <w:tcPr>
            <w:tcW w:w="579" w:type="dxa"/>
            <w:vAlign w:val="bottom"/>
          </w:tcPr>
          <w:p w14:paraId="5FAB1177" w14:textId="40688AB6"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52.6</w:t>
            </w:r>
          </w:p>
        </w:tc>
        <w:tc>
          <w:tcPr>
            <w:tcW w:w="579" w:type="dxa"/>
            <w:vAlign w:val="bottom"/>
          </w:tcPr>
          <w:p w14:paraId="40C9E61C" w14:textId="25746D3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77.3</w:t>
            </w:r>
          </w:p>
        </w:tc>
        <w:tc>
          <w:tcPr>
            <w:tcW w:w="578" w:type="dxa"/>
            <w:vAlign w:val="bottom"/>
          </w:tcPr>
          <w:p w14:paraId="1C8D9EE2" w14:textId="5E1223B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69.7</w:t>
            </w:r>
          </w:p>
        </w:tc>
        <w:tc>
          <w:tcPr>
            <w:tcW w:w="579" w:type="dxa"/>
            <w:vAlign w:val="bottom"/>
          </w:tcPr>
          <w:p w14:paraId="00150E5C" w14:textId="4657360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75.8</w:t>
            </w:r>
          </w:p>
        </w:tc>
        <w:tc>
          <w:tcPr>
            <w:tcW w:w="579" w:type="dxa"/>
            <w:vAlign w:val="bottom"/>
          </w:tcPr>
          <w:p w14:paraId="42D4931F" w14:textId="4BA52C2C"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85.8</w:t>
            </w:r>
          </w:p>
        </w:tc>
        <w:tc>
          <w:tcPr>
            <w:tcW w:w="579" w:type="dxa"/>
            <w:vAlign w:val="bottom"/>
          </w:tcPr>
          <w:p w14:paraId="701CF2D6" w14:textId="7F813A0F"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81.6</w:t>
            </w:r>
          </w:p>
        </w:tc>
        <w:tc>
          <w:tcPr>
            <w:tcW w:w="579" w:type="dxa"/>
            <w:vAlign w:val="bottom"/>
          </w:tcPr>
          <w:p w14:paraId="219CFCC5" w14:textId="7F1E30B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70.3</w:t>
            </w:r>
          </w:p>
        </w:tc>
        <w:tc>
          <w:tcPr>
            <w:tcW w:w="579" w:type="dxa"/>
            <w:vAlign w:val="bottom"/>
          </w:tcPr>
          <w:p w14:paraId="1E99E351" w14:textId="66A7D658"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69.0</w:t>
            </w:r>
          </w:p>
        </w:tc>
        <w:tc>
          <w:tcPr>
            <w:tcW w:w="578" w:type="dxa"/>
            <w:vAlign w:val="bottom"/>
          </w:tcPr>
          <w:p w14:paraId="10B2546C" w14:textId="7F90ACC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71.6</w:t>
            </w:r>
          </w:p>
        </w:tc>
        <w:tc>
          <w:tcPr>
            <w:tcW w:w="579" w:type="dxa"/>
            <w:vAlign w:val="bottom"/>
          </w:tcPr>
          <w:p w14:paraId="245D7D57" w14:textId="2EACEBB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72.8</w:t>
            </w:r>
          </w:p>
        </w:tc>
        <w:tc>
          <w:tcPr>
            <w:tcW w:w="579" w:type="dxa"/>
            <w:vAlign w:val="bottom"/>
          </w:tcPr>
          <w:p w14:paraId="319E3EBC" w14:textId="78C06D4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68.3</w:t>
            </w:r>
          </w:p>
        </w:tc>
        <w:tc>
          <w:tcPr>
            <w:tcW w:w="579" w:type="dxa"/>
            <w:vAlign w:val="bottom"/>
          </w:tcPr>
          <w:p w14:paraId="1ED97AC1" w14:textId="0AFEDD22"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61.5</w:t>
            </w:r>
          </w:p>
        </w:tc>
        <w:tc>
          <w:tcPr>
            <w:tcW w:w="579" w:type="dxa"/>
            <w:vAlign w:val="bottom"/>
          </w:tcPr>
          <w:p w14:paraId="18470A65" w14:textId="4465AB0A"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59.4</w:t>
            </w:r>
          </w:p>
        </w:tc>
        <w:tc>
          <w:tcPr>
            <w:tcW w:w="579" w:type="dxa"/>
            <w:vAlign w:val="bottom"/>
          </w:tcPr>
          <w:p w14:paraId="786674B8" w14:textId="68920C25" w:rsidR="00C6286D" w:rsidRPr="00A967CE" w:rsidRDefault="00C6286D" w:rsidP="00753D42">
            <w:pPr>
              <w:spacing w:before="0" w:after="0"/>
              <w:ind w:left="-59" w:right="-8"/>
              <w:jc w:val="right"/>
              <w:rPr>
                <w:rFonts w:asciiTheme="minorHAnsi" w:hAnsiTheme="minorHAnsi"/>
                <w:color w:val="000000"/>
                <w:sz w:val="16"/>
                <w:szCs w:val="16"/>
              </w:rPr>
            </w:pPr>
            <w:r>
              <w:rPr>
                <w:color w:val="000000"/>
                <w:sz w:val="16"/>
                <w:szCs w:val="16"/>
              </w:rPr>
              <w:t>53.3</w:t>
            </w:r>
          </w:p>
        </w:tc>
      </w:tr>
      <w:tr w:rsidR="00C6286D" w:rsidRPr="00C6286D" w14:paraId="1860592D" w14:textId="77777777" w:rsidTr="00C6286D">
        <w:tc>
          <w:tcPr>
            <w:tcW w:w="1838" w:type="dxa"/>
            <w:shd w:val="clear" w:color="auto" w:fill="DBE5F1" w:themeFill="accent1" w:themeFillTint="33"/>
            <w:vAlign w:val="bottom"/>
          </w:tcPr>
          <w:p w14:paraId="336E9EAB" w14:textId="77777777" w:rsidR="00C6286D" w:rsidRPr="00C6286D" w:rsidRDefault="00C6286D" w:rsidP="00753D42">
            <w:pPr>
              <w:spacing w:before="0" w:after="0"/>
              <w:jc w:val="left"/>
              <w:rPr>
                <w:rFonts w:eastAsia="Times New Roman" w:cs="Times New Roman"/>
                <w:b/>
                <w:color w:val="000000"/>
                <w:sz w:val="16"/>
                <w:szCs w:val="16"/>
                <w:lang w:eastAsia="en-AU"/>
              </w:rPr>
            </w:pPr>
            <w:r w:rsidRPr="00C6286D">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35C9C31D" w14:textId="0FB2DD28"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186.6</w:t>
            </w:r>
          </w:p>
        </w:tc>
        <w:tc>
          <w:tcPr>
            <w:tcW w:w="579" w:type="dxa"/>
            <w:shd w:val="clear" w:color="auto" w:fill="DBE5F1" w:themeFill="accent1" w:themeFillTint="33"/>
            <w:vAlign w:val="bottom"/>
          </w:tcPr>
          <w:p w14:paraId="184F03D5" w14:textId="7ADC4D65"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193.1</w:t>
            </w:r>
          </w:p>
        </w:tc>
        <w:tc>
          <w:tcPr>
            <w:tcW w:w="579" w:type="dxa"/>
            <w:shd w:val="clear" w:color="auto" w:fill="DBE5F1" w:themeFill="accent1" w:themeFillTint="33"/>
            <w:vAlign w:val="bottom"/>
          </w:tcPr>
          <w:p w14:paraId="2A52C31E" w14:textId="3033B2B7"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196.8</w:t>
            </w:r>
          </w:p>
        </w:tc>
        <w:tc>
          <w:tcPr>
            <w:tcW w:w="579" w:type="dxa"/>
            <w:shd w:val="clear" w:color="auto" w:fill="DBE5F1" w:themeFill="accent1" w:themeFillTint="33"/>
            <w:vAlign w:val="bottom"/>
          </w:tcPr>
          <w:p w14:paraId="44142D57" w14:textId="4311179E"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207.4</w:t>
            </w:r>
          </w:p>
        </w:tc>
        <w:tc>
          <w:tcPr>
            <w:tcW w:w="579" w:type="dxa"/>
            <w:shd w:val="clear" w:color="auto" w:fill="DBE5F1" w:themeFill="accent1" w:themeFillTint="33"/>
            <w:vAlign w:val="bottom"/>
          </w:tcPr>
          <w:p w14:paraId="551C3B78" w14:textId="53498A24"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216.3</w:t>
            </w:r>
          </w:p>
        </w:tc>
        <w:tc>
          <w:tcPr>
            <w:tcW w:w="579" w:type="dxa"/>
            <w:shd w:val="clear" w:color="auto" w:fill="DBE5F1" w:themeFill="accent1" w:themeFillTint="33"/>
            <w:vAlign w:val="bottom"/>
          </w:tcPr>
          <w:p w14:paraId="372254C5" w14:textId="4D252EB7"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213.1</w:t>
            </w:r>
          </w:p>
        </w:tc>
        <w:tc>
          <w:tcPr>
            <w:tcW w:w="578" w:type="dxa"/>
            <w:shd w:val="clear" w:color="auto" w:fill="DBE5F1" w:themeFill="accent1" w:themeFillTint="33"/>
            <w:vAlign w:val="bottom"/>
          </w:tcPr>
          <w:p w14:paraId="3B1ACBCE" w14:textId="4C53AFCB"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205.2</w:t>
            </w:r>
          </w:p>
        </w:tc>
        <w:tc>
          <w:tcPr>
            <w:tcW w:w="579" w:type="dxa"/>
            <w:shd w:val="clear" w:color="auto" w:fill="DBE5F1" w:themeFill="accent1" w:themeFillTint="33"/>
            <w:vAlign w:val="bottom"/>
          </w:tcPr>
          <w:p w14:paraId="0E096732" w14:textId="2EE68E4F"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207.7</w:t>
            </w:r>
          </w:p>
        </w:tc>
        <w:tc>
          <w:tcPr>
            <w:tcW w:w="579" w:type="dxa"/>
            <w:shd w:val="clear" w:color="auto" w:fill="DBE5F1" w:themeFill="accent1" w:themeFillTint="33"/>
            <w:vAlign w:val="bottom"/>
          </w:tcPr>
          <w:p w14:paraId="19C895F9" w14:textId="182098CD"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200.2</w:t>
            </w:r>
          </w:p>
        </w:tc>
        <w:tc>
          <w:tcPr>
            <w:tcW w:w="579" w:type="dxa"/>
            <w:shd w:val="clear" w:color="auto" w:fill="DBE5F1" w:themeFill="accent1" w:themeFillTint="33"/>
            <w:vAlign w:val="bottom"/>
          </w:tcPr>
          <w:p w14:paraId="3F2E3CC3" w14:textId="5657CB0F"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207.5</w:t>
            </w:r>
          </w:p>
        </w:tc>
        <w:tc>
          <w:tcPr>
            <w:tcW w:w="579" w:type="dxa"/>
            <w:shd w:val="clear" w:color="auto" w:fill="DBE5F1" w:themeFill="accent1" w:themeFillTint="33"/>
            <w:vAlign w:val="bottom"/>
          </w:tcPr>
          <w:p w14:paraId="6BDDCD5E" w14:textId="409863B7"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216.4</w:t>
            </w:r>
          </w:p>
        </w:tc>
        <w:tc>
          <w:tcPr>
            <w:tcW w:w="579" w:type="dxa"/>
            <w:shd w:val="clear" w:color="auto" w:fill="DBE5F1" w:themeFill="accent1" w:themeFillTint="33"/>
            <w:vAlign w:val="bottom"/>
          </w:tcPr>
          <w:p w14:paraId="371C88C2" w14:textId="090C2DBB"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232.1</w:t>
            </w:r>
          </w:p>
        </w:tc>
        <w:tc>
          <w:tcPr>
            <w:tcW w:w="578" w:type="dxa"/>
            <w:shd w:val="clear" w:color="auto" w:fill="DBE5F1" w:themeFill="accent1" w:themeFillTint="33"/>
            <w:vAlign w:val="bottom"/>
          </w:tcPr>
          <w:p w14:paraId="5CB74CD2" w14:textId="2EE11AEC"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215.6</w:t>
            </w:r>
          </w:p>
        </w:tc>
        <w:tc>
          <w:tcPr>
            <w:tcW w:w="579" w:type="dxa"/>
            <w:shd w:val="clear" w:color="auto" w:fill="DBE5F1" w:themeFill="accent1" w:themeFillTint="33"/>
            <w:vAlign w:val="bottom"/>
          </w:tcPr>
          <w:p w14:paraId="7F0B0607" w14:textId="06421ACA"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249.9</w:t>
            </w:r>
          </w:p>
        </w:tc>
        <w:tc>
          <w:tcPr>
            <w:tcW w:w="579" w:type="dxa"/>
            <w:shd w:val="clear" w:color="auto" w:fill="DBE5F1" w:themeFill="accent1" w:themeFillTint="33"/>
            <w:vAlign w:val="bottom"/>
          </w:tcPr>
          <w:p w14:paraId="64F33067" w14:textId="76C0D674"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238.9</w:t>
            </w:r>
          </w:p>
        </w:tc>
        <w:tc>
          <w:tcPr>
            <w:tcW w:w="579" w:type="dxa"/>
            <w:shd w:val="clear" w:color="auto" w:fill="DBE5F1" w:themeFill="accent1" w:themeFillTint="33"/>
            <w:vAlign w:val="bottom"/>
          </w:tcPr>
          <w:p w14:paraId="6094D4FB" w14:textId="3D26E0F1"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224.0</w:t>
            </w:r>
          </w:p>
        </w:tc>
        <w:tc>
          <w:tcPr>
            <w:tcW w:w="579" w:type="dxa"/>
            <w:shd w:val="clear" w:color="auto" w:fill="DBE5F1" w:themeFill="accent1" w:themeFillTint="33"/>
            <w:vAlign w:val="bottom"/>
          </w:tcPr>
          <w:p w14:paraId="48BB7ACC" w14:textId="14BAE86E"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198.1</w:t>
            </w:r>
          </w:p>
        </w:tc>
        <w:tc>
          <w:tcPr>
            <w:tcW w:w="579" w:type="dxa"/>
            <w:shd w:val="clear" w:color="auto" w:fill="DBE5F1" w:themeFill="accent1" w:themeFillTint="33"/>
            <w:vAlign w:val="bottom"/>
          </w:tcPr>
          <w:p w14:paraId="5B62C73D" w14:textId="2640EF48"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210.1</w:t>
            </w:r>
          </w:p>
        </w:tc>
        <w:tc>
          <w:tcPr>
            <w:tcW w:w="578" w:type="dxa"/>
            <w:shd w:val="clear" w:color="auto" w:fill="DBE5F1" w:themeFill="accent1" w:themeFillTint="33"/>
            <w:vAlign w:val="bottom"/>
          </w:tcPr>
          <w:p w14:paraId="778254E9" w14:textId="3F10CA51"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224.5</w:t>
            </w:r>
          </w:p>
        </w:tc>
        <w:tc>
          <w:tcPr>
            <w:tcW w:w="579" w:type="dxa"/>
            <w:shd w:val="clear" w:color="auto" w:fill="DBE5F1" w:themeFill="accent1" w:themeFillTint="33"/>
            <w:vAlign w:val="bottom"/>
          </w:tcPr>
          <w:p w14:paraId="5E00621C" w14:textId="49DE104B"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225.9</w:t>
            </w:r>
          </w:p>
        </w:tc>
        <w:tc>
          <w:tcPr>
            <w:tcW w:w="579" w:type="dxa"/>
            <w:shd w:val="clear" w:color="auto" w:fill="DBE5F1" w:themeFill="accent1" w:themeFillTint="33"/>
            <w:vAlign w:val="bottom"/>
          </w:tcPr>
          <w:p w14:paraId="4FC0A290" w14:textId="6A255FFB"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230.3</w:t>
            </w:r>
          </w:p>
        </w:tc>
        <w:tc>
          <w:tcPr>
            <w:tcW w:w="579" w:type="dxa"/>
            <w:shd w:val="clear" w:color="auto" w:fill="DBE5F1" w:themeFill="accent1" w:themeFillTint="33"/>
            <w:vAlign w:val="bottom"/>
          </w:tcPr>
          <w:p w14:paraId="2C2958B6" w14:textId="4C05AD24"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215.9</w:t>
            </w:r>
          </w:p>
        </w:tc>
        <w:tc>
          <w:tcPr>
            <w:tcW w:w="579" w:type="dxa"/>
            <w:shd w:val="clear" w:color="auto" w:fill="DBE5F1" w:themeFill="accent1" w:themeFillTint="33"/>
            <w:vAlign w:val="bottom"/>
          </w:tcPr>
          <w:p w14:paraId="493D1542" w14:textId="1B015ABC"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215.6</w:t>
            </w:r>
          </w:p>
        </w:tc>
        <w:tc>
          <w:tcPr>
            <w:tcW w:w="579" w:type="dxa"/>
            <w:shd w:val="clear" w:color="auto" w:fill="DBE5F1" w:themeFill="accent1" w:themeFillTint="33"/>
            <w:vAlign w:val="bottom"/>
          </w:tcPr>
          <w:p w14:paraId="47656855" w14:textId="6514D9CA" w:rsidR="00C6286D" w:rsidRPr="00C6286D" w:rsidRDefault="00C6286D" w:rsidP="00753D42">
            <w:pPr>
              <w:spacing w:before="0" w:after="0"/>
              <w:ind w:left="-59" w:right="-8"/>
              <w:jc w:val="right"/>
              <w:rPr>
                <w:rFonts w:asciiTheme="minorHAnsi" w:hAnsiTheme="minorHAnsi"/>
                <w:b/>
                <w:color w:val="000000"/>
                <w:sz w:val="16"/>
                <w:szCs w:val="16"/>
              </w:rPr>
            </w:pPr>
            <w:r>
              <w:rPr>
                <w:color w:val="000000"/>
                <w:sz w:val="16"/>
                <w:szCs w:val="16"/>
              </w:rPr>
              <w:t>203.8</w:t>
            </w:r>
          </w:p>
        </w:tc>
      </w:tr>
      <w:tr w:rsidR="00C6286D" w:rsidRPr="00C6286D" w14:paraId="6701BCC0" w14:textId="77777777" w:rsidTr="00753D42">
        <w:tc>
          <w:tcPr>
            <w:tcW w:w="1838" w:type="dxa"/>
            <w:shd w:val="clear" w:color="auto" w:fill="auto"/>
            <w:vAlign w:val="bottom"/>
          </w:tcPr>
          <w:p w14:paraId="1F042886" w14:textId="77777777" w:rsidR="00C6286D" w:rsidRPr="00C6286D" w:rsidRDefault="00C6286D" w:rsidP="00753D42">
            <w:pPr>
              <w:spacing w:before="0" w:after="0"/>
              <w:jc w:val="left"/>
              <w:rPr>
                <w:rFonts w:eastAsia="Times New Roman" w:cs="Times New Roman"/>
                <w:b/>
                <w:color w:val="000000"/>
                <w:sz w:val="16"/>
                <w:szCs w:val="16"/>
                <w:lang w:eastAsia="en-AU"/>
              </w:rPr>
            </w:pPr>
          </w:p>
        </w:tc>
        <w:tc>
          <w:tcPr>
            <w:tcW w:w="578" w:type="dxa"/>
            <w:shd w:val="clear" w:color="auto" w:fill="auto"/>
            <w:vAlign w:val="bottom"/>
          </w:tcPr>
          <w:p w14:paraId="7D9360A3"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19EF43C1"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0B070461"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273FB8BC"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529EC050"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2F44A9DC" w14:textId="77777777" w:rsidR="00C6286D" w:rsidRPr="00C6286D" w:rsidRDefault="00C6286D" w:rsidP="00753D42">
            <w:pPr>
              <w:spacing w:before="0" w:after="0"/>
              <w:ind w:left="-59" w:right="-8"/>
              <w:jc w:val="right"/>
              <w:rPr>
                <w:b/>
                <w:color w:val="000000"/>
                <w:sz w:val="16"/>
                <w:szCs w:val="16"/>
              </w:rPr>
            </w:pPr>
          </w:p>
        </w:tc>
        <w:tc>
          <w:tcPr>
            <w:tcW w:w="578" w:type="dxa"/>
            <w:shd w:val="clear" w:color="auto" w:fill="auto"/>
            <w:vAlign w:val="bottom"/>
          </w:tcPr>
          <w:p w14:paraId="78352CDE"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2B073996"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4F38E990"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55650A62"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204C3FF9"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283EFC4A" w14:textId="77777777" w:rsidR="00C6286D" w:rsidRPr="00C6286D" w:rsidRDefault="00C6286D" w:rsidP="00753D42">
            <w:pPr>
              <w:spacing w:before="0" w:after="0"/>
              <w:ind w:left="-59" w:right="-8"/>
              <w:jc w:val="right"/>
              <w:rPr>
                <w:b/>
                <w:color w:val="000000"/>
                <w:sz w:val="16"/>
                <w:szCs w:val="16"/>
              </w:rPr>
            </w:pPr>
          </w:p>
        </w:tc>
        <w:tc>
          <w:tcPr>
            <w:tcW w:w="578" w:type="dxa"/>
            <w:shd w:val="clear" w:color="auto" w:fill="auto"/>
            <w:vAlign w:val="bottom"/>
          </w:tcPr>
          <w:p w14:paraId="13616BA4"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1B6B345E"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7AC4C00E"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6908C4FB"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1079C09B"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29DEB19B" w14:textId="77777777" w:rsidR="00C6286D" w:rsidRPr="00C6286D" w:rsidRDefault="00C6286D" w:rsidP="00753D42">
            <w:pPr>
              <w:spacing w:before="0" w:after="0"/>
              <w:ind w:left="-59" w:right="-8"/>
              <w:jc w:val="right"/>
              <w:rPr>
                <w:b/>
                <w:color w:val="000000"/>
                <w:sz w:val="16"/>
                <w:szCs w:val="16"/>
              </w:rPr>
            </w:pPr>
          </w:p>
        </w:tc>
        <w:tc>
          <w:tcPr>
            <w:tcW w:w="578" w:type="dxa"/>
            <w:shd w:val="clear" w:color="auto" w:fill="auto"/>
            <w:vAlign w:val="bottom"/>
          </w:tcPr>
          <w:p w14:paraId="5F506318"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29F67D1E"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702AA2DD"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2EB6F69E"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3C1FC877" w14:textId="77777777" w:rsidR="00C6286D" w:rsidRPr="00C6286D" w:rsidRDefault="00C6286D" w:rsidP="00753D42">
            <w:pPr>
              <w:spacing w:before="0" w:after="0"/>
              <w:ind w:left="-59" w:right="-8"/>
              <w:jc w:val="right"/>
              <w:rPr>
                <w:b/>
                <w:color w:val="000000"/>
                <w:sz w:val="16"/>
                <w:szCs w:val="16"/>
              </w:rPr>
            </w:pPr>
          </w:p>
        </w:tc>
        <w:tc>
          <w:tcPr>
            <w:tcW w:w="579" w:type="dxa"/>
            <w:shd w:val="clear" w:color="auto" w:fill="auto"/>
            <w:vAlign w:val="bottom"/>
          </w:tcPr>
          <w:p w14:paraId="2A5A587F" w14:textId="77777777" w:rsidR="00C6286D" w:rsidRPr="00C6286D" w:rsidRDefault="00C6286D" w:rsidP="00753D42">
            <w:pPr>
              <w:spacing w:before="0" w:after="0"/>
              <w:ind w:left="-59" w:right="-8"/>
              <w:jc w:val="right"/>
              <w:rPr>
                <w:b/>
                <w:color w:val="000000"/>
                <w:sz w:val="16"/>
                <w:szCs w:val="16"/>
              </w:rPr>
            </w:pPr>
          </w:p>
        </w:tc>
      </w:tr>
      <w:tr w:rsidR="00753D42" w:rsidRPr="00753D42" w14:paraId="13E84ED8" w14:textId="77777777" w:rsidTr="00753D42">
        <w:tc>
          <w:tcPr>
            <w:tcW w:w="1838" w:type="dxa"/>
            <w:shd w:val="clear" w:color="auto" w:fill="auto"/>
            <w:vAlign w:val="bottom"/>
          </w:tcPr>
          <w:p w14:paraId="7E11475A" w14:textId="69201E9B" w:rsidR="00C6286D" w:rsidRPr="00753D42" w:rsidRDefault="00C6286D" w:rsidP="00753D42">
            <w:pPr>
              <w:spacing w:before="0" w:after="0"/>
              <w:jc w:val="left"/>
              <w:rPr>
                <w:rFonts w:eastAsia="Times New Roman" w:cs="Times New Roman"/>
                <w:color w:val="000000"/>
                <w:sz w:val="16"/>
                <w:szCs w:val="16"/>
                <w:lang w:eastAsia="en-AU"/>
              </w:rPr>
            </w:pPr>
            <w:r w:rsidRPr="00753D42">
              <w:rPr>
                <w:rFonts w:eastAsia="Times New Roman" w:cs="Times New Roman"/>
                <w:color w:val="000000"/>
                <w:sz w:val="16"/>
                <w:szCs w:val="16"/>
                <w:lang w:eastAsia="en-AU"/>
              </w:rPr>
              <w:t>Waste – private</w:t>
            </w:r>
          </w:p>
        </w:tc>
        <w:tc>
          <w:tcPr>
            <w:tcW w:w="578" w:type="dxa"/>
            <w:shd w:val="clear" w:color="auto" w:fill="auto"/>
            <w:vAlign w:val="bottom"/>
          </w:tcPr>
          <w:p w14:paraId="77EB51C9" w14:textId="6BF3F51E" w:rsidR="00C6286D" w:rsidRPr="00753D42" w:rsidRDefault="00C6286D" w:rsidP="00753D42">
            <w:pPr>
              <w:spacing w:before="0" w:after="0"/>
              <w:ind w:left="-59" w:right="-8"/>
              <w:jc w:val="right"/>
              <w:rPr>
                <w:color w:val="000000"/>
                <w:sz w:val="16"/>
                <w:szCs w:val="16"/>
              </w:rPr>
            </w:pPr>
            <w:r w:rsidRPr="00753D42">
              <w:rPr>
                <w:color w:val="000000"/>
                <w:sz w:val="16"/>
                <w:szCs w:val="16"/>
              </w:rPr>
              <w:t>4.1</w:t>
            </w:r>
          </w:p>
        </w:tc>
        <w:tc>
          <w:tcPr>
            <w:tcW w:w="579" w:type="dxa"/>
            <w:shd w:val="clear" w:color="auto" w:fill="auto"/>
            <w:vAlign w:val="bottom"/>
          </w:tcPr>
          <w:p w14:paraId="19AD833C" w14:textId="090F7ED5" w:rsidR="00C6286D" w:rsidRPr="00753D42" w:rsidRDefault="00C6286D" w:rsidP="00753D42">
            <w:pPr>
              <w:spacing w:before="0" w:after="0"/>
              <w:ind w:left="-59" w:right="-8"/>
              <w:jc w:val="right"/>
              <w:rPr>
                <w:color w:val="000000"/>
                <w:sz w:val="16"/>
                <w:szCs w:val="16"/>
              </w:rPr>
            </w:pPr>
            <w:r w:rsidRPr="00753D42">
              <w:rPr>
                <w:color w:val="000000"/>
                <w:sz w:val="16"/>
                <w:szCs w:val="16"/>
              </w:rPr>
              <w:t>4.0</w:t>
            </w:r>
          </w:p>
        </w:tc>
        <w:tc>
          <w:tcPr>
            <w:tcW w:w="579" w:type="dxa"/>
            <w:shd w:val="clear" w:color="auto" w:fill="auto"/>
            <w:vAlign w:val="bottom"/>
          </w:tcPr>
          <w:p w14:paraId="309047F9" w14:textId="32815977" w:rsidR="00C6286D" w:rsidRPr="00753D42" w:rsidRDefault="00C6286D" w:rsidP="00753D42">
            <w:pPr>
              <w:spacing w:before="0" w:after="0"/>
              <w:ind w:left="-59" w:right="-8"/>
              <w:jc w:val="right"/>
              <w:rPr>
                <w:color w:val="000000"/>
                <w:sz w:val="16"/>
                <w:szCs w:val="16"/>
              </w:rPr>
            </w:pPr>
            <w:r w:rsidRPr="00753D42">
              <w:rPr>
                <w:color w:val="000000"/>
                <w:sz w:val="16"/>
                <w:szCs w:val="16"/>
              </w:rPr>
              <w:t>4.1</w:t>
            </w:r>
          </w:p>
        </w:tc>
        <w:tc>
          <w:tcPr>
            <w:tcW w:w="579" w:type="dxa"/>
            <w:shd w:val="clear" w:color="auto" w:fill="auto"/>
            <w:vAlign w:val="bottom"/>
          </w:tcPr>
          <w:p w14:paraId="2A25F79F" w14:textId="27520AE4" w:rsidR="00C6286D" w:rsidRPr="00753D42" w:rsidRDefault="00C6286D" w:rsidP="00753D42">
            <w:pPr>
              <w:spacing w:before="0" w:after="0"/>
              <w:ind w:left="-59" w:right="-8"/>
              <w:jc w:val="right"/>
              <w:rPr>
                <w:color w:val="000000"/>
                <w:sz w:val="16"/>
                <w:szCs w:val="16"/>
              </w:rPr>
            </w:pPr>
            <w:r w:rsidRPr="00753D42">
              <w:rPr>
                <w:color w:val="000000"/>
                <w:sz w:val="16"/>
                <w:szCs w:val="16"/>
              </w:rPr>
              <w:t>4.3</w:t>
            </w:r>
          </w:p>
        </w:tc>
        <w:tc>
          <w:tcPr>
            <w:tcW w:w="579" w:type="dxa"/>
            <w:shd w:val="clear" w:color="auto" w:fill="auto"/>
            <w:vAlign w:val="bottom"/>
          </w:tcPr>
          <w:p w14:paraId="0D995247" w14:textId="11788C72" w:rsidR="00C6286D" w:rsidRPr="00753D42" w:rsidRDefault="00C6286D" w:rsidP="00753D42">
            <w:pPr>
              <w:spacing w:before="0" w:after="0"/>
              <w:ind w:left="-59" w:right="-8"/>
              <w:jc w:val="right"/>
              <w:rPr>
                <w:color w:val="000000"/>
                <w:sz w:val="16"/>
                <w:szCs w:val="16"/>
              </w:rPr>
            </w:pPr>
            <w:r w:rsidRPr="00753D42">
              <w:rPr>
                <w:color w:val="000000"/>
                <w:sz w:val="16"/>
                <w:szCs w:val="16"/>
              </w:rPr>
              <w:t>4.3</w:t>
            </w:r>
          </w:p>
        </w:tc>
        <w:tc>
          <w:tcPr>
            <w:tcW w:w="579" w:type="dxa"/>
            <w:shd w:val="clear" w:color="auto" w:fill="auto"/>
            <w:vAlign w:val="bottom"/>
          </w:tcPr>
          <w:p w14:paraId="4DF61428" w14:textId="58B0AD0E" w:rsidR="00C6286D" w:rsidRPr="00753D42" w:rsidRDefault="00C6286D" w:rsidP="00753D42">
            <w:pPr>
              <w:spacing w:before="0" w:after="0"/>
              <w:ind w:left="-59" w:right="-8"/>
              <w:jc w:val="right"/>
              <w:rPr>
                <w:color w:val="000000"/>
                <w:sz w:val="16"/>
                <w:szCs w:val="16"/>
              </w:rPr>
            </w:pPr>
            <w:r w:rsidRPr="00753D42">
              <w:rPr>
                <w:color w:val="000000"/>
                <w:sz w:val="16"/>
                <w:szCs w:val="16"/>
              </w:rPr>
              <w:t>4.1</w:t>
            </w:r>
          </w:p>
        </w:tc>
        <w:tc>
          <w:tcPr>
            <w:tcW w:w="578" w:type="dxa"/>
            <w:shd w:val="clear" w:color="auto" w:fill="auto"/>
            <w:vAlign w:val="bottom"/>
          </w:tcPr>
          <w:p w14:paraId="74701C5E" w14:textId="0CEBE268" w:rsidR="00C6286D" w:rsidRPr="00753D42" w:rsidRDefault="00C6286D" w:rsidP="00753D42">
            <w:pPr>
              <w:spacing w:before="0" w:after="0"/>
              <w:ind w:left="-59" w:right="-8"/>
              <w:jc w:val="right"/>
              <w:rPr>
                <w:color w:val="000000"/>
                <w:sz w:val="16"/>
                <w:szCs w:val="16"/>
              </w:rPr>
            </w:pPr>
            <w:r w:rsidRPr="00753D42">
              <w:rPr>
                <w:color w:val="000000"/>
                <w:sz w:val="16"/>
                <w:szCs w:val="16"/>
              </w:rPr>
              <w:t>3.8</w:t>
            </w:r>
          </w:p>
        </w:tc>
        <w:tc>
          <w:tcPr>
            <w:tcW w:w="579" w:type="dxa"/>
            <w:shd w:val="clear" w:color="auto" w:fill="auto"/>
            <w:vAlign w:val="bottom"/>
          </w:tcPr>
          <w:p w14:paraId="0BFD3A30" w14:textId="50596DF9" w:rsidR="00C6286D" w:rsidRPr="00753D42" w:rsidRDefault="00C6286D" w:rsidP="00753D42">
            <w:pPr>
              <w:spacing w:before="0" w:after="0"/>
              <w:ind w:left="-59" w:right="-8"/>
              <w:jc w:val="right"/>
              <w:rPr>
                <w:color w:val="000000"/>
                <w:sz w:val="16"/>
                <w:szCs w:val="16"/>
              </w:rPr>
            </w:pPr>
            <w:r w:rsidRPr="00753D42">
              <w:rPr>
                <w:color w:val="000000"/>
                <w:sz w:val="16"/>
                <w:szCs w:val="16"/>
              </w:rPr>
              <w:t>3.6</w:t>
            </w:r>
          </w:p>
        </w:tc>
        <w:tc>
          <w:tcPr>
            <w:tcW w:w="579" w:type="dxa"/>
            <w:shd w:val="clear" w:color="auto" w:fill="auto"/>
            <w:vAlign w:val="bottom"/>
          </w:tcPr>
          <w:p w14:paraId="0CADF69E" w14:textId="11DCBA28" w:rsidR="00C6286D" w:rsidRPr="00753D42" w:rsidRDefault="00C6286D" w:rsidP="00753D42">
            <w:pPr>
              <w:spacing w:before="0" w:after="0"/>
              <w:ind w:left="-59" w:right="-8"/>
              <w:jc w:val="right"/>
              <w:rPr>
                <w:color w:val="000000"/>
                <w:sz w:val="16"/>
                <w:szCs w:val="16"/>
              </w:rPr>
            </w:pPr>
            <w:r w:rsidRPr="00753D42">
              <w:rPr>
                <w:color w:val="000000"/>
                <w:sz w:val="16"/>
                <w:szCs w:val="16"/>
              </w:rPr>
              <w:t>3.3</w:t>
            </w:r>
          </w:p>
        </w:tc>
        <w:tc>
          <w:tcPr>
            <w:tcW w:w="579" w:type="dxa"/>
            <w:shd w:val="clear" w:color="auto" w:fill="auto"/>
            <w:vAlign w:val="bottom"/>
          </w:tcPr>
          <w:p w14:paraId="08DAC133" w14:textId="5BDE5C0F" w:rsidR="00C6286D" w:rsidRPr="00753D42" w:rsidRDefault="00C6286D" w:rsidP="00753D42">
            <w:pPr>
              <w:spacing w:before="0" w:after="0"/>
              <w:ind w:left="-59" w:right="-8"/>
              <w:jc w:val="right"/>
              <w:rPr>
                <w:color w:val="000000"/>
                <w:sz w:val="16"/>
                <w:szCs w:val="16"/>
              </w:rPr>
            </w:pPr>
            <w:r w:rsidRPr="00753D42">
              <w:rPr>
                <w:color w:val="000000"/>
                <w:sz w:val="16"/>
                <w:szCs w:val="16"/>
              </w:rPr>
              <w:t>3.6</w:t>
            </w:r>
          </w:p>
        </w:tc>
        <w:tc>
          <w:tcPr>
            <w:tcW w:w="579" w:type="dxa"/>
            <w:shd w:val="clear" w:color="auto" w:fill="auto"/>
            <w:vAlign w:val="bottom"/>
          </w:tcPr>
          <w:p w14:paraId="4B32850A" w14:textId="7C7E88E2" w:rsidR="00C6286D" w:rsidRPr="00753D42" w:rsidRDefault="00C6286D" w:rsidP="00753D42">
            <w:pPr>
              <w:spacing w:before="0" w:after="0"/>
              <w:ind w:left="-59" w:right="-8"/>
              <w:jc w:val="right"/>
              <w:rPr>
                <w:color w:val="000000"/>
                <w:sz w:val="16"/>
                <w:szCs w:val="16"/>
              </w:rPr>
            </w:pPr>
            <w:r w:rsidRPr="00753D42">
              <w:rPr>
                <w:color w:val="000000"/>
                <w:sz w:val="16"/>
                <w:szCs w:val="16"/>
              </w:rPr>
              <w:t>4.5</w:t>
            </w:r>
          </w:p>
        </w:tc>
        <w:tc>
          <w:tcPr>
            <w:tcW w:w="579" w:type="dxa"/>
            <w:shd w:val="clear" w:color="auto" w:fill="auto"/>
            <w:vAlign w:val="bottom"/>
          </w:tcPr>
          <w:p w14:paraId="6C269D5B" w14:textId="1D563359" w:rsidR="00C6286D" w:rsidRPr="00753D42" w:rsidRDefault="00C6286D" w:rsidP="00753D42">
            <w:pPr>
              <w:spacing w:before="0" w:after="0"/>
              <w:ind w:left="-59" w:right="-8"/>
              <w:jc w:val="right"/>
              <w:rPr>
                <w:color w:val="000000"/>
                <w:sz w:val="16"/>
                <w:szCs w:val="16"/>
              </w:rPr>
            </w:pPr>
            <w:r w:rsidRPr="00753D42">
              <w:rPr>
                <w:color w:val="000000"/>
                <w:sz w:val="16"/>
                <w:szCs w:val="16"/>
              </w:rPr>
              <w:t>5.6</w:t>
            </w:r>
          </w:p>
        </w:tc>
        <w:tc>
          <w:tcPr>
            <w:tcW w:w="578" w:type="dxa"/>
            <w:shd w:val="clear" w:color="auto" w:fill="auto"/>
            <w:vAlign w:val="bottom"/>
          </w:tcPr>
          <w:p w14:paraId="206FAC43" w14:textId="0EFCB0E1" w:rsidR="00C6286D" w:rsidRPr="00753D42" w:rsidRDefault="00C6286D" w:rsidP="00753D42">
            <w:pPr>
              <w:spacing w:before="0" w:after="0"/>
              <w:ind w:left="-59" w:right="-8"/>
              <w:jc w:val="right"/>
              <w:rPr>
                <w:color w:val="000000"/>
                <w:sz w:val="16"/>
                <w:szCs w:val="16"/>
              </w:rPr>
            </w:pPr>
            <w:r w:rsidRPr="00753D42">
              <w:rPr>
                <w:color w:val="000000"/>
                <w:sz w:val="16"/>
                <w:szCs w:val="16"/>
              </w:rPr>
              <w:t>6.8</w:t>
            </w:r>
          </w:p>
        </w:tc>
        <w:tc>
          <w:tcPr>
            <w:tcW w:w="579" w:type="dxa"/>
            <w:shd w:val="clear" w:color="auto" w:fill="auto"/>
            <w:vAlign w:val="bottom"/>
          </w:tcPr>
          <w:p w14:paraId="77305815" w14:textId="0F1A6F86" w:rsidR="00C6286D" w:rsidRPr="00753D42" w:rsidRDefault="00C6286D" w:rsidP="00753D42">
            <w:pPr>
              <w:spacing w:before="0" w:after="0"/>
              <w:ind w:left="-59" w:right="-8"/>
              <w:jc w:val="right"/>
              <w:rPr>
                <w:color w:val="000000"/>
                <w:sz w:val="16"/>
                <w:szCs w:val="16"/>
              </w:rPr>
            </w:pPr>
            <w:r w:rsidRPr="00753D42">
              <w:rPr>
                <w:color w:val="000000"/>
                <w:sz w:val="16"/>
                <w:szCs w:val="16"/>
              </w:rPr>
              <w:t>7.8</w:t>
            </w:r>
          </w:p>
        </w:tc>
        <w:tc>
          <w:tcPr>
            <w:tcW w:w="579" w:type="dxa"/>
            <w:shd w:val="clear" w:color="auto" w:fill="auto"/>
            <w:vAlign w:val="bottom"/>
          </w:tcPr>
          <w:p w14:paraId="14B0245A" w14:textId="04351B9C" w:rsidR="00C6286D" w:rsidRPr="00753D42" w:rsidRDefault="00C6286D" w:rsidP="00753D42">
            <w:pPr>
              <w:spacing w:before="0" w:after="0"/>
              <w:ind w:left="-59" w:right="-8"/>
              <w:jc w:val="right"/>
              <w:rPr>
                <w:color w:val="000000"/>
                <w:sz w:val="16"/>
                <w:szCs w:val="16"/>
              </w:rPr>
            </w:pPr>
            <w:r w:rsidRPr="00753D42">
              <w:rPr>
                <w:color w:val="000000"/>
                <w:sz w:val="16"/>
                <w:szCs w:val="16"/>
              </w:rPr>
              <w:t>8.2</w:t>
            </w:r>
          </w:p>
        </w:tc>
        <w:tc>
          <w:tcPr>
            <w:tcW w:w="579" w:type="dxa"/>
            <w:shd w:val="clear" w:color="auto" w:fill="auto"/>
            <w:vAlign w:val="bottom"/>
          </w:tcPr>
          <w:p w14:paraId="446F5AF3" w14:textId="0470DE6E" w:rsidR="00C6286D" w:rsidRPr="00753D42" w:rsidRDefault="00C6286D" w:rsidP="00753D42">
            <w:pPr>
              <w:spacing w:before="0" w:after="0"/>
              <w:ind w:left="-59" w:right="-8"/>
              <w:jc w:val="right"/>
              <w:rPr>
                <w:color w:val="000000"/>
                <w:sz w:val="16"/>
                <w:szCs w:val="16"/>
              </w:rPr>
            </w:pPr>
            <w:r w:rsidRPr="00753D42">
              <w:rPr>
                <w:color w:val="000000"/>
                <w:sz w:val="16"/>
                <w:szCs w:val="16"/>
              </w:rPr>
              <w:t>8.1</w:t>
            </w:r>
          </w:p>
        </w:tc>
        <w:tc>
          <w:tcPr>
            <w:tcW w:w="579" w:type="dxa"/>
            <w:shd w:val="clear" w:color="auto" w:fill="auto"/>
            <w:vAlign w:val="bottom"/>
          </w:tcPr>
          <w:p w14:paraId="7F00F656" w14:textId="7911E29F" w:rsidR="00C6286D" w:rsidRPr="00753D42" w:rsidRDefault="00C6286D" w:rsidP="00753D42">
            <w:pPr>
              <w:spacing w:before="0" w:after="0"/>
              <w:ind w:left="-59" w:right="-8"/>
              <w:jc w:val="right"/>
              <w:rPr>
                <w:color w:val="000000"/>
                <w:sz w:val="16"/>
                <w:szCs w:val="16"/>
              </w:rPr>
            </w:pPr>
            <w:r w:rsidRPr="00753D42">
              <w:rPr>
                <w:color w:val="000000"/>
                <w:sz w:val="16"/>
                <w:szCs w:val="16"/>
              </w:rPr>
              <w:t>8.1</w:t>
            </w:r>
          </w:p>
        </w:tc>
        <w:tc>
          <w:tcPr>
            <w:tcW w:w="579" w:type="dxa"/>
            <w:shd w:val="clear" w:color="auto" w:fill="auto"/>
            <w:vAlign w:val="bottom"/>
          </w:tcPr>
          <w:p w14:paraId="62F74E2E" w14:textId="3E2FE499" w:rsidR="00C6286D" w:rsidRPr="00753D42" w:rsidRDefault="00C6286D" w:rsidP="00753D42">
            <w:pPr>
              <w:spacing w:before="0" w:after="0"/>
              <w:ind w:left="-59" w:right="-8"/>
              <w:jc w:val="right"/>
              <w:rPr>
                <w:color w:val="000000"/>
                <w:sz w:val="16"/>
                <w:szCs w:val="16"/>
              </w:rPr>
            </w:pPr>
            <w:r w:rsidRPr="00753D42">
              <w:rPr>
                <w:color w:val="000000"/>
                <w:sz w:val="16"/>
                <w:szCs w:val="16"/>
              </w:rPr>
              <w:t>8.6</w:t>
            </w:r>
          </w:p>
        </w:tc>
        <w:tc>
          <w:tcPr>
            <w:tcW w:w="578" w:type="dxa"/>
            <w:shd w:val="clear" w:color="auto" w:fill="auto"/>
            <w:vAlign w:val="bottom"/>
          </w:tcPr>
          <w:p w14:paraId="447F2E2D" w14:textId="4E619EB8" w:rsidR="00C6286D" w:rsidRPr="00753D42" w:rsidRDefault="00C6286D" w:rsidP="00753D42">
            <w:pPr>
              <w:spacing w:before="0" w:after="0"/>
              <w:ind w:left="-59" w:right="-8"/>
              <w:jc w:val="right"/>
              <w:rPr>
                <w:color w:val="000000"/>
                <w:sz w:val="16"/>
                <w:szCs w:val="16"/>
              </w:rPr>
            </w:pPr>
            <w:r w:rsidRPr="00753D42">
              <w:rPr>
                <w:color w:val="000000"/>
                <w:sz w:val="16"/>
                <w:szCs w:val="16"/>
              </w:rPr>
              <w:t>9.2</w:t>
            </w:r>
          </w:p>
        </w:tc>
        <w:tc>
          <w:tcPr>
            <w:tcW w:w="579" w:type="dxa"/>
            <w:shd w:val="clear" w:color="auto" w:fill="auto"/>
            <w:vAlign w:val="bottom"/>
          </w:tcPr>
          <w:p w14:paraId="5E1B4AAA" w14:textId="1212CA38" w:rsidR="00C6286D" w:rsidRPr="00753D42" w:rsidRDefault="00C6286D" w:rsidP="00753D42">
            <w:pPr>
              <w:spacing w:before="0" w:after="0"/>
              <w:ind w:left="-59" w:right="-8"/>
              <w:jc w:val="right"/>
              <w:rPr>
                <w:color w:val="000000"/>
                <w:sz w:val="16"/>
                <w:szCs w:val="16"/>
              </w:rPr>
            </w:pPr>
            <w:r w:rsidRPr="00753D42">
              <w:rPr>
                <w:color w:val="000000"/>
                <w:sz w:val="16"/>
                <w:szCs w:val="16"/>
              </w:rPr>
              <w:t>10.0</w:t>
            </w:r>
          </w:p>
        </w:tc>
        <w:tc>
          <w:tcPr>
            <w:tcW w:w="579" w:type="dxa"/>
            <w:shd w:val="clear" w:color="auto" w:fill="auto"/>
            <w:vAlign w:val="bottom"/>
          </w:tcPr>
          <w:p w14:paraId="580C3F30" w14:textId="75E483DB" w:rsidR="00C6286D" w:rsidRPr="00753D42" w:rsidRDefault="00C6286D" w:rsidP="00753D42">
            <w:pPr>
              <w:spacing w:before="0" w:after="0"/>
              <w:ind w:left="-59" w:right="-8"/>
              <w:jc w:val="right"/>
              <w:rPr>
                <w:color w:val="000000"/>
                <w:sz w:val="16"/>
                <w:szCs w:val="16"/>
              </w:rPr>
            </w:pPr>
            <w:r w:rsidRPr="00753D42">
              <w:rPr>
                <w:color w:val="000000"/>
                <w:sz w:val="16"/>
                <w:szCs w:val="16"/>
              </w:rPr>
              <w:t>11.7</w:t>
            </w:r>
          </w:p>
        </w:tc>
        <w:tc>
          <w:tcPr>
            <w:tcW w:w="579" w:type="dxa"/>
            <w:shd w:val="clear" w:color="auto" w:fill="auto"/>
            <w:vAlign w:val="bottom"/>
          </w:tcPr>
          <w:p w14:paraId="68E0EFB3" w14:textId="5AA36DA1" w:rsidR="00C6286D" w:rsidRPr="00753D42" w:rsidRDefault="00C6286D" w:rsidP="00753D42">
            <w:pPr>
              <w:spacing w:before="0" w:after="0"/>
              <w:ind w:left="-59" w:right="-8"/>
              <w:jc w:val="right"/>
              <w:rPr>
                <w:color w:val="000000"/>
                <w:sz w:val="16"/>
                <w:szCs w:val="16"/>
              </w:rPr>
            </w:pPr>
            <w:r w:rsidRPr="00753D42">
              <w:rPr>
                <w:color w:val="000000"/>
                <w:sz w:val="16"/>
                <w:szCs w:val="16"/>
              </w:rPr>
              <w:t>12.9</w:t>
            </w:r>
          </w:p>
        </w:tc>
        <w:tc>
          <w:tcPr>
            <w:tcW w:w="579" w:type="dxa"/>
            <w:shd w:val="clear" w:color="auto" w:fill="auto"/>
            <w:vAlign w:val="bottom"/>
          </w:tcPr>
          <w:p w14:paraId="18588903" w14:textId="4AB1AA1B" w:rsidR="00C6286D" w:rsidRPr="00753D42" w:rsidRDefault="00C6286D" w:rsidP="00753D42">
            <w:pPr>
              <w:spacing w:before="0" w:after="0"/>
              <w:ind w:left="-59" w:right="-8"/>
              <w:jc w:val="right"/>
              <w:rPr>
                <w:color w:val="000000"/>
                <w:sz w:val="16"/>
                <w:szCs w:val="16"/>
              </w:rPr>
            </w:pPr>
            <w:r w:rsidRPr="00753D42">
              <w:rPr>
                <w:color w:val="000000"/>
                <w:sz w:val="16"/>
                <w:szCs w:val="16"/>
              </w:rPr>
              <w:t>13.0</w:t>
            </w:r>
          </w:p>
        </w:tc>
        <w:tc>
          <w:tcPr>
            <w:tcW w:w="579" w:type="dxa"/>
            <w:shd w:val="clear" w:color="auto" w:fill="auto"/>
            <w:vAlign w:val="bottom"/>
          </w:tcPr>
          <w:p w14:paraId="178CE98C" w14:textId="1CD7A7E0" w:rsidR="00C6286D" w:rsidRPr="00753D42" w:rsidRDefault="00C6286D" w:rsidP="00753D42">
            <w:pPr>
              <w:spacing w:before="0" w:after="0"/>
              <w:ind w:left="-59" w:right="-8"/>
              <w:jc w:val="right"/>
              <w:rPr>
                <w:color w:val="000000"/>
                <w:sz w:val="16"/>
                <w:szCs w:val="16"/>
              </w:rPr>
            </w:pPr>
            <w:r w:rsidRPr="00753D42">
              <w:rPr>
                <w:color w:val="000000"/>
                <w:sz w:val="16"/>
                <w:szCs w:val="16"/>
              </w:rPr>
              <w:t>12.9</w:t>
            </w:r>
          </w:p>
        </w:tc>
      </w:tr>
      <w:tr w:rsidR="00753D42" w:rsidRPr="00753D42" w14:paraId="6CC7A856" w14:textId="77777777" w:rsidTr="00753D42">
        <w:tc>
          <w:tcPr>
            <w:tcW w:w="1838" w:type="dxa"/>
            <w:shd w:val="clear" w:color="auto" w:fill="auto"/>
            <w:vAlign w:val="bottom"/>
          </w:tcPr>
          <w:p w14:paraId="19FCC8CA" w14:textId="4291E992" w:rsidR="00C6286D" w:rsidRPr="00753D42" w:rsidRDefault="00C6286D" w:rsidP="00753D42">
            <w:pPr>
              <w:spacing w:before="0" w:after="0"/>
              <w:jc w:val="left"/>
              <w:rPr>
                <w:rFonts w:eastAsia="Times New Roman" w:cs="Times New Roman"/>
                <w:color w:val="000000"/>
                <w:sz w:val="16"/>
                <w:szCs w:val="16"/>
                <w:lang w:eastAsia="en-AU"/>
              </w:rPr>
            </w:pPr>
            <w:r w:rsidRPr="00753D42">
              <w:rPr>
                <w:rFonts w:eastAsia="Times New Roman" w:cs="Times New Roman"/>
                <w:color w:val="000000"/>
                <w:sz w:val="16"/>
                <w:szCs w:val="16"/>
                <w:lang w:eastAsia="en-AU"/>
              </w:rPr>
              <w:t>Waste – public</w:t>
            </w:r>
          </w:p>
        </w:tc>
        <w:tc>
          <w:tcPr>
            <w:tcW w:w="578" w:type="dxa"/>
            <w:shd w:val="clear" w:color="auto" w:fill="auto"/>
            <w:vAlign w:val="bottom"/>
          </w:tcPr>
          <w:p w14:paraId="11AFB8B0" w14:textId="184FFC97" w:rsidR="00C6286D" w:rsidRPr="00753D42" w:rsidRDefault="00C6286D" w:rsidP="00753D42">
            <w:pPr>
              <w:spacing w:before="0" w:after="0"/>
              <w:ind w:left="-59" w:right="-8"/>
              <w:jc w:val="right"/>
              <w:rPr>
                <w:color w:val="000000"/>
                <w:sz w:val="16"/>
                <w:szCs w:val="16"/>
              </w:rPr>
            </w:pPr>
            <w:r w:rsidRPr="00753D42">
              <w:rPr>
                <w:color w:val="000000"/>
                <w:sz w:val="16"/>
                <w:szCs w:val="16"/>
              </w:rPr>
              <w:t>11.0</w:t>
            </w:r>
          </w:p>
        </w:tc>
        <w:tc>
          <w:tcPr>
            <w:tcW w:w="579" w:type="dxa"/>
            <w:shd w:val="clear" w:color="auto" w:fill="auto"/>
            <w:vAlign w:val="bottom"/>
          </w:tcPr>
          <w:p w14:paraId="1D4D0078" w14:textId="4F99F9E2" w:rsidR="00C6286D" w:rsidRPr="00753D42" w:rsidRDefault="00C6286D" w:rsidP="00753D42">
            <w:pPr>
              <w:spacing w:before="0" w:after="0"/>
              <w:ind w:left="-59" w:right="-8"/>
              <w:jc w:val="right"/>
              <w:rPr>
                <w:color w:val="000000"/>
                <w:sz w:val="16"/>
                <w:szCs w:val="16"/>
              </w:rPr>
            </w:pPr>
            <w:r w:rsidRPr="00753D42">
              <w:rPr>
                <w:color w:val="000000"/>
                <w:sz w:val="16"/>
                <w:szCs w:val="16"/>
              </w:rPr>
              <w:t>10.7</w:t>
            </w:r>
          </w:p>
        </w:tc>
        <w:tc>
          <w:tcPr>
            <w:tcW w:w="579" w:type="dxa"/>
            <w:shd w:val="clear" w:color="auto" w:fill="auto"/>
            <w:vAlign w:val="bottom"/>
          </w:tcPr>
          <w:p w14:paraId="2E17CED7" w14:textId="61142273" w:rsidR="00C6286D" w:rsidRPr="00753D42" w:rsidRDefault="00C6286D" w:rsidP="00753D42">
            <w:pPr>
              <w:spacing w:before="0" w:after="0"/>
              <w:ind w:left="-59" w:right="-8"/>
              <w:jc w:val="right"/>
              <w:rPr>
                <w:color w:val="000000"/>
                <w:sz w:val="16"/>
                <w:szCs w:val="16"/>
              </w:rPr>
            </w:pPr>
            <w:r w:rsidRPr="00753D42">
              <w:rPr>
                <w:color w:val="000000"/>
                <w:sz w:val="16"/>
                <w:szCs w:val="16"/>
              </w:rPr>
              <w:t>10.0</w:t>
            </w:r>
          </w:p>
        </w:tc>
        <w:tc>
          <w:tcPr>
            <w:tcW w:w="579" w:type="dxa"/>
            <w:shd w:val="clear" w:color="auto" w:fill="auto"/>
            <w:vAlign w:val="bottom"/>
          </w:tcPr>
          <w:p w14:paraId="6266E060" w14:textId="5C7A7D54" w:rsidR="00C6286D" w:rsidRPr="00753D42" w:rsidRDefault="00C6286D" w:rsidP="00753D42">
            <w:pPr>
              <w:spacing w:before="0" w:after="0"/>
              <w:ind w:left="-59" w:right="-8"/>
              <w:jc w:val="right"/>
              <w:rPr>
                <w:color w:val="000000"/>
                <w:sz w:val="16"/>
                <w:szCs w:val="16"/>
              </w:rPr>
            </w:pPr>
            <w:r w:rsidRPr="00753D42">
              <w:rPr>
                <w:color w:val="000000"/>
                <w:sz w:val="16"/>
                <w:szCs w:val="16"/>
              </w:rPr>
              <w:t>10.7</w:t>
            </w:r>
          </w:p>
        </w:tc>
        <w:tc>
          <w:tcPr>
            <w:tcW w:w="579" w:type="dxa"/>
            <w:shd w:val="clear" w:color="auto" w:fill="auto"/>
            <w:vAlign w:val="bottom"/>
          </w:tcPr>
          <w:p w14:paraId="1FBAADA6" w14:textId="6226DA67" w:rsidR="00C6286D" w:rsidRPr="00753D42" w:rsidRDefault="00C6286D" w:rsidP="00753D42">
            <w:pPr>
              <w:spacing w:before="0" w:after="0"/>
              <w:ind w:left="-59" w:right="-8"/>
              <w:jc w:val="right"/>
              <w:rPr>
                <w:color w:val="000000"/>
                <w:sz w:val="16"/>
                <w:szCs w:val="16"/>
              </w:rPr>
            </w:pPr>
            <w:r w:rsidRPr="00753D42">
              <w:rPr>
                <w:color w:val="000000"/>
                <w:sz w:val="16"/>
                <w:szCs w:val="16"/>
              </w:rPr>
              <w:t>9.8</w:t>
            </w:r>
          </w:p>
        </w:tc>
        <w:tc>
          <w:tcPr>
            <w:tcW w:w="579" w:type="dxa"/>
            <w:shd w:val="clear" w:color="auto" w:fill="auto"/>
            <w:vAlign w:val="bottom"/>
          </w:tcPr>
          <w:p w14:paraId="57A48CEC" w14:textId="079587EC" w:rsidR="00C6286D" w:rsidRPr="00753D42" w:rsidRDefault="00C6286D" w:rsidP="00753D42">
            <w:pPr>
              <w:spacing w:before="0" w:after="0"/>
              <w:ind w:left="-59" w:right="-8"/>
              <w:jc w:val="right"/>
              <w:rPr>
                <w:color w:val="000000"/>
                <w:sz w:val="16"/>
                <w:szCs w:val="16"/>
              </w:rPr>
            </w:pPr>
            <w:r w:rsidRPr="00753D42">
              <w:rPr>
                <w:color w:val="000000"/>
                <w:sz w:val="16"/>
                <w:szCs w:val="16"/>
              </w:rPr>
              <w:t>9.8</w:t>
            </w:r>
          </w:p>
        </w:tc>
        <w:tc>
          <w:tcPr>
            <w:tcW w:w="578" w:type="dxa"/>
            <w:shd w:val="clear" w:color="auto" w:fill="auto"/>
            <w:vAlign w:val="bottom"/>
          </w:tcPr>
          <w:p w14:paraId="5EBF2ED9" w14:textId="0E8C2ECC" w:rsidR="00C6286D" w:rsidRPr="00753D42" w:rsidRDefault="00C6286D" w:rsidP="00753D42">
            <w:pPr>
              <w:spacing w:before="0" w:after="0"/>
              <w:ind w:left="-59" w:right="-8"/>
              <w:jc w:val="right"/>
              <w:rPr>
                <w:color w:val="000000"/>
                <w:sz w:val="16"/>
                <w:szCs w:val="16"/>
              </w:rPr>
            </w:pPr>
            <w:r w:rsidRPr="00753D42">
              <w:rPr>
                <w:color w:val="000000"/>
                <w:sz w:val="16"/>
                <w:szCs w:val="16"/>
              </w:rPr>
              <w:t>10.2</w:t>
            </w:r>
          </w:p>
        </w:tc>
        <w:tc>
          <w:tcPr>
            <w:tcW w:w="579" w:type="dxa"/>
            <w:shd w:val="clear" w:color="auto" w:fill="auto"/>
            <w:vAlign w:val="bottom"/>
          </w:tcPr>
          <w:p w14:paraId="677510FF" w14:textId="32EBF538" w:rsidR="00C6286D" w:rsidRPr="00753D42" w:rsidRDefault="00C6286D" w:rsidP="00753D42">
            <w:pPr>
              <w:spacing w:before="0" w:after="0"/>
              <w:ind w:left="-59" w:right="-8"/>
              <w:jc w:val="right"/>
              <w:rPr>
                <w:color w:val="000000"/>
                <w:sz w:val="16"/>
                <w:szCs w:val="16"/>
              </w:rPr>
            </w:pPr>
            <w:r w:rsidRPr="00753D42">
              <w:rPr>
                <w:color w:val="000000"/>
                <w:sz w:val="16"/>
                <w:szCs w:val="16"/>
              </w:rPr>
              <w:t>10.0</w:t>
            </w:r>
          </w:p>
        </w:tc>
        <w:tc>
          <w:tcPr>
            <w:tcW w:w="579" w:type="dxa"/>
            <w:shd w:val="clear" w:color="auto" w:fill="auto"/>
            <w:vAlign w:val="bottom"/>
          </w:tcPr>
          <w:p w14:paraId="111A027F" w14:textId="212B2629" w:rsidR="00C6286D" w:rsidRPr="00753D42" w:rsidRDefault="00C6286D" w:rsidP="00753D42">
            <w:pPr>
              <w:spacing w:before="0" w:after="0"/>
              <w:ind w:left="-59" w:right="-8"/>
              <w:jc w:val="right"/>
              <w:rPr>
                <w:color w:val="000000"/>
                <w:sz w:val="16"/>
                <w:szCs w:val="16"/>
              </w:rPr>
            </w:pPr>
            <w:r w:rsidRPr="00753D42">
              <w:rPr>
                <w:color w:val="000000"/>
                <w:sz w:val="16"/>
                <w:szCs w:val="16"/>
              </w:rPr>
              <w:t>9.5</w:t>
            </w:r>
          </w:p>
        </w:tc>
        <w:tc>
          <w:tcPr>
            <w:tcW w:w="579" w:type="dxa"/>
            <w:shd w:val="clear" w:color="auto" w:fill="auto"/>
            <w:vAlign w:val="bottom"/>
          </w:tcPr>
          <w:p w14:paraId="2DDE7F48" w14:textId="0F63AAF2" w:rsidR="00C6286D" w:rsidRPr="00753D42" w:rsidRDefault="00C6286D" w:rsidP="00753D42">
            <w:pPr>
              <w:spacing w:before="0" w:after="0"/>
              <w:ind w:left="-59" w:right="-8"/>
              <w:jc w:val="right"/>
              <w:rPr>
                <w:color w:val="000000"/>
                <w:sz w:val="16"/>
                <w:szCs w:val="16"/>
              </w:rPr>
            </w:pPr>
            <w:r w:rsidRPr="00753D42">
              <w:rPr>
                <w:color w:val="000000"/>
                <w:sz w:val="16"/>
                <w:szCs w:val="16"/>
              </w:rPr>
              <w:t>9.2</w:t>
            </w:r>
          </w:p>
        </w:tc>
        <w:tc>
          <w:tcPr>
            <w:tcW w:w="579" w:type="dxa"/>
            <w:shd w:val="clear" w:color="auto" w:fill="auto"/>
            <w:vAlign w:val="bottom"/>
          </w:tcPr>
          <w:p w14:paraId="4BC5A906" w14:textId="7DA1B44B" w:rsidR="00C6286D" w:rsidRPr="00753D42" w:rsidRDefault="00C6286D" w:rsidP="00753D42">
            <w:pPr>
              <w:spacing w:before="0" w:after="0"/>
              <w:ind w:left="-59" w:right="-8"/>
              <w:jc w:val="right"/>
              <w:rPr>
                <w:color w:val="000000"/>
                <w:sz w:val="16"/>
                <w:szCs w:val="16"/>
              </w:rPr>
            </w:pPr>
            <w:r w:rsidRPr="00753D42">
              <w:rPr>
                <w:color w:val="000000"/>
                <w:sz w:val="16"/>
                <w:szCs w:val="16"/>
              </w:rPr>
              <w:t>9.4</w:t>
            </w:r>
          </w:p>
        </w:tc>
        <w:tc>
          <w:tcPr>
            <w:tcW w:w="579" w:type="dxa"/>
            <w:shd w:val="clear" w:color="auto" w:fill="auto"/>
            <w:vAlign w:val="bottom"/>
          </w:tcPr>
          <w:p w14:paraId="78F22A09" w14:textId="3F8E8BCB" w:rsidR="00C6286D" w:rsidRPr="00753D42" w:rsidRDefault="00C6286D" w:rsidP="00753D42">
            <w:pPr>
              <w:spacing w:before="0" w:after="0"/>
              <w:ind w:left="-59" w:right="-8"/>
              <w:jc w:val="right"/>
              <w:rPr>
                <w:color w:val="000000"/>
                <w:sz w:val="16"/>
                <w:szCs w:val="16"/>
              </w:rPr>
            </w:pPr>
            <w:r w:rsidRPr="00753D42">
              <w:rPr>
                <w:color w:val="000000"/>
                <w:sz w:val="16"/>
                <w:szCs w:val="16"/>
              </w:rPr>
              <w:t>9.5</w:t>
            </w:r>
          </w:p>
        </w:tc>
        <w:tc>
          <w:tcPr>
            <w:tcW w:w="578" w:type="dxa"/>
            <w:shd w:val="clear" w:color="auto" w:fill="auto"/>
            <w:vAlign w:val="bottom"/>
          </w:tcPr>
          <w:p w14:paraId="7D4399D2" w14:textId="5A95CFF9" w:rsidR="00C6286D" w:rsidRPr="00753D42" w:rsidRDefault="00C6286D" w:rsidP="00753D42">
            <w:pPr>
              <w:spacing w:before="0" w:after="0"/>
              <w:ind w:left="-59" w:right="-8"/>
              <w:jc w:val="right"/>
              <w:rPr>
                <w:color w:val="000000"/>
                <w:sz w:val="16"/>
                <w:szCs w:val="16"/>
              </w:rPr>
            </w:pPr>
            <w:r w:rsidRPr="00753D42">
              <w:rPr>
                <w:color w:val="000000"/>
                <w:sz w:val="16"/>
                <w:szCs w:val="16"/>
              </w:rPr>
              <w:t>8.7</w:t>
            </w:r>
          </w:p>
        </w:tc>
        <w:tc>
          <w:tcPr>
            <w:tcW w:w="579" w:type="dxa"/>
            <w:shd w:val="clear" w:color="auto" w:fill="auto"/>
            <w:vAlign w:val="bottom"/>
          </w:tcPr>
          <w:p w14:paraId="2571058D" w14:textId="40586C82" w:rsidR="00C6286D" w:rsidRPr="00753D42" w:rsidRDefault="00C6286D" w:rsidP="00753D42">
            <w:pPr>
              <w:spacing w:before="0" w:after="0"/>
              <w:ind w:left="-59" w:right="-8"/>
              <w:jc w:val="right"/>
              <w:rPr>
                <w:color w:val="000000"/>
                <w:sz w:val="16"/>
                <w:szCs w:val="16"/>
              </w:rPr>
            </w:pPr>
            <w:r w:rsidRPr="00753D42">
              <w:rPr>
                <w:color w:val="000000"/>
                <w:sz w:val="16"/>
                <w:szCs w:val="16"/>
              </w:rPr>
              <w:t>8.5</w:t>
            </w:r>
          </w:p>
        </w:tc>
        <w:tc>
          <w:tcPr>
            <w:tcW w:w="579" w:type="dxa"/>
            <w:shd w:val="clear" w:color="auto" w:fill="auto"/>
            <w:vAlign w:val="bottom"/>
          </w:tcPr>
          <w:p w14:paraId="7BEEBA3A" w14:textId="1B478408" w:rsidR="00C6286D" w:rsidRPr="00753D42" w:rsidRDefault="00C6286D" w:rsidP="00753D42">
            <w:pPr>
              <w:spacing w:before="0" w:after="0"/>
              <w:ind w:left="-59" w:right="-8"/>
              <w:jc w:val="right"/>
              <w:rPr>
                <w:color w:val="000000"/>
                <w:sz w:val="16"/>
                <w:szCs w:val="16"/>
              </w:rPr>
            </w:pPr>
            <w:r w:rsidRPr="00753D42">
              <w:rPr>
                <w:color w:val="000000"/>
                <w:sz w:val="16"/>
                <w:szCs w:val="16"/>
              </w:rPr>
              <w:t>9.0</w:t>
            </w:r>
          </w:p>
        </w:tc>
        <w:tc>
          <w:tcPr>
            <w:tcW w:w="579" w:type="dxa"/>
            <w:shd w:val="clear" w:color="auto" w:fill="auto"/>
            <w:vAlign w:val="bottom"/>
          </w:tcPr>
          <w:p w14:paraId="106B3244" w14:textId="21A0E15A" w:rsidR="00C6286D" w:rsidRPr="00753D42" w:rsidRDefault="00C6286D" w:rsidP="00753D42">
            <w:pPr>
              <w:spacing w:before="0" w:after="0"/>
              <w:ind w:left="-59" w:right="-8"/>
              <w:jc w:val="right"/>
              <w:rPr>
                <w:color w:val="000000"/>
                <w:sz w:val="16"/>
                <w:szCs w:val="16"/>
              </w:rPr>
            </w:pPr>
            <w:r w:rsidRPr="00753D42">
              <w:rPr>
                <w:color w:val="000000"/>
                <w:sz w:val="16"/>
                <w:szCs w:val="16"/>
              </w:rPr>
              <w:t>7.9</w:t>
            </w:r>
          </w:p>
        </w:tc>
        <w:tc>
          <w:tcPr>
            <w:tcW w:w="579" w:type="dxa"/>
            <w:shd w:val="clear" w:color="auto" w:fill="auto"/>
            <w:vAlign w:val="bottom"/>
          </w:tcPr>
          <w:p w14:paraId="7B742375" w14:textId="33F2073F" w:rsidR="00C6286D" w:rsidRPr="00753D42" w:rsidRDefault="00C6286D" w:rsidP="00753D42">
            <w:pPr>
              <w:spacing w:before="0" w:after="0"/>
              <w:ind w:left="-59" w:right="-8"/>
              <w:jc w:val="right"/>
              <w:rPr>
                <w:color w:val="000000"/>
                <w:sz w:val="16"/>
                <w:szCs w:val="16"/>
              </w:rPr>
            </w:pPr>
            <w:r w:rsidRPr="00753D42">
              <w:rPr>
                <w:color w:val="000000"/>
                <w:sz w:val="16"/>
                <w:szCs w:val="16"/>
              </w:rPr>
              <w:t>6.4</w:t>
            </w:r>
          </w:p>
        </w:tc>
        <w:tc>
          <w:tcPr>
            <w:tcW w:w="579" w:type="dxa"/>
            <w:shd w:val="clear" w:color="auto" w:fill="auto"/>
            <w:vAlign w:val="bottom"/>
          </w:tcPr>
          <w:p w14:paraId="318127A8" w14:textId="670CD5A6" w:rsidR="00C6286D" w:rsidRPr="00753D42" w:rsidRDefault="00C6286D" w:rsidP="00753D42">
            <w:pPr>
              <w:spacing w:before="0" w:after="0"/>
              <w:ind w:left="-59" w:right="-8"/>
              <w:jc w:val="right"/>
              <w:rPr>
                <w:color w:val="000000"/>
                <w:sz w:val="16"/>
                <w:szCs w:val="16"/>
              </w:rPr>
            </w:pPr>
            <w:r w:rsidRPr="00753D42">
              <w:rPr>
                <w:color w:val="000000"/>
                <w:sz w:val="16"/>
                <w:szCs w:val="16"/>
              </w:rPr>
              <w:t>4.8</w:t>
            </w:r>
          </w:p>
        </w:tc>
        <w:tc>
          <w:tcPr>
            <w:tcW w:w="578" w:type="dxa"/>
            <w:shd w:val="clear" w:color="auto" w:fill="auto"/>
            <w:vAlign w:val="bottom"/>
          </w:tcPr>
          <w:p w14:paraId="42DB1E17" w14:textId="726D325E" w:rsidR="00C6286D" w:rsidRPr="00753D42" w:rsidRDefault="00C6286D" w:rsidP="00753D42">
            <w:pPr>
              <w:spacing w:before="0" w:after="0"/>
              <w:ind w:left="-59" w:right="-8"/>
              <w:jc w:val="right"/>
              <w:rPr>
                <w:color w:val="000000"/>
                <w:sz w:val="16"/>
                <w:szCs w:val="16"/>
              </w:rPr>
            </w:pPr>
            <w:r w:rsidRPr="00753D42">
              <w:rPr>
                <w:color w:val="000000"/>
                <w:sz w:val="16"/>
                <w:szCs w:val="16"/>
              </w:rPr>
              <w:t>5.1</w:t>
            </w:r>
          </w:p>
        </w:tc>
        <w:tc>
          <w:tcPr>
            <w:tcW w:w="579" w:type="dxa"/>
            <w:shd w:val="clear" w:color="auto" w:fill="auto"/>
            <w:vAlign w:val="bottom"/>
          </w:tcPr>
          <w:p w14:paraId="6B1E2BD3" w14:textId="62324405" w:rsidR="00C6286D" w:rsidRPr="00753D42" w:rsidRDefault="00C6286D" w:rsidP="00753D42">
            <w:pPr>
              <w:spacing w:before="0" w:after="0"/>
              <w:ind w:left="-59" w:right="-8"/>
              <w:jc w:val="right"/>
              <w:rPr>
                <w:color w:val="000000"/>
                <w:sz w:val="16"/>
                <w:szCs w:val="16"/>
              </w:rPr>
            </w:pPr>
            <w:r w:rsidRPr="00753D42">
              <w:rPr>
                <w:color w:val="000000"/>
                <w:sz w:val="16"/>
                <w:szCs w:val="16"/>
              </w:rPr>
              <w:t>5.7</w:t>
            </w:r>
          </w:p>
        </w:tc>
        <w:tc>
          <w:tcPr>
            <w:tcW w:w="579" w:type="dxa"/>
            <w:shd w:val="clear" w:color="auto" w:fill="auto"/>
            <w:vAlign w:val="bottom"/>
          </w:tcPr>
          <w:p w14:paraId="7F8424D3" w14:textId="3D686808" w:rsidR="00C6286D" w:rsidRPr="00753D42" w:rsidRDefault="00C6286D" w:rsidP="00753D42">
            <w:pPr>
              <w:spacing w:before="0" w:after="0"/>
              <w:ind w:left="-59" w:right="-8"/>
              <w:jc w:val="right"/>
              <w:rPr>
                <w:color w:val="000000"/>
                <w:sz w:val="16"/>
                <w:szCs w:val="16"/>
              </w:rPr>
            </w:pPr>
            <w:r w:rsidRPr="00753D42">
              <w:rPr>
                <w:color w:val="000000"/>
                <w:sz w:val="16"/>
                <w:szCs w:val="16"/>
              </w:rPr>
              <w:t>5.5</w:t>
            </w:r>
          </w:p>
        </w:tc>
        <w:tc>
          <w:tcPr>
            <w:tcW w:w="579" w:type="dxa"/>
            <w:shd w:val="clear" w:color="auto" w:fill="auto"/>
            <w:vAlign w:val="bottom"/>
          </w:tcPr>
          <w:p w14:paraId="0B85B781" w14:textId="696BCA2E" w:rsidR="00C6286D" w:rsidRPr="00753D42" w:rsidRDefault="00C6286D" w:rsidP="00753D42">
            <w:pPr>
              <w:spacing w:before="0" w:after="0"/>
              <w:ind w:left="-59" w:right="-8"/>
              <w:jc w:val="right"/>
              <w:rPr>
                <w:color w:val="000000"/>
                <w:sz w:val="16"/>
                <w:szCs w:val="16"/>
              </w:rPr>
            </w:pPr>
            <w:r w:rsidRPr="00753D42">
              <w:rPr>
                <w:color w:val="000000"/>
                <w:sz w:val="16"/>
                <w:szCs w:val="16"/>
              </w:rPr>
              <w:t>5.9</w:t>
            </w:r>
          </w:p>
        </w:tc>
        <w:tc>
          <w:tcPr>
            <w:tcW w:w="579" w:type="dxa"/>
            <w:shd w:val="clear" w:color="auto" w:fill="auto"/>
            <w:vAlign w:val="bottom"/>
          </w:tcPr>
          <w:p w14:paraId="23DD854A" w14:textId="6738274B" w:rsidR="00C6286D" w:rsidRPr="00753D42" w:rsidRDefault="00C6286D" w:rsidP="00753D42">
            <w:pPr>
              <w:spacing w:before="0" w:after="0"/>
              <w:ind w:left="-59" w:right="-8"/>
              <w:jc w:val="right"/>
              <w:rPr>
                <w:color w:val="000000"/>
                <w:sz w:val="16"/>
                <w:szCs w:val="16"/>
              </w:rPr>
            </w:pPr>
            <w:r w:rsidRPr="00753D42">
              <w:rPr>
                <w:color w:val="000000"/>
                <w:sz w:val="16"/>
                <w:szCs w:val="16"/>
              </w:rPr>
              <w:t>5.5</w:t>
            </w:r>
          </w:p>
        </w:tc>
        <w:tc>
          <w:tcPr>
            <w:tcW w:w="579" w:type="dxa"/>
            <w:shd w:val="clear" w:color="auto" w:fill="auto"/>
            <w:vAlign w:val="bottom"/>
          </w:tcPr>
          <w:p w14:paraId="044F2EEB" w14:textId="70484741" w:rsidR="00C6286D" w:rsidRPr="00753D42" w:rsidRDefault="00C6286D" w:rsidP="00753D42">
            <w:pPr>
              <w:spacing w:before="0" w:after="0"/>
              <w:ind w:left="-59" w:right="-8"/>
              <w:jc w:val="right"/>
              <w:rPr>
                <w:color w:val="000000"/>
                <w:sz w:val="16"/>
                <w:szCs w:val="16"/>
              </w:rPr>
            </w:pPr>
            <w:r w:rsidRPr="00753D42">
              <w:rPr>
                <w:color w:val="000000"/>
                <w:sz w:val="16"/>
                <w:szCs w:val="16"/>
              </w:rPr>
              <w:t>5.2</w:t>
            </w:r>
          </w:p>
        </w:tc>
      </w:tr>
      <w:tr w:rsidR="00753D42" w:rsidRPr="00753D42" w14:paraId="0C2278EE" w14:textId="77777777" w:rsidTr="00753D42">
        <w:tc>
          <w:tcPr>
            <w:tcW w:w="1838" w:type="dxa"/>
            <w:shd w:val="clear" w:color="auto" w:fill="auto"/>
            <w:vAlign w:val="bottom"/>
          </w:tcPr>
          <w:p w14:paraId="14ADE212" w14:textId="2185ED52" w:rsidR="00C6286D" w:rsidRPr="00753D42" w:rsidRDefault="00C6286D" w:rsidP="00753D42">
            <w:pPr>
              <w:spacing w:before="0" w:after="0"/>
              <w:jc w:val="left"/>
              <w:rPr>
                <w:rFonts w:eastAsia="Times New Roman" w:cs="Times New Roman"/>
                <w:color w:val="000000"/>
                <w:sz w:val="16"/>
                <w:szCs w:val="16"/>
                <w:lang w:eastAsia="en-AU"/>
              </w:rPr>
            </w:pPr>
            <w:r w:rsidRPr="00753D42">
              <w:rPr>
                <w:rFonts w:eastAsia="Times New Roman" w:cs="Times New Roman"/>
                <w:color w:val="000000"/>
                <w:sz w:val="16"/>
                <w:szCs w:val="16"/>
                <w:lang w:eastAsia="en-AU"/>
              </w:rPr>
              <w:t>Agriculture land use</w:t>
            </w:r>
          </w:p>
        </w:tc>
        <w:tc>
          <w:tcPr>
            <w:tcW w:w="578" w:type="dxa"/>
            <w:shd w:val="clear" w:color="auto" w:fill="auto"/>
            <w:vAlign w:val="bottom"/>
          </w:tcPr>
          <w:p w14:paraId="6DC68ACD" w14:textId="1FE26EBE" w:rsidR="00C6286D" w:rsidRPr="00753D42" w:rsidRDefault="00C6286D" w:rsidP="00753D42">
            <w:pPr>
              <w:spacing w:before="0" w:after="0"/>
              <w:ind w:left="-59" w:right="-8"/>
              <w:jc w:val="right"/>
              <w:rPr>
                <w:color w:val="000000"/>
                <w:sz w:val="16"/>
                <w:szCs w:val="16"/>
              </w:rPr>
            </w:pPr>
            <w:r w:rsidRPr="00753D42">
              <w:rPr>
                <w:color w:val="000000"/>
                <w:sz w:val="16"/>
                <w:szCs w:val="16"/>
              </w:rPr>
              <w:t>32.1</w:t>
            </w:r>
          </w:p>
        </w:tc>
        <w:tc>
          <w:tcPr>
            <w:tcW w:w="579" w:type="dxa"/>
            <w:shd w:val="clear" w:color="auto" w:fill="auto"/>
            <w:vAlign w:val="bottom"/>
          </w:tcPr>
          <w:p w14:paraId="74C7D880" w14:textId="4CBF38AD" w:rsidR="00C6286D" w:rsidRPr="00753D42" w:rsidRDefault="00C6286D" w:rsidP="00753D42">
            <w:pPr>
              <w:spacing w:before="0" w:after="0"/>
              <w:ind w:left="-59" w:right="-8"/>
              <w:jc w:val="right"/>
              <w:rPr>
                <w:color w:val="000000"/>
                <w:sz w:val="16"/>
                <w:szCs w:val="16"/>
              </w:rPr>
            </w:pPr>
            <w:r w:rsidRPr="00753D42">
              <w:rPr>
                <w:color w:val="000000"/>
                <w:sz w:val="16"/>
                <w:szCs w:val="16"/>
              </w:rPr>
              <w:t>25.0</w:t>
            </w:r>
          </w:p>
        </w:tc>
        <w:tc>
          <w:tcPr>
            <w:tcW w:w="579" w:type="dxa"/>
            <w:shd w:val="clear" w:color="auto" w:fill="auto"/>
            <w:vAlign w:val="bottom"/>
          </w:tcPr>
          <w:p w14:paraId="31C9946C" w14:textId="5EEE33E4" w:rsidR="00C6286D" w:rsidRPr="00753D42" w:rsidRDefault="00C6286D" w:rsidP="00753D42">
            <w:pPr>
              <w:spacing w:before="0" w:after="0"/>
              <w:ind w:left="-59" w:right="-8"/>
              <w:jc w:val="right"/>
              <w:rPr>
                <w:color w:val="000000"/>
                <w:sz w:val="16"/>
                <w:szCs w:val="16"/>
              </w:rPr>
            </w:pPr>
            <w:r w:rsidRPr="00753D42">
              <w:rPr>
                <w:color w:val="000000"/>
                <w:sz w:val="16"/>
                <w:szCs w:val="16"/>
              </w:rPr>
              <w:t>31.0</w:t>
            </w:r>
          </w:p>
        </w:tc>
        <w:tc>
          <w:tcPr>
            <w:tcW w:w="579" w:type="dxa"/>
            <w:shd w:val="clear" w:color="auto" w:fill="auto"/>
            <w:vAlign w:val="bottom"/>
          </w:tcPr>
          <w:p w14:paraId="1D4FB8B2" w14:textId="73499302" w:rsidR="00C6286D" w:rsidRPr="00753D42" w:rsidRDefault="00C6286D" w:rsidP="00753D42">
            <w:pPr>
              <w:spacing w:before="0" w:after="0"/>
              <w:ind w:left="-59" w:right="-8"/>
              <w:jc w:val="right"/>
              <w:rPr>
                <w:color w:val="000000"/>
                <w:sz w:val="16"/>
                <w:szCs w:val="16"/>
              </w:rPr>
            </w:pPr>
            <w:r w:rsidRPr="00753D42">
              <w:rPr>
                <w:color w:val="000000"/>
                <w:sz w:val="16"/>
                <w:szCs w:val="16"/>
              </w:rPr>
              <w:t>42.5</w:t>
            </w:r>
          </w:p>
        </w:tc>
        <w:tc>
          <w:tcPr>
            <w:tcW w:w="579" w:type="dxa"/>
            <w:shd w:val="clear" w:color="auto" w:fill="auto"/>
            <w:vAlign w:val="bottom"/>
          </w:tcPr>
          <w:p w14:paraId="166D46C1" w14:textId="6899A41E" w:rsidR="00C6286D" w:rsidRPr="00753D42" w:rsidRDefault="00C6286D" w:rsidP="00753D42">
            <w:pPr>
              <w:spacing w:before="0" w:after="0"/>
              <w:ind w:left="-59" w:right="-8"/>
              <w:jc w:val="right"/>
              <w:rPr>
                <w:color w:val="000000"/>
                <w:sz w:val="16"/>
                <w:szCs w:val="16"/>
              </w:rPr>
            </w:pPr>
            <w:r w:rsidRPr="00753D42">
              <w:rPr>
                <w:color w:val="000000"/>
                <w:sz w:val="16"/>
                <w:szCs w:val="16"/>
              </w:rPr>
              <w:t>40.7</w:t>
            </w:r>
          </w:p>
        </w:tc>
        <w:tc>
          <w:tcPr>
            <w:tcW w:w="579" w:type="dxa"/>
            <w:shd w:val="clear" w:color="auto" w:fill="auto"/>
            <w:vAlign w:val="bottom"/>
          </w:tcPr>
          <w:p w14:paraId="79401587" w14:textId="6939FE6B" w:rsidR="00C6286D" w:rsidRPr="00753D42" w:rsidRDefault="00C6286D" w:rsidP="00753D42">
            <w:pPr>
              <w:spacing w:before="0" w:after="0"/>
              <w:ind w:left="-59" w:right="-8"/>
              <w:jc w:val="right"/>
              <w:rPr>
                <w:color w:val="000000"/>
                <w:sz w:val="16"/>
                <w:szCs w:val="16"/>
              </w:rPr>
            </w:pPr>
            <w:r w:rsidRPr="00753D42">
              <w:rPr>
                <w:color w:val="000000"/>
                <w:sz w:val="16"/>
                <w:szCs w:val="16"/>
              </w:rPr>
              <w:t>41.8</w:t>
            </w:r>
          </w:p>
        </w:tc>
        <w:tc>
          <w:tcPr>
            <w:tcW w:w="578" w:type="dxa"/>
            <w:shd w:val="clear" w:color="auto" w:fill="auto"/>
            <w:vAlign w:val="bottom"/>
          </w:tcPr>
          <w:p w14:paraId="2A86DDD2" w14:textId="70E241CF" w:rsidR="00C6286D" w:rsidRPr="00753D42" w:rsidRDefault="00C6286D" w:rsidP="00753D42">
            <w:pPr>
              <w:spacing w:before="0" w:after="0"/>
              <w:ind w:left="-59" w:right="-8"/>
              <w:jc w:val="right"/>
              <w:rPr>
                <w:color w:val="000000"/>
                <w:sz w:val="16"/>
                <w:szCs w:val="16"/>
              </w:rPr>
            </w:pPr>
            <w:r w:rsidRPr="00753D42">
              <w:rPr>
                <w:color w:val="000000"/>
                <w:sz w:val="16"/>
                <w:szCs w:val="16"/>
              </w:rPr>
              <w:t>42.6</w:t>
            </w:r>
          </w:p>
        </w:tc>
        <w:tc>
          <w:tcPr>
            <w:tcW w:w="579" w:type="dxa"/>
            <w:shd w:val="clear" w:color="auto" w:fill="auto"/>
            <w:vAlign w:val="bottom"/>
          </w:tcPr>
          <w:p w14:paraId="12F88BD9" w14:textId="33039477" w:rsidR="00C6286D" w:rsidRPr="00753D42" w:rsidRDefault="00C6286D" w:rsidP="00753D42">
            <w:pPr>
              <w:spacing w:before="0" w:after="0"/>
              <w:ind w:left="-59" w:right="-8"/>
              <w:jc w:val="right"/>
              <w:rPr>
                <w:color w:val="000000"/>
                <w:sz w:val="16"/>
                <w:szCs w:val="16"/>
              </w:rPr>
            </w:pPr>
            <w:r w:rsidRPr="00753D42">
              <w:rPr>
                <w:color w:val="000000"/>
                <w:sz w:val="16"/>
                <w:szCs w:val="16"/>
              </w:rPr>
              <w:t>45.9</w:t>
            </w:r>
          </w:p>
        </w:tc>
        <w:tc>
          <w:tcPr>
            <w:tcW w:w="579" w:type="dxa"/>
            <w:shd w:val="clear" w:color="auto" w:fill="auto"/>
            <w:vAlign w:val="bottom"/>
          </w:tcPr>
          <w:p w14:paraId="6419AD0A" w14:textId="2B637339" w:rsidR="00C6286D" w:rsidRPr="00753D42" w:rsidRDefault="00C6286D" w:rsidP="00753D42">
            <w:pPr>
              <w:spacing w:before="0" w:after="0"/>
              <w:ind w:left="-59" w:right="-8"/>
              <w:jc w:val="right"/>
              <w:rPr>
                <w:color w:val="000000"/>
                <w:sz w:val="16"/>
                <w:szCs w:val="16"/>
              </w:rPr>
            </w:pPr>
            <w:r w:rsidRPr="00753D42">
              <w:rPr>
                <w:color w:val="000000"/>
                <w:sz w:val="16"/>
                <w:szCs w:val="16"/>
              </w:rPr>
              <w:t>51.9</w:t>
            </w:r>
          </w:p>
        </w:tc>
        <w:tc>
          <w:tcPr>
            <w:tcW w:w="579" w:type="dxa"/>
            <w:shd w:val="clear" w:color="auto" w:fill="auto"/>
            <w:vAlign w:val="bottom"/>
          </w:tcPr>
          <w:p w14:paraId="48105517" w14:textId="21480AF4" w:rsidR="00C6286D" w:rsidRPr="00753D42" w:rsidRDefault="00C6286D" w:rsidP="00753D42">
            <w:pPr>
              <w:spacing w:before="0" w:after="0"/>
              <w:ind w:left="-59" w:right="-8"/>
              <w:jc w:val="right"/>
              <w:rPr>
                <w:color w:val="000000"/>
                <w:sz w:val="16"/>
                <w:szCs w:val="16"/>
              </w:rPr>
            </w:pPr>
            <w:r w:rsidRPr="00753D42">
              <w:rPr>
                <w:color w:val="000000"/>
                <w:sz w:val="16"/>
                <w:szCs w:val="16"/>
              </w:rPr>
              <w:t>56.6</w:t>
            </w:r>
          </w:p>
        </w:tc>
        <w:tc>
          <w:tcPr>
            <w:tcW w:w="579" w:type="dxa"/>
            <w:shd w:val="clear" w:color="auto" w:fill="auto"/>
            <w:vAlign w:val="bottom"/>
          </w:tcPr>
          <w:p w14:paraId="359D21E2" w14:textId="63D903C9" w:rsidR="00C6286D" w:rsidRPr="00753D42" w:rsidRDefault="00C6286D" w:rsidP="00753D42">
            <w:pPr>
              <w:spacing w:before="0" w:after="0"/>
              <w:ind w:left="-59" w:right="-8"/>
              <w:jc w:val="right"/>
              <w:rPr>
                <w:color w:val="000000"/>
                <w:sz w:val="16"/>
                <w:szCs w:val="16"/>
              </w:rPr>
            </w:pPr>
            <w:r w:rsidRPr="00753D42">
              <w:rPr>
                <w:color w:val="000000"/>
                <w:sz w:val="16"/>
                <w:szCs w:val="16"/>
              </w:rPr>
              <w:t>55.9</w:t>
            </w:r>
          </w:p>
        </w:tc>
        <w:tc>
          <w:tcPr>
            <w:tcW w:w="579" w:type="dxa"/>
            <w:shd w:val="clear" w:color="auto" w:fill="auto"/>
            <w:vAlign w:val="bottom"/>
          </w:tcPr>
          <w:p w14:paraId="68299C5D" w14:textId="17732B5C" w:rsidR="00C6286D" w:rsidRPr="00753D42" w:rsidRDefault="00C6286D" w:rsidP="00753D42">
            <w:pPr>
              <w:spacing w:before="0" w:after="0"/>
              <w:ind w:left="-59" w:right="-8"/>
              <w:jc w:val="right"/>
              <w:rPr>
                <w:color w:val="000000"/>
                <w:sz w:val="16"/>
                <w:szCs w:val="16"/>
              </w:rPr>
            </w:pPr>
            <w:r w:rsidRPr="00753D42">
              <w:rPr>
                <w:color w:val="000000"/>
                <w:sz w:val="16"/>
                <w:szCs w:val="16"/>
              </w:rPr>
              <w:t>53.4</w:t>
            </w:r>
          </w:p>
        </w:tc>
        <w:tc>
          <w:tcPr>
            <w:tcW w:w="578" w:type="dxa"/>
            <w:shd w:val="clear" w:color="auto" w:fill="auto"/>
            <w:vAlign w:val="bottom"/>
          </w:tcPr>
          <w:p w14:paraId="1F607DA5" w14:textId="38532D22" w:rsidR="00C6286D" w:rsidRPr="00753D42" w:rsidRDefault="00C6286D" w:rsidP="00753D42">
            <w:pPr>
              <w:spacing w:before="0" w:after="0"/>
              <w:ind w:left="-59" w:right="-8"/>
              <w:jc w:val="right"/>
              <w:rPr>
                <w:color w:val="000000"/>
                <w:sz w:val="16"/>
                <w:szCs w:val="16"/>
              </w:rPr>
            </w:pPr>
            <w:r w:rsidRPr="00753D42">
              <w:rPr>
                <w:color w:val="000000"/>
                <w:sz w:val="16"/>
                <w:szCs w:val="16"/>
              </w:rPr>
              <w:t>48.1</w:t>
            </w:r>
          </w:p>
        </w:tc>
        <w:tc>
          <w:tcPr>
            <w:tcW w:w="579" w:type="dxa"/>
            <w:shd w:val="clear" w:color="auto" w:fill="auto"/>
            <w:vAlign w:val="bottom"/>
          </w:tcPr>
          <w:p w14:paraId="53C0DEF5" w14:textId="69F73A7B" w:rsidR="00C6286D" w:rsidRPr="00753D42" w:rsidRDefault="00C6286D" w:rsidP="00753D42">
            <w:pPr>
              <w:spacing w:before="0" w:after="0"/>
              <w:ind w:left="-59" w:right="-8"/>
              <w:jc w:val="right"/>
              <w:rPr>
                <w:color w:val="000000"/>
                <w:sz w:val="16"/>
                <w:szCs w:val="16"/>
              </w:rPr>
            </w:pPr>
            <w:r w:rsidRPr="00753D42">
              <w:rPr>
                <w:color w:val="000000"/>
                <w:sz w:val="16"/>
                <w:szCs w:val="16"/>
              </w:rPr>
              <w:t>47.6</w:t>
            </w:r>
          </w:p>
        </w:tc>
        <w:tc>
          <w:tcPr>
            <w:tcW w:w="579" w:type="dxa"/>
            <w:shd w:val="clear" w:color="auto" w:fill="auto"/>
            <w:vAlign w:val="bottom"/>
          </w:tcPr>
          <w:p w14:paraId="293649CD" w14:textId="4C8B6550" w:rsidR="00C6286D" w:rsidRPr="00753D42" w:rsidRDefault="00C6286D" w:rsidP="00753D42">
            <w:pPr>
              <w:spacing w:before="0" w:after="0"/>
              <w:ind w:left="-59" w:right="-8"/>
              <w:jc w:val="right"/>
              <w:rPr>
                <w:color w:val="000000"/>
                <w:sz w:val="16"/>
                <w:szCs w:val="16"/>
              </w:rPr>
            </w:pPr>
            <w:r w:rsidRPr="00753D42">
              <w:rPr>
                <w:color w:val="000000"/>
                <w:sz w:val="16"/>
                <w:szCs w:val="16"/>
              </w:rPr>
              <w:t>52.2</w:t>
            </w:r>
          </w:p>
        </w:tc>
        <w:tc>
          <w:tcPr>
            <w:tcW w:w="579" w:type="dxa"/>
            <w:shd w:val="clear" w:color="auto" w:fill="auto"/>
            <w:vAlign w:val="bottom"/>
          </w:tcPr>
          <w:p w14:paraId="22BA0D6C" w14:textId="1ABA85BB" w:rsidR="00C6286D" w:rsidRPr="00753D42" w:rsidRDefault="00C6286D" w:rsidP="00753D42">
            <w:pPr>
              <w:spacing w:before="0" w:after="0"/>
              <w:ind w:left="-59" w:right="-8"/>
              <w:jc w:val="right"/>
              <w:rPr>
                <w:color w:val="000000"/>
                <w:sz w:val="16"/>
                <w:szCs w:val="16"/>
              </w:rPr>
            </w:pPr>
            <w:r w:rsidRPr="00753D42">
              <w:rPr>
                <w:color w:val="000000"/>
                <w:sz w:val="16"/>
                <w:szCs w:val="16"/>
              </w:rPr>
              <w:t>55.9</w:t>
            </w:r>
          </w:p>
        </w:tc>
        <w:tc>
          <w:tcPr>
            <w:tcW w:w="579" w:type="dxa"/>
            <w:shd w:val="clear" w:color="auto" w:fill="auto"/>
            <w:vAlign w:val="bottom"/>
          </w:tcPr>
          <w:p w14:paraId="56A1BACE" w14:textId="00A91E58" w:rsidR="00C6286D" w:rsidRPr="00753D42" w:rsidRDefault="00C6286D" w:rsidP="00753D42">
            <w:pPr>
              <w:spacing w:before="0" w:after="0"/>
              <w:ind w:left="-59" w:right="-8"/>
              <w:jc w:val="right"/>
              <w:rPr>
                <w:color w:val="000000"/>
                <w:sz w:val="16"/>
                <w:szCs w:val="16"/>
              </w:rPr>
            </w:pPr>
            <w:r w:rsidRPr="00753D42">
              <w:rPr>
                <w:color w:val="000000"/>
                <w:sz w:val="16"/>
                <w:szCs w:val="16"/>
              </w:rPr>
              <w:t>52.1</w:t>
            </w:r>
          </w:p>
        </w:tc>
        <w:tc>
          <w:tcPr>
            <w:tcW w:w="579" w:type="dxa"/>
            <w:shd w:val="clear" w:color="auto" w:fill="auto"/>
            <w:vAlign w:val="bottom"/>
          </w:tcPr>
          <w:p w14:paraId="1588511F" w14:textId="72FDCD6A" w:rsidR="00C6286D" w:rsidRPr="00753D42" w:rsidRDefault="00C6286D" w:rsidP="00753D42">
            <w:pPr>
              <w:spacing w:before="0" w:after="0"/>
              <w:ind w:left="-59" w:right="-8"/>
              <w:jc w:val="right"/>
              <w:rPr>
                <w:color w:val="000000"/>
                <w:sz w:val="16"/>
                <w:szCs w:val="16"/>
              </w:rPr>
            </w:pPr>
            <w:r w:rsidRPr="00753D42">
              <w:rPr>
                <w:color w:val="000000"/>
                <w:sz w:val="16"/>
                <w:szCs w:val="16"/>
              </w:rPr>
              <w:t>50.3</w:t>
            </w:r>
          </w:p>
        </w:tc>
        <w:tc>
          <w:tcPr>
            <w:tcW w:w="578" w:type="dxa"/>
            <w:shd w:val="clear" w:color="auto" w:fill="auto"/>
            <w:vAlign w:val="bottom"/>
          </w:tcPr>
          <w:p w14:paraId="299CD566" w14:textId="0DBE453C" w:rsidR="00C6286D" w:rsidRPr="00753D42" w:rsidRDefault="00C6286D" w:rsidP="00753D42">
            <w:pPr>
              <w:spacing w:before="0" w:after="0"/>
              <w:ind w:left="-59" w:right="-8"/>
              <w:jc w:val="right"/>
              <w:rPr>
                <w:color w:val="000000"/>
                <w:sz w:val="16"/>
                <w:szCs w:val="16"/>
              </w:rPr>
            </w:pPr>
            <w:r w:rsidRPr="00753D42">
              <w:rPr>
                <w:color w:val="000000"/>
                <w:sz w:val="16"/>
                <w:szCs w:val="16"/>
              </w:rPr>
              <w:t>52.8</w:t>
            </w:r>
          </w:p>
        </w:tc>
        <w:tc>
          <w:tcPr>
            <w:tcW w:w="579" w:type="dxa"/>
            <w:shd w:val="clear" w:color="auto" w:fill="auto"/>
            <w:vAlign w:val="bottom"/>
          </w:tcPr>
          <w:p w14:paraId="00B37A4F" w14:textId="5772D933" w:rsidR="00C6286D" w:rsidRPr="00753D42" w:rsidRDefault="00C6286D" w:rsidP="00753D42">
            <w:pPr>
              <w:spacing w:before="0" w:after="0"/>
              <w:ind w:left="-59" w:right="-8"/>
              <w:jc w:val="right"/>
              <w:rPr>
                <w:color w:val="000000"/>
                <w:sz w:val="16"/>
                <w:szCs w:val="16"/>
              </w:rPr>
            </w:pPr>
            <w:r w:rsidRPr="00753D42">
              <w:rPr>
                <w:color w:val="000000"/>
                <w:sz w:val="16"/>
                <w:szCs w:val="16"/>
              </w:rPr>
              <w:t>51.5</w:t>
            </w:r>
          </w:p>
        </w:tc>
        <w:tc>
          <w:tcPr>
            <w:tcW w:w="579" w:type="dxa"/>
            <w:shd w:val="clear" w:color="auto" w:fill="auto"/>
            <w:vAlign w:val="bottom"/>
          </w:tcPr>
          <w:p w14:paraId="0067CA6C" w14:textId="6C036187" w:rsidR="00C6286D" w:rsidRPr="00753D42" w:rsidRDefault="00C6286D" w:rsidP="00753D42">
            <w:pPr>
              <w:spacing w:before="0" w:after="0"/>
              <w:ind w:left="-59" w:right="-8"/>
              <w:jc w:val="right"/>
              <w:rPr>
                <w:color w:val="000000"/>
                <w:sz w:val="16"/>
                <w:szCs w:val="16"/>
              </w:rPr>
            </w:pPr>
            <w:r w:rsidRPr="00753D42">
              <w:rPr>
                <w:color w:val="000000"/>
                <w:sz w:val="16"/>
                <w:szCs w:val="16"/>
              </w:rPr>
              <w:t>55.0</w:t>
            </w:r>
          </w:p>
        </w:tc>
        <w:tc>
          <w:tcPr>
            <w:tcW w:w="579" w:type="dxa"/>
            <w:shd w:val="clear" w:color="auto" w:fill="auto"/>
            <w:vAlign w:val="bottom"/>
          </w:tcPr>
          <w:p w14:paraId="28CD3AAC" w14:textId="58C15660" w:rsidR="00C6286D" w:rsidRPr="00753D42" w:rsidRDefault="00C6286D" w:rsidP="00753D42">
            <w:pPr>
              <w:spacing w:before="0" w:after="0"/>
              <w:ind w:left="-59" w:right="-8"/>
              <w:jc w:val="right"/>
              <w:rPr>
                <w:color w:val="000000"/>
                <w:sz w:val="16"/>
                <w:szCs w:val="16"/>
              </w:rPr>
            </w:pPr>
            <w:r w:rsidRPr="00753D42">
              <w:rPr>
                <w:color w:val="000000"/>
                <w:sz w:val="16"/>
                <w:szCs w:val="16"/>
              </w:rPr>
              <w:t>54.0</w:t>
            </w:r>
          </w:p>
        </w:tc>
        <w:tc>
          <w:tcPr>
            <w:tcW w:w="579" w:type="dxa"/>
            <w:shd w:val="clear" w:color="auto" w:fill="auto"/>
            <w:vAlign w:val="bottom"/>
          </w:tcPr>
          <w:p w14:paraId="6450A89E" w14:textId="0C1B9518" w:rsidR="00C6286D" w:rsidRPr="00753D42" w:rsidRDefault="00C6286D" w:rsidP="00753D42">
            <w:pPr>
              <w:spacing w:before="0" w:after="0"/>
              <w:ind w:left="-59" w:right="-8"/>
              <w:jc w:val="right"/>
              <w:rPr>
                <w:color w:val="000000"/>
                <w:sz w:val="16"/>
                <w:szCs w:val="16"/>
              </w:rPr>
            </w:pPr>
            <w:r w:rsidRPr="00753D42">
              <w:rPr>
                <w:color w:val="000000"/>
                <w:sz w:val="16"/>
                <w:szCs w:val="16"/>
              </w:rPr>
              <w:t>48.9</w:t>
            </w:r>
          </w:p>
        </w:tc>
        <w:tc>
          <w:tcPr>
            <w:tcW w:w="579" w:type="dxa"/>
            <w:shd w:val="clear" w:color="auto" w:fill="auto"/>
            <w:vAlign w:val="bottom"/>
          </w:tcPr>
          <w:p w14:paraId="05619875" w14:textId="193362A2" w:rsidR="00C6286D" w:rsidRPr="00753D42" w:rsidRDefault="00C6286D" w:rsidP="00753D42">
            <w:pPr>
              <w:spacing w:before="0" w:after="0"/>
              <w:ind w:left="-59" w:right="-8"/>
              <w:jc w:val="right"/>
              <w:rPr>
                <w:color w:val="000000"/>
                <w:sz w:val="16"/>
                <w:szCs w:val="16"/>
              </w:rPr>
            </w:pPr>
            <w:r w:rsidRPr="00753D42">
              <w:rPr>
                <w:color w:val="000000"/>
                <w:sz w:val="16"/>
                <w:szCs w:val="16"/>
              </w:rPr>
              <w:t>45.9</w:t>
            </w:r>
          </w:p>
        </w:tc>
      </w:tr>
      <w:tr w:rsidR="00753D42" w:rsidRPr="00753D42" w14:paraId="33C9CECF" w14:textId="77777777" w:rsidTr="00753D42">
        <w:tc>
          <w:tcPr>
            <w:tcW w:w="1838" w:type="dxa"/>
            <w:shd w:val="clear" w:color="auto" w:fill="auto"/>
            <w:vAlign w:val="bottom"/>
          </w:tcPr>
          <w:p w14:paraId="16688921" w14:textId="77777777" w:rsidR="00C6286D" w:rsidRPr="00753D42" w:rsidRDefault="00C6286D" w:rsidP="00753D42">
            <w:pPr>
              <w:spacing w:before="0" w:after="0"/>
              <w:jc w:val="left"/>
              <w:rPr>
                <w:rFonts w:eastAsia="Times New Roman" w:cs="Times New Roman"/>
                <w:color w:val="000000"/>
                <w:sz w:val="16"/>
                <w:szCs w:val="16"/>
                <w:lang w:eastAsia="en-AU"/>
              </w:rPr>
            </w:pPr>
          </w:p>
        </w:tc>
        <w:tc>
          <w:tcPr>
            <w:tcW w:w="578" w:type="dxa"/>
            <w:shd w:val="clear" w:color="auto" w:fill="auto"/>
            <w:vAlign w:val="bottom"/>
          </w:tcPr>
          <w:p w14:paraId="43618570"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0F48FA59"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7DB8E7F1"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39A710EC"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5940F7B0"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2C6AFF7E" w14:textId="77777777" w:rsidR="00C6286D" w:rsidRPr="00753D42" w:rsidRDefault="00C6286D" w:rsidP="00753D42">
            <w:pPr>
              <w:spacing w:before="0" w:after="0"/>
              <w:ind w:left="-59" w:right="-8"/>
              <w:jc w:val="right"/>
              <w:rPr>
                <w:color w:val="000000"/>
                <w:sz w:val="16"/>
                <w:szCs w:val="16"/>
              </w:rPr>
            </w:pPr>
          </w:p>
        </w:tc>
        <w:tc>
          <w:tcPr>
            <w:tcW w:w="578" w:type="dxa"/>
            <w:shd w:val="clear" w:color="auto" w:fill="auto"/>
            <w:vAlign w:val="bottom"/>
          </w:tcPr>
          <w:p w14:paraId="1FD85579"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4953CE7C"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2F25487C"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445A83EE"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5F8414DB"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6920F5C4" w14:textId="77777777" w:rsidR="00C6286D" w:rsidRPr="00753D42" w:rsidRDefault="00C6286D" w:rsidP="00753D42">
            <w:pPr>
              <w:spacing w:before="0" w:after="0"/>
              <w:ind w:left="-59" w:right="-8"/>
              <w:jc w:val="right"/>
              <w:rPr>
                <w:color w:val="000000"/>
                <w:sz w:val="16"/>
                <w:szCs w:val="16"/>
              </w:rPr>
            </w:pPr>
          </w:p>
        </w:tc>
        <w:tc>
          <w:tcPr>
            <w:tcW w:w="578" w:type="dxa"/>
            <w:shd w:val="clear" w:color="auto" w:fill="auto"/>
            <w:vAlign w:val="bottom"/>
          </w:tcPr>
          <w:p w14:paraId="308142BC"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69E9FAAA"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504239D4"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17B14D57"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07F0B57C"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386F1656" w14:textId="77777777" w:rsidR="00C6286D" w:rsidRPr="00753D42" w:rsidRDefault="00C6286D" w:rsidP="00753D42">
            <w:pPr>
              <w:spacing w:before="0" w:after="0"/>
              <w:ind w:left="-59" w:right="-8"/>
              <w:jc w:val="right"/>
              <w:rPr>
                <w:color w:val="000000"/>
                <w:sz w:val="16"/>
                <w:szCs w:val="16"/>
              </w:rPr>
            </w:pPr>
          </w:p>
        </w:tc>
        <w:tc>
          <w:tcPr>
            <w:tcW w:w="578" w:type="dxa"/>
            <w:shd w:val="clear" w:color="auto" w:fill="auto"/>
            <w:vAlign w:val="bottom"/>
          </w:tcPr>
          <w:p w14:paraId="18B8B53D"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010DB064"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0534ADE5"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50FFDB32"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0288EA90" w14:textId="77777777" w:rsidR="00C6286D" w:rsidRPr="00753D42" w:rsidRDefault="00C6286D" w:rsidP="00753D42">
            <w:pPr>
              <w:spacing w:before="0" w:after="0"/>
              <w:ind w:left="-59" w:right="-8"/>
              <w:jc w:val="right"/>
              <w:rPr>
                <w:color w:val="000000"/>
                <w:sz w:val="16"/>
                <w:szCs w:val="16"/>
              </w:rPr>
            </w:pPr>
          </w:p>
        </w:tc>
        <w:tc>
          <w:tcPr>
            <w:tcW w:w="579" w:type="dxa"/>
            <w:shd w:val="clear" w:color="auto" w:fill="auto"/>
            <w:vAlign w:val="bottom"/>
          </w:tcPr>
          <w:p w14:paraId="599B3EEC" w14:textId="77777777" w:rsidR="00C6286D" w:rsidRPr="00753D42" w:rsidRDefault="00C6286D" w:rsidP="00753D42">
            <w:pPr>
              <w:spacing w:before="0" w:after="0"/>
              <w:ind w:left="-59" w:right="-8"/>
              <w:jc w:val="right"/>
              <w:rPr>
                <w:color w:val="000000"/>
                <w:sz w:val="16"/>
                <w:szCs w:val="16"/>
              </w:rPr>
            </w:pPr>
          </w:p>
        </w:tc>
      </w:tr>
      <w:tr w:rsidR="00753D42" w:rsidRPr="00753D42" w14:paraId="5FE8FA52" w14:textId="77777777" w:rsidTr="00753D42">
        <w:tc>
          <w:tcPr>
            <w:tcW w:w="1838" w:type="dxa"/>
            <w:shd w:val="clear" w:color="auto" w:fill="DBE5F1" w:themeFill="accent1" w:themeFillTint="33"/>
            <w:vAlign w:val="bottom"/>
          </w:tcPr>
          <w:p w14:paraId="4969774A" w14:textId="07D7FA6D" w:rsidR="00C6286D" w:rsidRPr="00753D42" w:rsidRDefault="00C6286D" w:rsidP="00753D42">
            <w:pPr>
              <w:spacing w:before="0" w:after="0"/>
              <w:jc w:val="left"/>
              <w:rPr>
                <w:rFonts w:eastAsia="Times New Roman" w:cs="Times New Roman"/>
                <w:b/>
                <w:color w:val="000000"/>
                <w:sz w:val="16"/>
                <w:szCs w:val="16"/>
                <w:lang w:eastAsia="en-AU"/>
              </w:rPr>
            </w:pPr>
            <w:r w:rsidRPr="00753D42">
              <w:rPr>
                <w:rFonts w:eastAsia="Times New Roman" w:cs="Times New Roman"/>
                <w:b/>
                <w:color w:val="000000"/>
                <w:sz w:val="16"/>
                <w:szCs w:val="16"/>
                <w:lang w:eastAsia="en-AU"/>
              </w:rPr>
              <w:t>Total emissions excluding LULU</w:t>
            </w:r>
          </w:p>
        </w:tc>
        <w:tc>
          <w:tcPr>
            <w:tcW w:w="578" w:type="dxa"/>
            <w:shd w:val="clear" w:color="auto" w:fill="DBE5F1" w:themeFill="accent1" w:themeFillTint="33"/>
            <w:vAlign w:val="bottom"/>
          </w:tcPr>
          <w:p w14:paraId="6E123B9B" w14:textId="635B9B12" w:rsidR="00C6286D" w:rsidRPr="00753D42" w:rsidRDefault="00C6286D" w:rsidP="00753D42">
            <w:pPr>
              <w:spacing w:before="0" w:after="0"/>
              <w:ind w:left="-59" w:right="-8"/>
              <w:jc w:val="right"/>
              <w:rPr>
                <w:b/>
                <w:color w:val="000000"/>
                <w:sz w:val="16"/>
                <w:szCs w:val="16"/>
              </w:rPr>
            </w:pPr>
            <w:r w:rsidRPr="00753D42">
              <w:rPr>
                <w:b/>
                <w:color w:val="000000"/>
                <w:sz w:val="16"/>
                <w:szCs w:val="16"/>
              </w:rPr>
              <w:t>233.8</w:t>
            </w:r>
          </w:p>
        </w:tc>
        <w:tc>
          <w:tcPr>
            <w:tcW w:w="579" w:type="dxa"/>
            <w:shd w:val="clear" w:color="auto" w:fill="DBE5F1" w:themeFill="accent1" w:themeFillTint="33"/>
            <w:vAlign w:val="bottom"/>
          </w:tcPr>
          <w:p w14:paraId="4C858E76" w14:textId="4C58E08C" w:rsidR="00C6286D" w:rsidRPr="00753D42" w:rsidRDefault="00C6286D" w:rsidP="00753D42">
            <w:pPr>
              <w:spacing w:before="0" w:after="0"/>
              <w:ind w:left="-59" w:right="-8"/>
              <w:jc w:val="right"/>
              <w:rPr>
                <w:b/>
                <w:color w:val="000000"/>
                <w:sz w:val="16"/>
                <w:szCs w:val="16"/>
              </w:rPr>
            </w:pPr>
            <w:r w:rsidRPr="00753D42">
              <w:rPr>
                <w:b/>
                <w:color w:val="000000"/>
                <w:sz w:val="16"/>
                <w:szCs w:val="16"/>
              </w:rPr>
              <w:t>232.9</w:t>
            </w:r>
          </w:p>
        </w:tc>
        <w:tc>
          <w:tcPr>
            <w:tcW w:w="579" w:type="dxa"/>
            <w:shd w:val="clear" w:color="auto" w:fill="DBE5F1" w:themeFill="accent1" w:themeFillTint="33"/>
            <w:vAlign w:val="bottom"/>
          </w:tcPr>
          <w:p w14:paraId="3AB72719" w14:textId="08AB40FE" w:rsidR="00C6286D" w:rsidRPr="00753D42" w:rsidRDefault="00C6286D" w:rsidP="00753D42">
            <w:pPr>
              <w:spacing w:before="0" w:after="0"/>
              <w:ind w:left="-59" w:right="-8"/>
              <w:jc w:val="right"/>
              <w:rPr>
                <w:b/>
                <w:color w:val="000000"/>
                <w:sz w:val="16"/>
                <w:szCs w:val="16"/>
              </w:rPr>
            </w:pPr>
            <w:r w:rsidRPr="00753D42">
              <w:rPr>
                <w:b/>
                <w:color w:val="000000"/>
                <w:sz w:val="16"/>
                <w:szCs w:val="16"/>
              </w:rPr>
              <w:t>241.9</w:t>
            </w:r>
          </w:p>
        </w:tc>
        <w:tc>
          <w:tcPr>
            <w:tcW w:w="579" w:type="dxa"/>
            <w:shd w:val="clear" w:color="auto" w:fill="DBE5F1" w:themeFill="accent1" w:themeFillTint="33"/>
            <w:vAlign w:val="bottom"/>
          </w:tcPr>
          <w:p w14:paraId="1F63C8F2" w14:textId="2CE8F37E" w:rsidR="00C6286D" w:rsidRPr="00753D42" w:rsidRDefault="00C6286D" w:rsidP="00753D42">
            <w:pPr>
              <w:spacing w:before="0" w:after="0"/>
              <w:ind w:left="-59" w:right="-8"/>
              <w:jc w:val="right"/>
              <w:rPr>
                <w:b/>
                <w:color w:val="000000"/>
                <w:sz w:val="16"/>
                <w:szCs w:val="16"/>
              </w:rPr>
            </w:pPr>
            <w:r w:rsidRPr="00753D42">
              <w:rPr>
                <w:b/>
                <w:color w:val="000000"/>
                <w:sz w:val="16"/>
                <w:szCs w:val="16"/>
              </w:rPr>
              <w:t>265.0</w:t>
            </w:r>
          </w:p>
        </w:tc>
        <w:tc>
          <w:tcPr>
            <w:tcW w:w="579" w:type="dxa"/>
            <w:shd w:val="clear" w:color="auto" w:fill="DBE5F1" w:themeFill="accent1" w:themeFillTint="33"/>
            <w:vAlign w:val="bottom"/>
          </w:tcPr>
          <w:p w14:paraId="52209DBE" w14:textId="7FD1EA7B" w:rsidR="00C6286D" w:rsidRPr="00753D42" w:rsidRDefault="00C6286D" w:rsidP="00753D42">
            <w:pPr>
              <w:spacing w:before="0" w:after="0"/>
              <w:ind w:left="-59" w:right="-8"/>
              <w:jc w:val="right"/>
              <w:rPr>
                <w:b/>
                <w:color w:val="000000"/>
                <w:sz w:val="16"/>
                <w:szCs w:val="16"/>
              </w:rPr>
            </w:pPr>
            <w:r w:rsidRPr="00753D42">
              <w:rPr>
                <w:b/>
                <w:color w:val="000000"/>
                <w:sz w:val="16"/>
                <w:szCs w:val="16"/>
              </w:rPr>
              <w:t>271.1</w:t>
            </w:r>
          </w:p>
        </w:tc>
        <w:tc>
          <w:tcPr>
            <w:tcW w:w="579" w:type="dxa"/>
            <w:shd w:val="clear" w:color="auto" w:fill="DBE5F1" w:themeFill="accent1" w:themeFillTint="33"/>
            <w:vAlign w:val="bottom"/>
          </w:tcPr>
          <w:p w14:paraId="485053D8" w14:textId="331D7C5A" w:rsidR="00C6286D" w:rsidRPr="00753D42" w:rsidRDefault="00C6286D" w:rsidP="00753D42">
            <w:pPr>
              <w:spacing w:before="0" w:after="0"/>
              <w:ind w:left="-59" w:right="-8"/>
              <w:jc w:val="right"/>
              <w:rPr>
                <w:b/>
                <w:color w:val="000000"/>
                <w:sz w:val="16"/>
                <w:szCs w:val="16"/>
              </w:rPr>
            </w:pPr>
            <w:r w:rsidRPr="00753D42">
              <w:rPr>
                <w:b/>
                <w:color w:val="000000"/>
                <w:sz w:val="16"/>
                <w:szCs w:val="16"/>
              </w:rPr>
              <w:t>268.7</w:t>
            </w:r>
          </w:p>
        </w:tc>
        <w:tc>
          <w:tcPr>
            <w:tcW w:w="578" w:type="dxa"/>
            <w:shd w:val="clear" w:color="auto" w:fill="DBE5F1" w:themeFill="accent1" w:themeFillTint="33"/>
            <w:vAlign w:val="bottom"/>
          </w:tcPr>
          <w:p w14:paraId="4CAD6CCB" w14:textId="0D38525A" w:rsidR="00C6286D" w:rsidRPr="00753D42" w:rsidRDefault="00C6286D" w:rsidP="00753D42">
            <w:pPr>
              <w:spacing w:before="0" w:after="0"/>
              <w:ind w:left="-59" w:right="-8"/>
              <w:jc w:val="right"/>
              <w:rPr>
                <w:b/>
                <w:color w:val="000000"/>
                <w:sz w:val="16"/>
                <w:szCs w:val="16"/>
              </w:rPr>
            </w:pPr>
            <w:r w:rsidRPr="00753D42">
              <w:rPr>
                <w:b/>
                <w:color w:val="000000"/>
                <w:sz w:val="16"/>
                <w:szCs w:val="16"/>
              </w:rPr>
              <w:t>261.9</w:t>
            </w:r>
          </w:p>
        </w:tc>
        <w:tc>
          <w:tcPr>
            <w:tcW w:w="579" w:type="dxa"/>
            <w:shd w:val="clear" w:color="auto" w:fill="DBE5F1" w:themeFill="accent1" w:themeFillTint="33"/>
            <w:vAlign w:val="bottom"/>
          </w:tcPr>
          <w:p w14:paraId="34339418" w14:textId="44BC0F60" w:rsidR="00C6286D" w:rsidRPr="00753D42" w:rsidRDefault="00C6286D" w:rsidP="00753D42">
            <w:pPr>
              <w:spacing w:before="0" w:after="0"/>
              <w:ind w:left="-59" w:right="-8"/>
              <w:jc w:val="right"/>
              <w:rPr>
                <w:b/>
                <w:color w:val="000000"/>
                <w:sz w:val="16"/>
                <w:szCs w:val="16"/>
              </w:rPr>
            </w:pPr>
            <w:r w:rsidRPr="00753D42">
              <w:rPr>
                <w:b/>
                <w:color w:val="000000"/>
                <w:sz w:val="16"/>
                <w:szCs w:val="16"/>
              </w:rPr>
              <w:t>267.2</w:t>
            </w:r>
          </w:p>
        </w:tc>
        <w:tc>
          <w:tcPr>
            <w:tcW w:w="579" w:type="dxa"/>
            <w:shd w:val="clear" w:color="auto" w:fill="DBE5F1" w:themeFill="accent1" w:themeFillTint="33"/>
            <w:vAlign w:val="bottom"/>
          </w:tcPr>
          <w:p w14:paraId="39C52939" w14:textId="7DA6B70E" w:rsidR="00C6286D" w:rsidRPr="00753D42" w:rsidRDefault="00C6286D" w:rsidP="00753D42">
            <w:pPr>
              <w:spacing w:before="0" w:after="0"/>
              <w:ind w:left="-59" w:right="-8"/>
              <w:jc w:val="right"/>
              <w:rPr>
                <w:b/>
                <w:color w:val="000000"/>
                <w:sz w:val="16"/>
                <w:szCs w:val="16"/>
              </w:rPr>
            </w:pPr>
            <w:r w:rsidRPr="00753D42">
              <w:rPr>
                <w:b/>
                <w:color w:val="000000"/>
                <w:sz w:val="16"/>
                <w:szCs w:val="16"/>
              </w:rPr>
              <w:t>264.9</w:t>
            </w:r>
          </w:p>
        </w:tc>
        <w:tc>
          <w:tcPr>
            <w:tcW w:w="579" w:type="dxa"/>
            <w:shd w:val="clear" w:color="auto" w:fill="DBE5F1" w:themeFill="accent1" w:themeFillTint="33"/>
            <w:vAlign w:val="bottom"/>
          </w:tcPr>
          <w:p w14:paraId="5BCB34A4" w14:textId="7FC9847A" w:rsidR="00C6286D" w:rsidRPr="00753D42" w:rsidRDefault="00C6286D" w:rsidP="00753D42">
            <w:pPr>
              <w:spacing w:before="0" w:after="0"/>
              <w:ind w:left="-59" w:right="-8"/>
              <w:jc w:val="right"/>
              <w:rPr>
                <w:b/>
                <w:color w:val="000000"/>
                <w:sz w:val="16"/>
                <w:szCs w:val="16"/>
              </w:rPr>
            </w:pPr>
            <w:r w:rsidRPr="00753D42">
              <w:rPr>
                <w:b/>
                <w:color w:val="000000"/>
                <w:sz w:val="16"/>
                <w:szCs w:val="16"/>
              </w:rPr>
              <w:t>276.9</w:t>
            </w:r>
          </w:p>
        </w:tc>
        <w:tc>
          <w:tcPr>
            <w:tcW w:w="579" w:type="dxa"/>
            <w:shd w:val="clear" w:color="auto" w:fill="DBE5F1" w:themeFill="accent1" w:themeFillTint="33"/>
            <w:vAlign w:val="bottom"/>
          </w:tcPr>
          <w:p w14:paraId="1DAF559E" w14:textId="70EC27D7" w:rsidR="00C6286D" w:rsidRPr="00753D42" w:rsidRDefault="00C6286D" w:rsidP="00753D42">
            <w:pPr>
              <w:spacing w:before="0" w:after="0"/>
              <w:ind w:left="-59" w:right="-8"/>
              <w:jc w:val="right"/>
              <w:rPr>
                <w:b/>
                <w:color w:val="000000"/>
                <w:sz w:val="16"/>
                <w:szCs w:val="16"/>
              </w:rPr>
            </w:pPr>
            <w:r w:rsidRPr="00753D42">
              <w:rPr>
                <w:b/>
                <w:color w:val="000000"/>
                <w:sz w:val="16"/>
                <w:szCs w:val="16"/>
              </w:rPr>
              <w:t>286.1</w:t>
            </w:r>
          </w:p>
        </w:tc>
        <w:tc>
          <w:tcPr>
            <w:tcW w:w="579" w:type="dxa"/>
            <w:shd w:val="clear" w:color="auto" w:fill="DBE5F1" w:themeFill="accent1" w:themeFillTint="33"/>
            <w:vAlign w:val="bottom"/>
          </w:tcPr>
          <w:p w14:paraId="6A74404C" w14:textId="2EC1561F" w:rsidR="00C6286D" w:rsidRPr="00753D42" w:rsidRDefault="00C6286D" w:rsidP="00753D42">
            <w:pPr>
              <w:spacing w:before="0" w:after="0"/>
              <w:ind w:left="-59" w:right="-8"/>
              <w:jc w:val="right"/>
              <w:rPr>
                <w:b/>
                <w:color w:val="000000"/>
                <w:sz w:val="16"/>
                <w:szCs w:val="16"/>
              </w:rPr>
            </w:pPr>
            <w:r w:rsidRPr="00753D42">
              <w:rPr>
                <w:b/>
                <w:color w:val="000000"/>
                <w:sz w:val="16"/>
                <w:szCs w:val="16"/>
              </w:rPr>
              <w:t>300.6</w:t>
            </w:r>
          </w:p>
        </w:tc>
        <w:tc>
          <w:tcPr>
            <w:tcW w:w="578" w:type="dxa"/>
            <w:shd w:val="clear" w:color="auto" w:fill="DBE5F1" w:themeFill="accent1" w:themeFillTint="33"/>
            <w:vAlign w:val="bottom"/>
          </w:tcPr>
          <w:p w14:paraId="08D3A2C4" w14:textId="4A11B635" w:rsidR="00C6286D" w:rsidRPr="00753D42" w:rsidRDefault="00C6286D" w:rsidP="00753D42">
            <w:pPr>
              <w:spacing w:before="0" w:after="0"/>
              <w:ind w:left="-59" w:right="-8"/>
              <w:jc w:val="right"/>
              <w:rPr>
                <w:b/>
                <w:color w:val="000000"/>
                <w:sz w:val="16"/>
                <w:szCs w:val="16"/>
              </w:rPr>
            </w:pPr>
            <w:r w:rsidRPr="00753D42">
              <w:rPr>
                <w:b/>
                <w:color w:val="000000"/>
                <w:sz w:val="16"/>
                <w:szCs w:val="16"/>
              </w:rPr>
              <w:t>279.2</w:t>
            </w:r>
          </w:p>
        </w:tc>
        <w:tc>
          <w:tcPr>
            <w:tcW w:w="579" w:type="dxa"/>
            <w:shd w:val="clear" w:color="auto" w:fill="DBE5F1" w:themeFill="accent1" w:themeFillTint="33"/>
            <w:vAlign w:val="bottom"/>
          </w:tcPr>
          <w:p w14:paraId="3A17F60C" w14:textId="2487EC04" w:rsidR="00C6286D" w:rsidRPr="00753D42" w:rsidRDefault="00C6286D" w:rsidP="00753D42">
            <w:pPr>
              <w:spacing w:before="0" w:after="0"/>
              <w:ind w:left="-59" w:right="-8"/>
              <w:jc w:val="right"/>
              <w:rPr>
                <w:b/>
                <w:color w:val="000000"/>
                <w:sz w:val="16"/>
                <w:szCs w:val="16"/>
              </w:rPr>
            </w:pPr>
            <w:r w:rsidRPr="00753D42">
              <w:rPr>
                <w:b/>
                <w:color w:val="000000"/>
                <w:sz w:val="16"/>
                <w:szCs w:val="16"/>
              </w:rPr>
              <w:t>313.8</w:t>
            </w:r>
          </w:p>
        </w:tc>
        <w:tc>
          <w:tcPr>
            <w:tcW w:w="579" w:type="dxa"/>
            <w:shd w:val="clear" w:color="auto" w:fill="DBE5F1" w:themeFill="accent1" w:themeFillTint="33"/>
            <w:vAlign w:val="bottom"/>
          </w:tcPr>
          <w:p w14:paraId="4446F0B8" w14:textId="0D762A5A" w:rsidR="00C6286D" w:rsidRPr="00753D42" w:rsidRDefault="00C6286D" w:rsidP="00753D42">
            <w:pPr>
              <w:spacing w:before="0" w:after="0"/>
              <w:ind w:left="-59" w:right="-8"/>
              <w:jc w:val="right"/>
              <w:rPr>
                <w:b/>
                <w:color w:val="000000"/>
                <w:sz w:val="16"/>
                <w:szCs w:val="16"/>
              </w:rPr>
            </w:pPr>
            <w:r w:rsidRPr="00753D42">
              <w:rPr>
                <w:b/>
                <w:color w:val="000000"/>
                <w:sz w:val="16"/>
                <w:szCs w:val="16"/>
              </w:rPr>
              <w:t>308.3</w:t>
            </w:r>
          </w:p>
        </w:tc>
        <w:tc>
          <w:tcPr>
            <w:tcW w:w="579" w:type="dxa"/>
            <w:shd w:val="clear" w:color="auto" w:fill="DBE5F1" w:themeFill="accent1" w:themeFillTint="33"/>
            <w:vAlign w:val="bottom"/>
          </w:tcPr>
          <w:p w14:paraId="708D8BD2" w14:textId="09436A75" w:rsidR="00C6286D" w:rsidRPr="00753D42" w:rsidRDefault="00C6286D" w:rsidP="00753D42">
            <w:pPr>
              <w:spacing w:before="0" w:after="0"/>
              <w:ind w:left="-59" w:right="-8"/>
              <w:jc w:val="right"/>
              <w:rPr>
                <w:b/>
                <w:color w:val="000000"/>
                <w:sz w:val="16"/>
                <w:szCs w:val="16"/>
              </w:rPr>
            </w:pPr>
            <w:r w:rsidRPr="00753D42">
              <w:rPr>
                <w:b/>
                <w:color w:val="000000"/>
                <w:sz w:val="16"/>
                <w:szCs w:val="16"/>
              </w:rPr>
              <w:t>295.9</w:t>
            </w:r>
          </w:p>
        </w:tc>
        <w:tc>
          <w:tcPr>
            <w:tcW w:w="579" w:type="dxa"/>
            <w:shd w:val="clear" w:color="auto" w:fill="DBE5F1" w:themeFill="accent1" w:themeFillTint="33"/>
            <w:vAlign w:val="bottom"/>
          </w:tcPr>
          <w:p w14:paraId="0139F459" w14:textId="7A57C0F9" w:rsidR="00C6286D" w:rsidRPr="00753D42" w:rsidRDefault="00C6286D" w:rsidP="00753D42">
            <w:pPr>
              <w:spacing w:before="0" w:after="0"/>
              <w:ind w:left="-59" w:right="-8"/>
              <w:jc w:val="right"/>
              <w:rPr>
                <w:b/>
                <w:color w:val="000000"/>
                <w:sz w:val="16"/>
                <w:szCs w:val="16"/>
              </w:rPr>
            </w:pPr>
            <w:r w:rsidRPr="00753D42">
              <w:rPr>
                <w:b/>
                <w:color w:val="000000"/>
                <w:sz w:val="16"/>
                <w:szCs w:val="16"/>
              </w:rPr>
              <w:t>264.7</w:t>
            </w:r>
          </w:p>
        </w:tc>
        <w:tc>
          <w:tcPr>
            <w:tcW w:w="579" w:type="dxa"/>
            <w:shd w:val="clear" w:color="auto" w:fill="DBE5F1" w:themeFill="accent1" w:themeFillTint="33"/>
            <w:vAlign w:val="bottom"/>
          </w:tcPr>
          <w:p w14:paraId="275FB3F4" w14:textId="139312AF" w:rsidR="00C6286D" w:rsidRPr="00753D42" w:rsidRDefault="00C6286D" w:rsidP="00753D42">
            <w:pPr>
              <w:spacing w:before="0" w:after="0"/>
              <w:ind w:left="-59" w:right="-8"/>
              <w:jc w:val="right"/>
              <w:rPr>
                <w:b/>
                <w:color w:val="000000"/>
                <w:sz w:val="16"/>
                <w:szCs w:val="16"/>
              </w:rPr>
            </w:pPr>
            <w:r w:rsidRPr="00753D42">
              <w:rPr>
                <w:b/>
                <w:color w:val="000000"/>
                <w:sz w:val="16"/>
                <w:szCs w:val="16"/>
              </w:rPr>
              <w:t>273.8</w:t>
            </w:r>
          </w:p>
        </w:tc>
        <w:tc>
          <w:tcPr>
            <w:tcW w:w="578" w:type="dxa"/>
            <w:shd w:val="clear" w:color="auto" w:fill="DBE5F1" w:themeFill="accent1" w:themeFillTint="33"/>
            <w:vAlign w:val="bottom"/>
          </w:tcPr>
          <w:p w14:paraId="1D876545" w14:textId="0C4091BA" w:rsidR="00C6286D" w:rsidRPr="00753D42" w:rsidRDefault="00C6286D" w:rsidP="00753D42">
            <w:pPr>
              <w:spacing w:before="0" w:after="0"/>
              <w:ind w:left="-59" w:right="-8"/>
              <w:jc w:val="right"/>
              <w:rPr>
                <w:b/>
                <w:color w:val="000000"/>
                <w:sz w:val="16"/>
                <w:szCs w:val="16"/>
              </w:rPr>
            </w:pPr>
            <w:r w:rsidRPr="00753D42">
              <w:rPr>
                <w:b/>
                <w:color w:val="000000"/>
                <w:sz w:val="16"/>
                <w:szCs w:val="16"/>
              </w:rPr>
              <w:t>291.6</w:t>
            </w:r>
          </w:p>
        </w:tc>
        <w:tc>
          <w:tcPr>
            <w:tcW w:w="579" w:type="dxa"/>
            <w:shd w:val="clear" w:color="auto" w:fill="DBE5F1" w:themeFill="accent1" w:themeFillTint="33"/>
            <w:vAlign w:val="bottom"/>
          </w:tcPr>
          <w:p w14:paraId="6E44CDEF" w14:textId="2423515B" w:rsidR="00C6286D" w:rsidRPr="00753D42" w:rsidRDefault="00C6286D" w:rsidP="00753D42">
            <w:pPr>
              <w:spacing w:before="0" w:after="0"/>
              <w:ind w:left="-59" w:right="-8"/>
              <w:jc w:val="right"/>
              <w:rPr>
                <w:b/>
                <w:color w:val="000000"/>
                <w:sz w:val="16"/>
                <w:szCs w:val="16"/>
              </w:rPr>
            </w:pPr>
            <w:r w:rsidRPr="00753D42">
              <w:rPr>
                <w:b/>
                <w:color w:val="000000"/>
                <w:sz w:val="16"/>
                <w:szCs w:val="16"/>
              </w:rPr>
              <w:t>293.1</w:t>
            </w:r>
          </w:p>
        </w:tc>
        <w:tc>
          <w:tcPr>
            <w:tcW w:w="579" w:type="dxa"/>
            <w:shd w:val="clear" w:color="auto" w:fill="DBE5F1" w:themeFill="accent1" w:themeFillTint="33"/>
            <w:vAlign w:val="bottom"/>
          </w:tcPr>
          <w:p w14:paraId="609D456B" w14:textId="79F4E027" w:rsidR="00C6286D" w:rsidRPr="00753D42" w:rsidRDefault="00C6286D" w:rsidP="00753D42">
            <w:pPr>
              <w:spacing w:before="0" w:after="0"/>
              <w:ind w:left="-59" w:right="-8"/>
              <w:jc w:val="right"/>
              <w:rPr>
                <w:b/>
                <w:color w:val="000000"/>
                <w:sz w:val="16"/>
                <w:szCs w:val="16"/>
              </w:rPr>
            </w:pPr>
            <w:r w:rsidRPr="00753D42">
              <w:rPr>
                <w:b/>
                <w:color w:val="000000"/>
                <w:sz w:val="16"/>
                <w:szCs w:val="16"/>
              </w:rPr>
              <w:t>302.5</w:t>
            </w:r>
          </w:p>
        </w:tc>
        <w:tc>
          <w:tcPr>
            <w:tcW w:w="579" w:type="dxa"/>
            <w:shd w:val="clear" w:color="auto" w:fill="DBE5F1" w:themeFill="accent1" w:themeFillTint="33"/>
            <w:vAlign w:val="bottom"/>
          </w:tcPr>
          <w:p w14:paraId="0C7CF836" w14:textId="42483F0A" w:rsidR="00C6286D" w:rsidRPr="00753D42" w:rsidRDefault="00C6286D" w:rsidP="00753D42">
            <w:pPr>
              <w:spacing w:before="0" w:after="0"/>
              <w:ind w:left="-59" w:right="-8"/>
              <w:jc w:val="right"/>
              <w:rPr>
                <w:b/>
                <w:color w:val="000000"/>
                <w:sz w:val="16"/>
                <w:szCs w:val="16"/>
              </w:rPr>
            </w:pPr>
            <w:r w:rsidRPr="00753D42">
              <w:rPr>
                <w:b/>
                <w:color w:val="000000"/>
                <w:sz w:val="16"/>
                <w:szCs w:val="16"/>
              </w:rPr>
              <w:t>288.7</w:t>
            </w:r>
          </w:p>
        </w:tc>
        <w:tc>
          <w:tcPr>
            <w:tcW w:w="579" w:type="dxa"/>
            <w:shd w:val="clear" w:color="auto" w:fill="DBE5F1" w:themeFill="accent1" w:themeFillTint="33"/>
            <w:vAlign w:val="bottom"/>
          </w:tcPr>
          <w:p w14:paraId="314AD708" w14:textId="68A73AAC" w:rsidR="00C6286D" w:rsidRPr="00753D42" w:rsidRDefault="00C6286D" w:rsidP="00753D42">
            <w:pPr>
              <w:spacing w:before="0" w:after="0"/>
              <w:ind w:left="-59" w:right="-8"/>
              <w:jc w:val="right"/>
              <w:rPr>
                <w:b/>
                <w:color w:val="000000"/>
                <w:sz w:val="16"/>
                <w:szCs w:val="16"/>
              </w:rPr>
            </w:pPr>
            <w:r w:rsidRPr="00753D42">
              <w:rPr>
                <w:b/>
                <w:color w:val="000000"/>
                <w:sz w:val="16"/>
                <w:szCs w:val="16"/>
              </w:rPr>
              <w:t>283.0</w:t>
            </w:r>
          </w:p>
        </w:tc>
        <w:tc>
          <w:tcPr>
            <w:tcW w:w="579" w:type="dxa"/>
            <w:shd w:val="clear" w:color="auto" w:fill="DBE5F1" w:themeFill="accent1" w:themeFillTint="33"/>
            <w:vAlign w:val="bottom"/>
          </w:tcPr>
          <w:p w14:paraId="1F281637" w14:textId="7282C2BB" w:rsidR="00C6286D" w:rsidRPr="00753D42" w:rsidRDefault="00C6286D" w:rsidP="00753D42">
            <w:pPr>
              <w:spacing w:before="0" w:after="0"/>
              <w:ind w:left="-59" w:right="-8"/>
              <w:jc w:val="right"/>
              <w:rPr>
                <w:b/>
                <w:color w:val="000000"/>
                <w:sz w:val="16"/>
                <w:szCs w:val="16"/>
              </w:rPr>
            </w:pPr>
            <w:r w:rsidRPr="00753D42">
              <w:rPr>
                <w:b/>
                <w:color w:val="000000"/>
                <w:sz w:val="16"/>
                <w:szCs w:val="16"/>
              </w:rPr>
              <w:t>267.8</w:t>
            </w:r>
          </w:p>
        </w:tc>
      </w:tr>
    </w:tbl>
    <w:p w14:paraId="4349D416" w14:textId="77777777" w:rsidR="00C6286D" w:rsidRDefault="00C6286D" w:rsidP="00C6286D"/>
    <w:tbl>
      <w:tblPr>
        <w:tblStyle w:val="TableGrid"/>
        <w:tblW w:w="15730" w:type="dxa"/>
        <w:tblLayout w:type="fixed"/>
        <w:tblLook w:val="04A0" w:firstRow="1" w:lastRow="0" w:firstColumn="1" w:lastColumn="0" w:noHBand="0" w:noVBand="1"/>
      </w:tblPr>
      <w:tblGrid>
        <w:gridCol w:w="1838"/>
        <w:gridCol w:w="578"/>
        <w:gridCol w:w="579"/>
        <w:gridCol w:w="579"/>
        <w:gridCol w:w="579"/>
        <w:gridCol w:w="579"/>
        <w:gridCol w:w="579"/>
        <w:gridCol w:w="578"/>
        <w:gridCol w:w="579"/>
        <w:gridCol w:w="579"/>
        <w:gridCol w:w="579"/>
        <w:gridCol w:w="579"/>
        <w:gridCol w:w="579"/>
        <w:gridCol w:w="578"/>
        <w:gridCol w:w="579"/>
        <w:gridCol w:w="579"/>
        <w:gridCol w:w="579"/>
        <w:gridCol w:w="579"/>
        <w:gridCol w:w="579"/>
        <w:gridCol w:w="578"/>
        <w:gridCol w:w="579"/>
        <w:gridCol w:w="579"/>
        <w:gridCol w:w="579"/>
        <w:gridCol w:w="579"/>
        <w:gridCol w:w="579"/>
      </w:tblGrid>
      <w:tr w:rsidR="00753D42" w:rsidRPr="00516673" w14:paraId="12DB27B7" w14:textId="77777777" w:rsidTr="00753D42">
        <w:tc>
          <w:tcPr>
            <w:tcW w:w="15730" w:type="dxa"/>
            <w:gridSpan w:val="25"/>
            <w:tcBorders>
              <w:bottom w:val="single" w:sz="4" w:space="0" w:color="auto"/>
            </w:tcBorders>
            <w:shd w:val="clear" w:color="auto" w:fill="244061" w:themeFill="accent1" w:themeFillShade="80"/>
            <w:vAlign w:val="bottom"/>
          </w:tcPr>
          <w:p w14:paraId="3641BC22" w14:textId="2608E6B5" w:rsidR="00753D42" w:rsidRPr="00A967CE" w:rsidRDefault="00753D42" w:rsidP="00753D42">
            <w:pPr>
              <w:spacing w:before="60" w:after="60"/>
              <w:ind w:left="-57" w:right="-6"/>
              <w:jc w:val="left"/>
              <w:rPr>
                <w:rFonts w:asciiTheme="minorHAnsi" w:hAnsiTheme="minorHAnsi"/>
                <w:b/>
                <w:sz w:val="20"/>
                <w:szCs w:val="20"/>
              </w:rPr>
            </w:pPr>
            <w:r>
              <w:rPr>
                <w:rFonts w:asciiTheme="minorHAnsi" w:hAnsiTheme="minorHAnsi"/>
                <w:b/>
                <w:sz w:val="20"/>
                <w:szCs w:val="20"/>
              </w:rPr>
              <w:lastRenderedPageBreak/>
              <w:t>Table 2.A.9(a)</w:t>
            </w:r>
            <w:r>
              <w:rPr>
                <w:rFonts w:asciiTheme="minorHAnsi" w:hAnsiTheme="minorHAnsi"/>
                <w:b/>
                <w:sz w:val="20"/>
                <w:szCs w:val="20"/>
              </w:rPr>
              <w:tab/>
              <w:t>Mount Alexander Shire – CO</w:t>
            </w:r>
            <w:r w:rsidRPr="00A967CE">
              <w:rPr>
                <w:rFonts w:asciiTheme="minorHAnsi" w:hAnsiTheme="minorHAnsi"/>
                <w:b/>
                <w:sz w:val="20"/>
                <w:szCs w:val="20"/>
                <w:vertAlign w:val="subscript"/>
              </w:rPr>
              <w:t>2</w:t>
            </w:r>
            <w:r>
              <w:rPr>
                <w:rFonts w:asciiTheme="minorHAnsi" w:hAnsiTheme="minorHAnsi"/>
                <w:b/>
                <w:sz w:val="20"/>
                <w:szCs w:val="20"/>
              </w:rPr>
              <w:t xml:space="preserve">(e) emissions by 1-digit ANZSIC industry – </w:t>
            </w:r>
            <w:r w:rsidRPr="00C6286D">
              <w:rPr>
                <w:rFonts w:asciiTheme="minorHAnsi" w:hAnsiTheme="minorHAnsi"/>
                <w:b/>
                <w:sz w:val="20"/>
                <w:szCs w:val="20"/>
              </w:rPr>
              <w:t xml:space="preserve">Total direct by industry </w:t>
            </w:r>
            <w:r>
              <w:rPr>
                <w:rFonts w:asciiTheme="minorHAnsi" w:hAnsiTheme="minorHAnsi"/>
                <w:b/>
                <w:sz w:val="20"/>
                <w:szCs w:val="20"/>
              </w:rPr>
              <w:t>(per cent of total)</w:t>
            </w:r>
          </w:p>
        </w:tc>
      </w:tr>
      <w:tr w:rsidR="00753D42" w:rsidRPr="00A967CE" w14:paraId="6D23F2BA" w14:textId="77777777" w:rsidTr="00753D42">
        <w:tc>
          <w:tcPr>
            <w:tcW w:w="1838" w:type="dxa"/>
            <w:tcBorders>
              <w:bottom w:val="double" w:sz="4" w:space="0" w:color="auto"/>
            </w:tcBorders>
            <w:shd w:val="clear" w:color="auto" w:fill="DBE5F1" w:themeFill="accent1" w:themeFillTint="33"/>
            <w:vAlign w:val="bottom"/>
          </w:tcPr>
          <w:p w14:paraId="7C8F5644" w14:textId="77777777" w:rsidR="00753D42" w:rsidRPr="00A967CE" w:rsidRDefault="00753D42" w:rsidP="00753D42">
            <w:pPr>
              <w:spacing w:before="20" w:after="20"/>
              <w:jc w:val="left"/>
              <w:rPr>
                <w:rFonts w:asciiTheme="minorHAnsi" w:eastAsia="Times New Roman" w:hAnsiTheme="minorHAnsi" w:cs="Times New Roman"/>
                <w:b/>
                <w:color w:val="000000"/>
                <w:sz w:val="16"/>
                <w:szCs w:val="16"/>
                <w:lang w:eastAsia="en-AU"/>
              </w:rPr>
            </w:pPr>
          </w:p>
        </w:tc>
        <w:tc>
          <w:tcPr>
            <w:tcW w:w="578" w:type="dxa"/>
            <w:tcBorders>
              <w:bottom w:val="double" w:sz="4" w:space="0" w:color="auto"/>
            </w:tcBorders>
            <w:shd w:val="clear" w:color="auto" w:fill="DBE5F1" w:themeFill="accent1" w:themeFillTint="33"/>
            <w:vAlign w:val="bottom"/>
          </w:tcPr>
          <w:p w14:paraId="21ED7726"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1997</w:t>
            </w:r>
          </w:p>
        </w:tc>
        <w:tc>
          <w:tcPr>
            <w:tcW w:w="579" w:type="dxa"/>
            <w:tcBorders>
              <w:bottom w:val="double" w:sz="4" w:space="0" w:color="auto"/>
            </w:tcBorders>
            <w:shd w:val="clear" w:color="auto" w:fill="DBE5F1" w:themeFill="accent1" w:themeFillTint="33"/>
            <w:vAlign w:val="bottom"/>
          </w:tcPr>
          <w:p w14:paraId="2E00BDCE"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1998</w:t>
            </w:r>
          </w:p>
        </w:tc>
        <w:tc>
          <w:tcPr>
            <w:tcW w:w="579" w:type="dxa"/>
            <w:tcBorders>
              <w:bottom w:val="double" w:sz="4" w:space="0" w:color="auto"/>
            </w:tcBorders>
            <w:shd w:val="clear" w:color="auto" w:fill="DBE5F1" w:themeFill="accent1" w:themeFillTint="33"/>
            <w:vAlign w:val="bottom"/>
          </w:tcPr>
          <w:p w14:paraId="6D7E48DF"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1999</w:t>
            </w:r>
          </w:p>
        </w:tc>
        <w:tc>
          <w:tcPr>
            <w:tcW w:w="579" w:type="dxa"/>
            <w:tcBorders>
              <w:bottom w:val="double" w:sz="4" w:space="0" w:color="auto"/>
            </w:tcBorders>
            <w:shd w:val="clear" w:color="auto" w:fill="DBE5F1" w:themeFill="accent1" w:themeFillTint="33"/>
            <w:vAlign w:val="bottom"/>
          </w:tcPr>
          <w:p w14:paraId="20BE8654"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2000</w:t>
            </w:r>
          </w:p>
        </w:tc>
        <w:tc>
          <w:tcPr>
            <w:tcW w:w="579" w:type="dxa"/>
            <w:tcBorders>
              <w:bottom w:val="double" w:sz="4" w:space="0" w:color="auto"/>
            </w:tcBorders>
            <w:shd w:val="clear" w:color="auto" w:fill="DBE5F1" w:themeFill="accent1" w:themeFillTint="33"/>
            <w:vAlign w:val="bottom"/>
          </w:tcPr>
          <w:p w14:paraId="48340CF9"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2001</w:t>
            </w:r>
          </w:p>
        </w:tc>
        <w:tc>
          <w:tcPr>
            <w:tcW w:w="579" w:type="dxa"/>
            <w:tcBorders>
              <w:bottom w:val="double" w:sz="4" w:space="0" w:color="auto"/>
            </w:tcBorders>
            <w:shd w:val="clear" w:color="auto" w:fill="DBE5F1" w:themeFill="accent1" w:themeFillTint="33"/>
            <w:vAlign w:val="bottom"/>
          </w:tcPr>
          <w:p w14:paraId="0FE278BD"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2002</w:t>
            </w:r>
          </w:p>
        </w:tc>
        <w:tc>
          <w:tcPr>
            <w:tcW w:w="578" w:type="dxa"/>
            <w:tcBorders>
              <w:bottom w:val="double" w:sz="4" w:space="0" w:color="auto"/>
            </w:tcBorders>
            <w:shd w:val="clear" w:color="auto" w:fill="DBE5F1" w:themeFill="accent1" w:themeFillTint="33"/>
            <w:vAlign w:val="bottom"/>
          </w:tcPr>
          <w:p w14:paraId="7E3E9AB0"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2003</w:t>
            </w:r>
          </w:p>
        </w:tc>
        <w:tc>
          <w:tcPr>
            <w:tcW w:w="579" w:type="dxa"/>
            <w:tcBorders>
              <w:bottom w:val="double" w:sz="4" w:space="0" w:color="auto"/>
            </w:tcBorders>
            <w:shd w:val="clear" w:color="auto" w:fill="DBE5F1" w:themeFill="accent1" w:themeFillTint="33"/>
            <w:vAlign w:val="bottom"/>
          </w:tcPr>
          <w:p w14:paraId="42C13C56"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2004</w:t>
            </w:r>
          </w:p>
        </w:tc>
        <w:tc>
          <w:tcPr>
            <w:tcW w:w="579" w:type="dxa"/>
            <w:tcBorders>
              <w:bottom w:val="double" w:sz="4" w:space="0" w:color="auto"/>
            </w:tcBorders>
            <w:shd w:val="clear" w:color="auto" w:fill="DBE5F1" w:themeFill="accent1" w:themeFillTint="33"/>
            <w:vAlign w:val="bottom"/>
          </w:tcPr>
          <w:p w14:paraId="0A348663"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2005</w:t>
            </w:r>
          </w:p>
        </w:tc>
        <w:tc>
          <w:tcPr>
            <w:tcW w:w="579" w:type="dxa"/>
            <w:tcBorders>
              <w:bottom w:val="double" w:sz="4" w:space="0" w:color="auto"/>
            </w:tcBorders>
            <w:shd w:val="clear" w:color="auto" w:fill="DBE5F1" w:themeFill="accent1" w:themeFillTint="33"/>
            <w:vAlign w:val="bottom"/>
          </w:tcPr>
          <w:p w14:paraId="1C1440F6"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2006</w:t>
            </w:r>
          </w:p>
        </w:tc>
        <w:tc>
          <w:tcPr>
            <w:tcW w:w="579" w:type="dxa"/>
            <w:tcBorders>
              <w:bottom w:val="double" w:sz="4" w:space="0" w:color="auto"/>
            </w:tcBorders>
            <w:shd w:val="clear" w:color="auto" w:fill="DBE5F1" w:themeFill="accent1" w:themeFillTint="33"/>
            <w:vAlign w:val="bottom"/>
          </w:tcPr>
          <w:p w14:paraId="500CCB4C"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2007</w:t>
            </w:r>
          </w:p>
        </w:tc>
        <w:tc>
          <w:tcPr>
            <w:tcW w:w="579" w:type="dxa"/>
            <w:tcBorders>
              <w:bottom w:val="double" w:sz="4" w:space="0" w:color="auto"/>
            </w:tcBorders>
            <w:shd w:val="clear" w:color="auto" w:fill="DBE5F1" w:themeFill="accent1" w:themeFillTint="33"/>
            <w:vAlign w:val="bottom"/>
          </w:tcPr>
          <w:p w14:paraId="15E009B7"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2008</w:t>
            </w:r>
          </w:p>
        </w:tc>
        <w:tc>
          <w:tcPr>
            <w:tcW w:w="578" w:type="dxa"/>
            <w:tcBorders>
              <w:bottom w:val="double" w:sz="4" w:space="0" w:color="auto"/>
            </w:tcBorders>
            <w:shd w:val="clear" w:color="auto" w:fill="DBE5F1" w:themeFill="accent1" w:themeFillTint="33"/>
            <w:vAlign w:val="bottom"/>
          </w:tcPr>
          <w:p w14:paraId="4EE1628F"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2009</w:t>
            </w:r>
          </w:p>
        </w:tc>
        <w:tc>
          <w:tcPr>
            <w:tcW w:w="579" w:type="dxa"/>
            <w:tcBorders>
              <w:bottom w:val="double" w:sz="4" w:space="0" w:color="auto"/>
            </w:tcBorders>
            <w:shd w:val="clear" w:color="auto" w:fill="DBE5F1" w:themeFill="accent1" w:themeFillTint="33"/>
            <w:vAlign w:val="bottom"/>
          </w:tcPr>
          <w:p w14:paraId="378EE0D1"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2010</w:t>
            </w:r>
          </w:p>
        </w:tc>
        <w:tc>
          <w:tcPr>
            <w:tcW w:w="579" w:type="dxa"/>
            <w:tcBorders>
              <w:bottom w:val="double" w:sz="4" w:space="0" w:color="auto"/>
            </w:tcBorders>
            <w:shd w:val="clear" w:color="auto" w:fill="DBE5F1" w:themeFill="accent1" w:themeFillTint="33"/>
            <w:vAlign w:val="bottom"/>
          </w:tcPr>
          <w:p w14:paraId="7F5375BB"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2011</w:t>
            </w:r>
          </w:p>
        </w:tc>
        <w:tc>
          <w:tcPr>
            <w:tcW w:w="579" w:type="dxa"/>
            <w:tcBorders>
              <w:bottom w:val="double" w:sz="4" w:space="0" w:color="auto"/>
            </w:tcBorders>
            <w:shd w:val="clear" w:color="auto" w:fill="DBE5F1" w:themeFill="accent1" w:themeFillTint="33"/>
            <w:vAlign w:val="bottom"/>
          </w:tcPr>
          <w:p w14:paraId="3FD895E6"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2012</w:t>
            </w:r>
          </w:p>
        </w:tc>
        <w:tc>
          <w:tcPr>
            <w:tcW w:w="579" w:type="dxa"/>
            <w:tcBorders>
              <w:bottom w:val="double" w:sz="4" w:space="0" w:color="auto"/>
            </w:tcBorders>
            <w:shd w:val="clear" w:color="auto" w:fill="DBE5F1" w:themeFill="accent1" w:themeFillTint="33"/>
            <w:vAlign w:val="bottom"/>
          </w:tcPr>
          <w:p w14:paraId="72FB61E8"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2013</w:t>
            </w:r>
          </w:p>
        </w:tc>
        <w:tc>
          <w:tcPr>
            <w:tcW w:w="579" w:type="dxa"/>
            <w:tcBorders>
              <w:bottom w:val="double" w:sz="4" w:space="0" w:color="auto"/>
            </w:tcBorders>
            <w:shd w:val="clear" w:color="auto" w:fill="DBE5F1" w:themeFill="accent1" w:themeFillTint="33"/>
            <w:vAlign w:val="bottom"/>
          </w:tcPr>
          <w:p w14:paraId="30E7FAD1"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2014</w:t>
            </w:r>
          </w:p>
        </w:tc>
        <w:tc>
          <w:tcPr>
            <w:tcW w:w="578" w:type="dxa"/>
            <w:tcBorders>
              <w:bottom w:val="double" w:sz="4" w:space="0" w:color="auto"/>
            </w:tcBorders>
            <w:shd w:val="clear" w:color="auto" w:fill="DBE5F1" w:themeFill="accent1" w:themeFillTint="33"/>
            <w:vAlign w:val="bottom"/>
          </w:tcPr>
          <w:p w14:paraId="4E8DEF61"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2015</w:t>
            </w:r>
          </w:p>
        </w:tc>
        <w:tc>
          <w:tcPr>
            <w:tcW w:w="579" w:type="dxa"/>
            <w:tcBorders>
              <w:bottom w:val="double" w:sz="4" w:space="0" w:color="auto"/>
            </w:tcBorders>
            <w:shd w:val="clear" w:color="auto" w:fill="DBE5F1" w:themeFill="accent1" w:themeFillTint="33"/>
            <w:vAlign w:val="bottom"/>
          </w:tcPr>
          <w:p w14:paraId="362532B5"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2016</w:t>
            </w:r>
          </w:p>
        </w:tc>
        <w:tc>
          <w:tcPr>
            <w:tcW w:w="579" w:type="dxa"/>
            <w:tcBorders>
              <w:bottom w:val="double" w:sz="4" w:space="0" w:color="auto"/>
            </w:tcBorders>
            <w:shd w:val="clear" w:color="auto" w:fill="DBE5F1" w:themeFill="accent1" w:themeFillTint="33"/>
            <w:vAlign w:val="bottom"/>
          </w:tcPr>
          <w:p w14:paraId="4C1714C2"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2017</w:t>
            </w:r>
          </w:p>
        </w:tc>
        <w:tc>
          <w:tcPr>
            <w:tcW w:w="579" w:type="dxa"/>
            <w:tcBorders>
              <w:bottom w:val="double" w:sz="4" w:space="0" w:color="auto"/>
            </w:tcBorders>
            <w:shd w:val="clear" w:color="auto" w:fill="DBE5F1" w:themeFill="accent1" w:themeFillTint="33"/>
            <w:vAlign w:val="bottom"/>
          </w:tcPr>
          <w:p w14:paraId="2C842980"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2018</w:t>
            </w:r>
          </w:p>
        </w:tc>
        <w:tc>
          <w:tcPr>
            <w:tcW w:w="579" w:type="dxa"/>
            <w:tcBorders>
              <w:bottom w:val="double" w:sz="4" w:space="0" w:color="auto"/>
            </w:tcBorders>
            <w:shd w:val="clear" w:color="auto" w:fill="DBE5F1" w:themeFill="accent1" w:themeFillTint="33"/>
            <w:vAlign w:val="bottom"/>
          </w:tcPr>
          <w:p w14:paraId="6538D0DD"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2019</w:t>
            </w:r>
          </w:p>
        </w:tc>
        <w:tc>
          <w:tcPr>
            <w:tcW w:w="579" w:type="dxa"/>
            <w:tcBorders>
              <w:bottom w:val="double" w:sz="4" w:space="0" w:color="auto"/>
            </w:tcBorders>
            <w:shd w:val="clear" w:color="auto" w:fill="DBE5F1" w:themeFill="accent1" w:themeFillTint="33"/>
            <w:vAlign w:val="bottom"/>
          </w:tcPr>
          <w:p w14:paraId="4FB1A56C" w14:textId="77777777" w:rsidR="00753D42" w:rsidRPr="00A967CE" w:rsidRDefault="00753D42" w:rsidP="00753D42">
            <w:pPr>
              <w:spacing w:before="20" w:after="20"/>
              <w:ind w:left="-59" w:right="-8"/>
              <w:jc w:val="right"/>
              <w:rPr>
                <w:rFonts w:asciiTheme="minorHAnsi" w:hAnsiTheme="minorHAnsi"/>
                <w:b/>
                <w:sz w:val="16"/>
                <w:szCs w:val="16"/>
              </w:rPr>
            </w:pPr>
            <w:r w:rsidRPr="00A967CE">
              <w:rPr>
                <w:rFonts w:asciiTheme="minorHAnsi" w:hAnsiTheme="minorHAnsi"/>
                <w:b/>
                <w:color w:val="000000"/>
                <w:sz w:val="16"/>
                <w:szCs w:val="16"/>
              </w:rPr>
              <w:t>2020</w:t>
            </w:r>
          </w:p>
        </w:tc>
      </w:tr>
      <w:tr w:rsidR="00753D42" w:rsidRPr="00A967CE" w14:paraId="5EFAD8AC" w14:textId="77777777" w:rsidTr="00753D42">
        <w:tc>
          <w:tcPr>
            <w:tcW w:w="1838" w:type="dxa"/>
            <w:tcBorders>
              <w:top w:val="double" w:sz="4" w:space="0" w:color="auto"/>
            </w:tcBorders>
            <w:vAlign w:val="bottom"/>
          </w:tcPr>
          <w:p w14:paraId="1723C940" w14:textId="77777777" w:rsidR="00753D42" w:rsidRPr="00A967CE" w:rsidRDefault="00753D42" w:rsidP="00753D42">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Agriculture, Forestry and Fishing</w:t>
            </w:r>
          </w:p>
        </w:tc>
        <w:tc>
          <w:tcPr>
            <w:tcW w:w="578" w:type="dxa"/>
            <w:tcBorders>
              <w:top w:val="double" w:sz="4" w:space="0" w:color="auto"/>
            </w:tcBorders>
            <w:vAlign w:val="bottom"/>
          </w:tcPr>
          <w:p w14:paraId="52EC6382" w14:textId="1C16718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5.1</w:t>
            </w:r>
          </w:p>
        </w:tc>
        <w:tc>
          <w:tcPr>
            <w:tcW w:w="579" w:type="dxa"/>
            <w:tcBorders>
              <w:top w:val="double" w:sz="4" w:space="0" w:color="auto"/>
            </w:tcBorders>
            <w:vAlign w:val="bottom"/>
          </w:tcPr>
          <w:p w14:paraId="51B24219" w14:textId="70506F80"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4.6</w:t>
            </w:r>
          </w:p>
        </w:tc>
        <w:tc>
          <w:tcPr>
            <w:tcW w:w="579" w:type="dxa"/>
            <w:tcBorders>
              <w:top w:val="double" w:sz="4" w:space="0" w:color="auto"/>
            </w:tcBorders>
            <w:vAlign w:val="bottom"/>
          </w:tcPr>
          <w:p w14:paraId="3E9EAB0C" w14:textId="1E7ECB7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4.4</w:t>
            </w:r>
          </w:p>
        </w:tc>
        <w:tc>
          <w:tcPr>
            <w:tcW w:w="579" w:type="dxa"/>
            <w:tcBorders>
              <w:top w:val="double" w:sz="4" w:space="0" w:color="auto"/>
            </w:tcBorders>
            <w:vAlign w:val="bottom"/>
          </w:tcPr>
          <w:p w14:paraId="6814CFC3" w14:textId="691362D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4.2</w:t>
            </w:r>
          </w:p>
        </w:tc>
        <w:tc>
          <w:tcPr>
            <w:tcW w:w="579" w:type="dxa"/>
            <w:tcBorders>
              <w:top w:val="double" w:sz="4" w:space="0" w:color="auto"/>
            </w:tcBorders>
            <w:vAlign w:val="bottom"/>
          </w:tcPr>
          <w:p w14:paraId="017354F8" w14:textId="071B6A3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3.3</w:t>
            </w:r>
          </w:p>
        </w:tc>
        <w:tc>
          <w:tcPr>
            <w:tcW w:w="579" w:type="dxa"/>
            <w:tcBorders>
              <w:top w:val="double" w:sz="4" w:space="0" w:color="auto"/>
            </w:tcBorders>
            <w:vAlign w:val="bottom"/>
          </w:tcPr>
          <w:p w14:paraId="408F5B80" w14:textId="50F243A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3.1</w:t>
            </w:r>
          </w:p>
        </w:tc>
        <w:tc>
          <w:tcPr>
            <w:tcW w:w="578" w:type="dxa"/>
            <w:tcBorders>
              <w:top w:val="double" w:sz="4" w:space="0" w:color="auto"/>
            </w:tcBorders>
            <w:vAlign w:val="bottom"/>
          </w:tcPr>
          <w:p w14:paraId="56B61A30" w14:textId="1E0A14B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3.7</w:t>
            </w:r>
          </w:p>
        </w:tc>
        <w:tc>
          <w:tcPr>
            <w:tcW w:w="579" w:type="dxa"/>
            <w:tcBorders>
              <w:top w:val="double" w:sz="4" w:space="0" w:color="auto"/>
            </w:tcBorders>
            <w:vAlign w:val="bottom"/>
          </w:tcPr>
          <w:p w14:paraId="23177CD4" w14:textId="00BF071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4.0</w:t>
            </w:r>
          </w:p>
        </w:tc>
        <w:tc>
          <w:tcPr>
            <w:tcW w:w="579" w:type="dxa"/>
            <w:tcBorders>
              <w:top w:val="double" w:sz="4" w:space="0" w:color="auto"/>
            </w:tcBorders>
            <w:vAlign w:val="bottom"/>
          </w:tcPr>
          <w:p w14:paraId="571C9F3D" w14:textId="2232E5D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4.3</w:t>
            </w:r>
          </w:p>
        </w:tc>
        <w:tc>
          <w:tcPr>
            <w:tcW w:w="579" w:type="dxa"/>
            <w:tcBorders>
              <w:top w:val="double" w:sz="4" w:space="0" w:color="auto"/>
            </w:tcBorders>
            <w:vAlign w:val="bottom"/>
          </w:tcPr>
          <w:p w14:paraId="0015D948" w14:textId="76AC469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5.1</w:t>
            </w:r>
          </w:p>
        </w:tc>
        <w:tc>
          <w:tcPr>
            <w:tcW w:w="579" w:type="dxa"/>
            <w:tcBorders>
              <w:top w:val="double" w:sz="4" w:space="0" w:color="auto"/>
            </w:tcBorders>
            <w:vAlign w:val="bottom"/>
          </w:tcPr>
          <w:p w14:paraId="613D44C5" w14:textId="51B8EAC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1.6</w:t>
            </w:r>
          </w:p>
        </w:tc>
        <w:tc>
          <w:tcPr>
            <w:tcW w:w="579" w:type="dxa"/>
            <w:tcBorders>
              <w:top w:val="double" w:sz="4" w:space="0" w:color="auto"/>
            </w:tcBorders>
            <w:vAlign w:val="bottom"/>
          </w:tcPr>
          <w:p w14:paraId="06841A74" w14:textId="70F5542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4.6</w:t>
            </w:r>
          </w:p>
        </w:tc>
        <w:tc>
          <w:tcPr>
            <w:tcW w:w="578" w:type="dxa"/>
            <w:tcBorders>
              <w:top w:val="double" w:sz="4" w:space="0" w:color="auto"/>
            </w:tcBorders>
            <w:vAlign w:val="bottom"/>
          </w:tcPr>
          <w:p w14:paraId="14F78FF0" w14:textId="4811289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4.7</w:t>
            </w:r>
          </w:p>
        </w:tc>
        <w:tc>
          <w:tcPr>
            <w:tcW w:w="579" w:type="dxa"/>
            <w:tcBorders>
              <w:top w:val="double" w:sz="4" w:space="0" w:color="auto"/>
            </w:tcBorders>
            <w:vAlign w:val="bottom"/>
          </w:tcPr>
          <w:p w14:paraId="78599BB6" w14:textId="7E4267D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4.1</w:t>
            </w:r>
          </w:p>
        </w:tc>
        <w:tc>
          <w:tcPr>
            <w:tcW w:w="579" w:type="dxa"/>
            <w:tcBorders>
              <w:top w:val="double" w:sz="4" w:space="0" w:color="auto"/>
            </w:tcBorders>
            <w:vAlign w:val="bottom"/>
          </w:tcPr>
          <w:p w14:paraId="20B797CB" w14:textId="40F0137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4.2</w:t>
            </w:r>
          </w:p>
        </w:tc>
        <w:tc>
          <w:tcPr>
            <w:tcW w:w="579" w:type="dxa"/>
            <w:tcBorders>
              <w:top w:val="double" w:sz="4" w:space="0" w:color="auto"/>
            </w:tcBorders>
            <w:vAlign w:val="bottom"/>
          </w:tcPr>
          <w:p w14:paraId="3E471832" w14:textId="19FD819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5.3</w:t>
            </w:r>
          </w:p>
        </w:tc>
        <w:tc>
          <w:tcPr>
            <w:tcW w:w="579" w:type="dxa"/>
            <w:tcBorders>
              <w:top w:val="double" w:sz="4" w:space="0" w:color="auto"/>
            </w:tcBorders>
            <w:vAlign w:val="bottom"/>
          </w:tcPr>
          <w:p w14:paraId="4877FAA6" w14:textId="36527FC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5.3</w:t>
            </w:r>
          </w:p>
        </w:tc>
        <w:tc>
          <w:tcPr>
            <w:tcW w:w="579" w:type="dxa"/>
            <w:tcBorders>
              <w:top w:val="double" w:sz="4" w:space="0" w:color="auto"/>
            </w:tcBorders>
            <w:vAlign w:val="bottom"/>
          </w:tcPr>
          <w:p w14:paraId="3DD78CE5" w14:textId="4191AAB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5.6</w:t>
            </w:r>
          </w:p>
        </w:tc>
        <w:tc>
          <w:tcPr>
            <w:tcW w:w="578" w:type="dxa"/>
            <w:tcBorders>
              <w:top w:val="double" w:sz="4" w:space="0" w:color="auto"/>
            </w:tcBorders>
            <w:vAlign w:val="bottom"/>
          </w:tcPr>
          <w:p w14:paraId="1144F7D3" w14:textId="2B587E1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6.2</w:t>
            </w:r>
          </w:p>
        </w:tc>
        <w:tc>
          <w:tcPr>
            <w:tcW w:w="579" w:type="dxa"/>
            <w:tcBorders>
              <w:top w:val="double" w:sz="4" w:space="0" w:color="auto"/>
            </w:tcBorders>
            <w:vAlign w:val="bottom"/>
          </w:tcPr>
          <w:p w14:paraId="1DE409D5" w14:textId="1E57C16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5.9</w:t>
            </w:r>
          </w:p>
        </w:tc>
        <w:tc>
          <w:tcPr>
            <w:tcW w:w="579" w:type="dxa"/>
            <w:tcBorders>
              <w:top w:val="double" w:sz="4" w:space="0" w:color="auto"/>
            </w:tcBorders>
            <w:vAlign w:val="bottom"/>
          </w:tcPr>
          <w:p w14:paraId="505A025A" w14:textId="5A19F4D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4.9</w:t>
            </w:r>
          </w:p>
        </w:tc>
        <w:tc>
          <w:tcPr>
            <w:tcW w:w="579" w:type="dxa"/>
            <w:tcBorders>
              <w:top w:val="double" w:sz="4" w:space="0" w:color="auto"/>
            </w:tcBorders>
            <w:vAlign w:val="bottom"/>
          </w:tcPr>
          <w:p w14:paraId="28190599" w14:textId="1EDFD37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4.7</w:t>
            </w:r>
          </w:p>
        </w:tc>
        <w:tc>
          <w:tcPr>
            <w:tcW w:w="579" w:type="dxa"/>
            <w:tcBorders>
              <w:top w:val="double" w:sz="4" w:space="0" w:color="auto"/>
            </w:tcBorders>
            <w:vAlign w:val="bottom"/>
          </w:tcPr>
          <w:p w14:paraId="62F87C52" w14:textId="060D5E3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4.2</w:t>
            </w:r>
          </w:p>
        </w:tc>
        <w:tc>
          <w:tcPr>
            <w:tcW w:w="579" w:type="dxa"/>
            <w:tcBorders>
              <w:top w:val="double" w:sz="4" w:space="0" w:color="auto"/>
            </w:tcBorders>
            <w:vAlign w:val="bottom"/>
          </w:tcPr>
          <w:p w14:paraId="71C64967" w14:textId="341E63C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4.6</w:t>
            </w:r>
          </w:p>
        </w:tc>
      </w:tr>
      <w:tr w:rsidR="00753D42" w:rsidRPr="00A967CE" w14:paraId="734C6FB7" w14:textId="77777777" w:rsidTr="00753D42">
        <w:tc>
          <w:tcPr>
            <w:tcW w:w="1838" w:type="dxa"/>
            <w:vAlign w:val="bottom"/>
          </w:tcPr>
          <w:p w14:paraId="585719D2" w14:textId="77777777" w:rsidR="00753D42" w:rsidRPr="00A967CE" w:rsidRDefault="00753D42" w:rsidP="00753D42">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Mining</w:t>
            </w:r>
          </w:p>
        </w:tc>
        <w:tc>
          <w:tcPr>
            <w:tcW w:w="578" w:type="dxa"/>
            <w:vAlign w:val="bottom"/>
          </w:tcPr>
          <w:p w14:paraId="2086773D" w14:textId="25D6FE6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619932DA" w14:textId="268A0740"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D40D147" w14:textId="291A94F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AA962D7" w14:textId="1219385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5F41A7F9" w14:textId="6DD40B9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74D5DB70" w14:textId="3E2EA970"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1.0</w:t>
            </w:r>
          </w:p>
        </w:tc>
        <w:tc>
          <w:tcPr>
            <w:tcW w:w="578" w:type="dxa"/>
            <w:vAlign w:val="bottom"/>
          </w:tcPr>
          <w:p w14:paraId="4B504BAD" w14:textId="35C629D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62740C94" w14:textId="2A5AFCD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191376B7" w14:textId="2ADA7A1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1ABE0201" w14:textId="4969A2F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065FAAB2" w14:textId="0216F77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2.9</w:t>
            </w:r>
          </w:p>
        </w:tc>
        <w:tc>
          <w:tcPr>
            <w:tcW w:w="579" w:type="dxa"/>
            <w:vAlign w:val="bottom"/>
          </w:tcPr>
          <w:p w14:paraId="1F242956" w14:textId="42B48C4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2.3</w:t>
            </w:r>
          </w:p>
        </w:tc>
        <w:tc>
          <w:tcPr>
            <w:tcW w:w="578" w:type="dxa"/>
            <w:vAlign w:val="bottom"/>
          </w:tcPr>
          <w:p w14:paraId="49528456" w14:textId="74E4F2B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8.0</w:t>
            </w:r>
          </w:p>
        </w:tc>
        <w:tc>
          <w:tcPr>
            <w:tcW w:w="579" w:type="dxa"/>
            <w:vAlign w:val="bottom"/>
          </w:tcPr>
          <w:p w14:paraId="7DABA4A4" w14:textId="413F503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19.0</w:t>
            </w:r>
          </w:p>
        </w:tc>
        <w:tc>
          <w:tcPr>
            <w:tcW w:w="579" w:type="dxa"/>
            <w:vAlign w:val="bottom"/>
          </w:tcPr>
          <w:p w14:paraId="3CD819C5" w14:textId="64D63ED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8.7</w:t>
            </w:r>
          </w:p>
        </w:tc>
        <w:tc>
          <w:tcPr>
            <w:tcW w:w="579" w:type="dxa"/>
            <w:vAlign w:val="bottom"/>
          </w:tcPr>
          <w:p w14:paraId="49616D83" w14:textId="64BFE3C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9B3175A" w14:textId="54540F5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693AC97" w14:textId="33EA9F1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0A50EEFB" w14:textId="18F5DA5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DECC9A8" w14:textId="007B6EF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60010DE4" w14:textId="01D7F35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0.8</w:t>
            </w:r>
          </w:p>
        </w:tc>
        <w:tc>
          <w:tcPr>
            <w:tcW w:w="579" w:type="dxa"/>
            <w:vAlign w:val="bottom"/>
          </w:tcPr>
          <w:p w14:paraId="237ED832" w14:textId="7D102C4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438AD03" w14:textId="64A3B69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1D52246F" w14:textId="7135416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0.5</w:t>
            </w:r>
          </w:p>
        </w:tc>
      </w:tr>
      <w:tr w:rsidR="00753D42" w:rsidRPr="00A967CE" w14:paraId="260886FE" w14:textId="77777777" w:rsidTr="00753D42">
        <w:tc>
          <w:tcPr>
            <w:tcW w:w="1838" w:type="dxa"/>
            <w:vAlign w:val="bottom"/>
          </w:tcPr>
          <w:p w14:paraId="5666C4ED" w14:textId="77777777" w:rsidR="00753D42" w:rsidRPr="00A967CE" w:rsidRDefault="00753D42" w:rsidP="00753D42">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Manufacturing</w:t>
            </w:r>
          </w:p>
        </w:tc>
        <w:tc>
          <w:tcPr>
            <w:tcW w:w="578" w:type="dxa"/>
            <w:vAlign w:val="bottom"/>
          </w:tcPr>
          <w:p w14:paraId="3F9DA545" w14:textId="7BD23E3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40.9</w:t>
            </w:r>
          </w:p>
        </w:tc>
        <w:tc>
          <w:tcPr>
            <w:tcW w:w="579" w:type="dxa"/>
            <w:vAlign w:val="bottom"/>
          </w:tcPr>
          <w:p w14:paraId="1DDA147F" w14:textId="262357A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41.4</w:t>
            </w:r>
          </w:p>
        </w:tc>
        <w:tc>
          <w:tcPr>
            <w:tcW w:w="579" w:type="dxa"/>
            <w:vAlign w:val="bottom"/>
          </w:tcPr>
          <w:p w14:paraId="52510A1A" w14:textId="1790757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42.0</w:t>
            </w:r>
          </w:p>
        </w:tc>
        <w:tc>
          <w:tcPr>
            <w:tcW w:w="579" w:type="dxa"/>
            <w:vAlign w:val="bottom"/>
          </w:tcPr>
          <w:p w14:paraId="09FD699B" w14:textId="67F86A1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42.7</w:t>
            </w:r>
          </w:p>
        </w:tc>
        <w:tc>
          <w:tcPr>
            <w:tcW w:w="579" w:type="dxa"/>
            <w:vAlign w:val="bottom"/>
          </w:tcPr>
          <w:p w14:paraId="59C910D6" w14:textId="07E620F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44.0</w:t>
            </w:r>
          </w:p>
        </w:tc>
        <w:tc>
          <w:tcPr>
            <w:tcW w:w="579" w:type="dxa"/>
            <w:vAlign w:val="bottom"/>
          </w:tcPr>
          <w:p w14:paraId="1197BE0F" w14:textId="3FC3C51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43.6</w:t>
            </w:r>
          </w:p>
        </w:tc>
        <w:tc>
          <w:tcPr>
            <w:tcW w:w="578" w:type="dxa"/>
            <w:vAlign w:val="bottom"/>
          </w:tcPr>
          <w:p w14:paraId="0562F089" w14:textId="0414CB0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36.3</w:t>
            </w:r>
          </w:p>
        </w:tc>
        <w:tc>
          <w:tcPr>
            <w:tcW w:w="579" w:type="dxa"/>
            <w:vAlign w:val="bottom"/>
          </w:tcPr>
          <w:p w14:paraId="3FB27C41" w14:textId="6286C27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34.8</w:t>
            </w:r>
          </w:p>
        </w:tc>
        <w:tc>
          <w:tcPr>
            <w:tcW w:w="579" w:type="dxa"/>
            <w:vAlign w:val="bottom"/>
          </w:tcPr>
          <w:p w14:paraId="3D55A434" w14:textId="192C153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33.8</w:t>
            </w:r>
          </w:p>
        </w:tc>
        <w:tc>
          <w:tcPr>
            <w:tcW w:w="579" w:type="dxa"/>
            <w:vAlign w:val="bottom"/>
          </w:tcPr>
          <w:p w14:paraId="19892986" w14:textId="2FBBF61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34.6</w:t>
            </w:r>
          </w:p>
        </w:tc>
        <w:tc>
          <w:tcPr>
            <w:tcW w:w="579" w:type="dxa"/>
            <w:vAlign w:val="bottom"/>
          </w:tcPr>
          <w:p w14:paraId="3E0AA9DC" w14:textId="2B33E45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32.7</w:t>
            </w:r>
          </w:p>
        </w:tc>
        <w:tc>
          <w:tcPr>
            <w:tcW w:w="579" w:type="dxa"/>
            <w:vAlign w:val="bottom"/>
          </w:tcPr>
          <w:p w14:paraId="3A232EE5" w14:textId="4E39480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35.1</w:t>
            </w:r>
          </w:p>
        </w:tc>
        <w:tc>
          <w:tcPr>
            <w:tcW w:w="578" w:type="dxa"/>
            <w:vAlign w:val="bottom"/>
          </w:tcPr>
          <w:p w14:paraId="72CAD617" w14:textId="75E4D5B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32.2</w:t>
            </w:r>
          </w:p>
        </w:tc>
        <w:tc>
          <w:tcPr>
            <w:tcW w:w="579" w:type="dxa"/>
            <w:vAlign w:val="bottom"/>
          </w:tcPr>
          <w:p w14:paraId="6A841475" w14:textId="615277C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26.4</w:t>
            </w:r>
          </w:p>
        </w:tc>
        <w:tc>
          <w:tcPr>
            <w:tcW w:w="579" w:type="dxa"/>
            <w:vAlign w:val="bottom"/>
          </w:tcPr>
          <w:p w14:paraId="6811C01E" w14:textId="7A43B13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28.8</w:t>
            </w:r>
          </w:p>
        </w:tc>
        <w:tc>
          <w:tcPr>
            <w:tcW w:w="579" w:type="dxa"/>
            <w:vAlign w:val="bottom"/>
          </w:tcPr>
          <w:p w14:paraId="0C042328" w14:textId="1098B6C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31.8</w:t>
            </w:r>
          </w:p>
        </w:tc>
        <w:tc>
          <w:tcPr>
            <w:tcW w:w="579" w:type="dxa"/>
            <w:vAlign w:val="bottom"/>
          </w:tcPr>
          <w:p w14:paraId="15C56A5C" w14:textId="572FCA4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33.5</w:t>
            </w:r>
          </w:p>
        </w:tc>
        <w:tc>
          <w:tcPr>
            <w:tcW w:w="579" w:type="dxa"/>
            <w:vAlign w:val="bottom"/>
          </w:tcPr>
          <w:p w14:paraId="518E0112" w14:textId="06195A7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35.8</w:t>
            </w:r>
          </w:p>
        </w:tc>
        <w:tc>
          <w:tcPr>
            <w:tcW w:w="578" w:type="dxa"/>
            <w:vAlign w:val="bottom"/>
          </w:tcPr>
          <w:p w14:paraId="4FCBEB7A" w14:textId="10F787B0"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36.6</w:t>
            </w:r>
          </w:p>
        </w:tc>
        <w:tc>
          <w:tcPr>
            <w:tcW w:w="579" w:type="dxa"/>
            <w:vAlign w:val="bottom"/>
          </w:tcPr>
          <w:p w14:paraId="5D157C4A" w14:textId="1285D34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37.8</w:t>
            </w:r>
          </w:p>
        </w:tc>
        <w:tc>
          <w:tcPr>
            <w:tcW w:w="579" w:type="dxa"/>
            <w:vAlign w:val="bottom"/>
          </w:tcPr>
          <w:p w14:paraId="1C4DFBFA" w14:textId="0F9A07B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44.0</w:t>
            </w:r>
          </w:p>
        </w:tc>
        <w:tc>
          <w:tcPr>
            <w:tcW w:w="579" w:type="dxa"/>
            <w:vAlign w:val="bottom"/>
          </w:tcPr>
          <w:p w14:paraId="76C8582B" w14:textId="16609C6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44.5</w:t>
            </w:r>
          </w:p>
        </w:tc>
        <w:tc>
          <w:tcPr>
            <w:tcW w:w="579" w:type="dxa"/>
            <w:vAlign w:val="bottom"/>
          </w:tcPr>
          <w:p w14:paraId="7EEB6C38" w14:textId="7B06FA3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43.7</w:t>
            </w:r>
          </w:p>
        </w:tc>
        <w:tc>
          <w:tcPr>
            <w:tcW w:w="579" w:type="dxa"/>
            <w:vAlign w:val="bottom"/>
          </w:tcPr>
          <w:p w14:paraId="28A39143" w14:textId="78C4F90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46.8</w:t>
            </w:r>
          </w:p>
        </w:tc>
      </w:tr>
      <w:tr w:rsidR="00753D42" w:rsidRPr="00A967CE" w14:paraId="1AC56215" w14:textId="77777777" w:rsidTr="00753D42">
        <w:tc>
          <w:tcPr>
            <w:tcW w:w="1838" w:type="dxa"/>
            <w:vAlign w:val="bottom"/>
          </w:tcPr>
          <w:p w14:paraId="302F74F9" w14:textId="77777777" w:rsidR="00753D42" w:rsidRPr="00A967CE" w:rsidRDefault="00753D42" w:rsidP="00753D42">
            <w:pPr>
              <w:spacing w:before="20" w:after="20"/>
              <w:jc w:val="left"/>
              <w:rPr>
                <w:rFonts w:asciiTheme="minorHAnsi" w:hAnsiTheme="minorHAnsi"/>
                <w:sz w:val="16"/>
                <w:szCs w:val="16"/>
              </w:rPr>
            </w:pPr>
            <w:r w:rsidRPr="00DF0FEA">
              <w:rPr>
                <w:rFonts w:eastAsia="Times New Roman" w:cs="Times New Roman"/>
                <w:color w:val="000000"/>
                <w:sz w:val="16"/>
                <w:szCs w:val="16"/>
                <w:lang w:eastAsia="en-AU"/>
              </w:rPr>
              <w:t>Electricity, Gas, Water and Waste Services</w:t>
            </w:r>
          </w:p>
        </w:tc>
        <w:tc>
          <w:tcPr>
            <w:tcW w:w="578" w:type="dxa"/>
            <w:vAlign w:val="bottom"/>
          </w:tcPr>
          <w:p w14:paraId="27A73EDD" w14:textId="01F1512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562365EC" w14:textId="475524F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2709ED12" w14:textId="4D368E70"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2D89951" w14:textId="3254B37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A7E80BC" w14:textId="12B01720"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21D6AA3" w14:textId="6018626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2D90CDDA" w14:textId="29C318A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735E77C" w14:textId="51398E3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9FE37DE" w14:textId="41EE378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08B225DB" w14:textId="1D72CC1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3562ECBF" w14:textId="72E2EB5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2F2118FB" w14:textId="67941A6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0.8</w:t>
            </w:r>
          </w:p>
        </w:tc>
        <w:tc>
          <w:tcPr>
            <w:tcW w:w="578" w:type="dxa"/>
            <w:vAlign w:val="bottom"/>
          </w:tcPr>
          <w:p w14:paraId="23C81480" w14:textId="39097500"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4DC738A2" w14:textId="65CD5C6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6ED4794A" w14:textId="762068C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683DEEF0" w14:textId="1F5AA3A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2B044C20" w14:textId="4FA06D3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5EE9206B" w14:textId="5222E7E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1.2</w:t>
            </w:r>
          </w:p>
        </w:tc>
        <w:tc>
          <w:tcPr>
            <w:tcW w:w="578" w:type="dxa"/>
            <w:vAlign w:val="bottom"/>
          </w:tcPr>
          <w:p w14:paraId="308D9CF0" w14:textId="0CBA735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43CA6486" w14:textId="4CCDB8F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67F5181" w14:textId="3AD553F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1D66A020" w14:textId="2B8C6F1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519B270" w14:textId="31F0580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45DF18C0" w14:textId="493C1DD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0.7</w:t>
            </w:r>
          </w:p>
        </w:tc>
      </w:tr>
      <w:tr w:rsidR="00753D42" w:rsidRPr="00A967CE" w14:paraId="2D72B70D" w14:textId="77777777" w:rsidTr="00753D42">
        <w:tc>
          <w:tcPr>
            <w:tcW w:w="1838" w:type="dxa"/>
            <w:vAlign w:val="bottom"/>
          </w:tcPr>
          <w:p w14:paraId="21507B6D" w14:textId="77777777" w:rsidR="00753D42" w:rsidRPr="00A967CE" w:rsidRDefault="00753D42" w:rsidP="00753D42">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Construction</w:t>
            </w:r>
          </w:p>
        </w:tc>
        <w:tc>
          <w:tcPr>
            <w:tcW w:w="578" w:type="dxa"/>
            <w:vAlign w:val="bottom"/>
          </w:tcPr>
          <w:p w14:paraId="279BB621" w14:textId="3D08EDF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0.9</w:t>
            </w:r>
          </w:p>
        </w:tc>
        <w:tc>
          <w:tcPr>
            <w:tcW w:w="579" w:type="dxa"/>
            <w:vAlign w:val="bottom"/>
          </w:tcPr>
          <w:p w14:paraId="1BA6C5F0" w14:textId="1E6C833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1.1</w:t>
            </w:r>
          </w:p>
        </w:tc>
        <w:tc>
          <w:tcPr>
            <w:tcW w:w="579" w:type="dxa"/>
            <w:vAlign w:val="bottom"/>
          </w:tcPr>
          <w:p w14:paraId="680459A2" w14:textId="4DBC9BE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09EF86B4" w14:textId="693109E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450F5B9E" w14:textId="0BDD91A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793A8706" w14:textId="06916B3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1.6</w:t>
            </w:r>
          </w:p>
        </w:tc>
        <w:tc>
          <w:tcPr>
            <w:tcW w:w="578" w:type="dxa"/>
            <w:vAlign w:val="bottom"/>
          </w:tcPr>
          <w:p w14:paraId="555AEE16" w14:textId="147BDA8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1C6C940B" w14:textId="08ABF12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1.9</w:t>
            </w:r>
          </w:p>
        </w:tc>
        <w:tc>
          <w:tcPr>
            <w:tcW w:w="579" w:type="dxa"/>
            <w:vAlign w:val="bottom"/>
          </w:tcPr>
          <w:p w14:paraId="0C781981" w14:textId="63852F9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7677237B" w14:textId="513B584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2.6</w:t>
            </w:r>
          </w:p>
        </w:tc>
        <w:tc>
          <w:tcPr>
            <w:tcW w:w="579" w:type="dxa"/>
            <w:vAlign w:val="bottom"/>
          </w:tcPr>
          <w:p w14:paraId="539919AC" w14:textId="1CBD697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337ABC38" w14:textId="56D8117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1.7</w:t>
            </w:r>
          </w:p>
        </w:tc>
        <w:tc>
          <w:tcPr>
            <w:tcW w:w="578" w:type="dxa"/>
            <w:vAlign w:val="bottom"/>
          </w:tcPr>
          <w:p w14:paraId="069376EE" w14:textId="5B0A32D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62463FFB" w14:textId="6C8B2B2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3C1170E0" w14:textId="4C06F23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04242269" w14:textId="1623F67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1.5</w:t>
            </w:r>
          </w:p>
        </w:tc>
        <w:tc>
          <w:tcPr>
            <w:tcW w:w="579" w:type="dxa"/>
            <w:vAlign w:val="bottom"/>
          </w:tcPr>
          <w:p w14:paraId="7948D23C" w14:textId="558898A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79B63B8F" w14:textId="188D258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2.1</w:t>
            </w:r>
          </w:p>
        </w:tc>
        <w:tc>
          <w:tcPr>
            <w:tcW w:w="578" w:type="dxa"/>
            <w:vAlign w:val="bottom"/>
          </w:tcPr>
          <w:p w14:paraId="5F17CF37" w14:textId="028268B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2F754AF8" w14:textId="201D973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41C9EBB4" w14:textId="469551E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7A642989" w14:textId="2667F89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6F9A621B" w14:textId="1959C93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10B29109" w14:textId="56B7385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2.3</w:t>
            </w:r>
          </w:p>
        </w:tc>
      </w:tr>
      <w:tr w:rsidR="00753D42" w:rsidRPr="00A967CE" w14:paraId="54896888" w14:textId="77777777" w:rsidTr="00753D42">
        <w:tc>
          <w:tcPr>
            <w:tcW w:w="1838" w:type="dxa"/>
            <w:vAlign w:val="bottom"/>
          </w:tcPr>
          <w:p w14:paraId="24E52AB7" w14:textId="77777777" w:rsidR="00753D42" w:rsidRPr="00A967CE" w:rsidRDefault="00753D42" w:rsidP="00753D42">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Wholesale Trade</w:t>
            </w:r>
          </w:p>
        </w:tc>
        <w:tc>
          <w:tcPr>
            <w:tcW w:w="578" w:type="dxa"/>
            <w:vAlign w:val="bottom"/>
          </w:tcPr>
          <w:p w14:paraId="06A482C7" w14:textId="68964DB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7039CD07" w14:textId="5F43BDA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747B8358" w14:textId="527753C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416AC646" w14:textId="0F65C6D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38453649" w14:textId="065096E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5240539A" w14:textId="754CAA6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0.5</w:t>
            </w:r>
          </w:p>
        </w:tc>
        <w:tc>
          <w:tcPr>
            <w:tcW w:w="578" w:type="dxa"/>
            <w:vAlign w:val="bottom"/>
          </w:tcPr>
          <w:p w14:paraId="08D426EC" w14:textId="2F28FD4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4DE5D565" w14:textId="60F2C06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05385D3C" w14:textId="361470A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0.7</w:t>
            </w:r>
          </w:p>
        </w:tc>
        <w:tc>
          <w:tcPr>
            <w:tcW w:w="579" w:type="dxa"/>
            <w:vAlign w:val="bottom"/>
          </w:tcPr>
          <w:p w14:paraId="5E5D7C98" w14:textId="308EA30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4381BD18" w14:textId="2B45325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63400E72" w14:textId="0FD2FBD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0.4</w:t>
            </w:r>
          </w:p>
        </w:tc>
        <w:tc>
          <w:tcPr>
            <w:tcW w:w="578" w:type="dxa"/>
            <w:vAlign w:val="bottom"/>
          </w:tcPr>
          <w:p w14:paraId="2B770541" w14:textId="0CEA31F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011604A" w14:textId="70CFB6C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05A7A9EA" w14:textId="399C748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0.5</w:t>
            </w:r>
          </w:p>
        </w:tc>
        <w:tc>
          <w:tcPr>
            <w:tcW w:w="579" w:type="dxa"/>
            <w:vAlign w:val="bottom"/>
          </w:tcPr>
          <w:p w14:paraId="0C2E1DE0" w14:textId="4096740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603CBFC3" w14:textId="775BD84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15958E2F" w14:textId="501ACAD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8" w:type="dxa"/>
            <w:vAlign w:val="bottom"/>
          </w:tcPr>
          <w:p w14:paraId="257C5B98" w14:textId="0A301FE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0.6</w:t>
            </w:r>
          </w:p>
        </w:tc>
        <w:tc>
          <w:tcPr>
            <w:tcW w:w="579" w:type="dxa"/>
            <w:vAlign w:val="bottom"/>
          </w:tcPr>
          <w:p w14:paraId="2ED2AABD" w14:textId="1F4D07F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62ECEA4D" w14:textId="17728A7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5E57D6A" w14:textId="650A467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009257F" w14:textId="1669D6F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39F058BF" w14:textId="40E720A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0.4</w:t>
            </w:r>
          </w:p>
        </w:tc>
      </w:tr>
      <w:tr w:rsidR="00753D42" w:rsidRPr="00A967CE" w14:paraId="4F032A9F" w14:textId="77777777" w:rsidTr="00753D42">
        <w:tc>
          <w:tcPr>
            <w:tcW w:w="1838" w:type="dxa"/>
            <w:vAlign w:val="bottom"/>
          </w:tcPr>
          <w:p w14:paraId="367C1EBF" w14:textId="77777777" w:rsidR="00753D42" w:rsidRPr="00A967CE" w:rsidRDefault="00753D42" w:rsidP="00753D42">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Retail Trade</w:t>
            </w:r>
          </w:p>
        </w:tc>
        <w:tc>
          <w:tcPr>
            <w:tcW w:w="578" w:type="dxa"/>
            <w:vAlign w:val="bottom"/>
          </w:tcPr>
          <w:p w14:paraId="52B44A18" w14:textId="774A609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698B6A36" w14:textId="1B811DA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2.2</w:t>
            </w:r>
          </w:p>
        </w:tc>
        <w:tc>
          <w:tcPr>
            <w:tcW w:w="579" w:type="dxa"/>
            <w:vAlign w:val="bottom"/>
          </w:tcPr>
          <w:p w14:paraId="24767E3F" w14:textId="2C771AF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70D60E8D" w14:textId="47DC636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2.4</w:t>
            </w:r>
          </w:p>
        </w:tc>
        <w:tc>
          <w:tcPr>
            <w:tcW w:w="579" w:type="dxa"/>
            <w:vAlign w:val="bottom"/>
          </w:tcPr>
          <w:p w14:paraId="5EF924FE" w14:textId="1F43BB7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170D0229" w14:textId="322A9F2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2.5</w:t>
            </w:r>
          </w:p>
        </w:tc>
        <w:tc>
          <w:tcPr>
            <w:tcW w:w="578" w:type="dxa"/>
            <w:vAlign w:val="bottom"/>
          </w:tcPr>
          <w:p w14:paraId="6918A939" w14:textId="1C0D690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3.0</w:t>
            </w:r>
          </w:p>
        </w:tc>
        <w:tc>
          <w:tcPr>
            <w:tcW w:w="579" w:type="dxa"/>
            <w:vAlign w:val="bottom"/>
          </w:tcPr>
          <w:p w14:paraId="7220D0BD" w14:textId="4CBB942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3.1</w:t>
            </w:r>
          </w:p>
        </w:tc>
        <w:tc>
          <w:tcPr>
            <w:tcW w:w="579" w:type="dxa"/>
            <w:vAlign w:val="bottom"/>
          </w:tcPr>
          <w:p w14:paraId="6FF4C51D" w14:textId="659CEE0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3.1</w:t>
            </w:r>
          </w:p>
        </w:tc>
        <w:tc>
          <w:tcPr>
            <w:tcW w:w="579" w:type="dxa"/>
            <w:vAlign w:val="bottom"/>
          </w:tcPr>
          <w:p w14:paraId="1C3ADD74" w14:textId="3497F48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194E5E9E" w14:textId="54640E2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6E90A511" w14:textId="545AD0F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3.9</w:t>
            </w:r>
          </w:p>
        </w:tc>
        <w:tc>
          <w:tcPr>
            <w:tcW w:w="578" w:type="dxa"/>
            <w:vAlign w:val="bottom"/>
          </w:tcPr>
          <w:p w14:paraId="3E197CEE" w14:textId="62402BC0"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3.5</w:t>
            </w:r>
          </w:p>
        </w:tc>
        <w:tc>
          <w:tcPr>
            <w:tcW w:w="579" w:type="dxa"/>
            <w:vAlign w:val="bottom"/>
          </w:tcPr>
          <w:p w14:paraId="72DA84C2" w14:textId="419AE5E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2.9</w:t>
            </w:r>
          </w:p>
        </w:tc>
        <w:tc>
          <w:tcPr>
            <w:tcW w:w="579" w:type="dxa"/>
            <w:vAlign w:val="bottom"/>
          </w:tcPr>
          <w:p w14:paraId="4423FF90" w14:textId="42BD89B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3.0</w:t>
            </w:r>
          </w:p>
        </w:tc>
        <w:tc>
          <w:tcPr>
            <w:tcW w:w="579" w:type="dxa"/>
            <w:vAlign w:val="bottom"/>
          </w:tcPr>
          <w:p w14:paraId="340FFF2B" w14:textId="2F736D5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64BCF5E0" w14:textId="0193ED7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2.9</w:t>
            </w:r>
          </w:p>
        </w:tc>
        <w:tc>
          <w:tcPr>
            <w:tcW w:w="579" w:type="dxa"/>
            <w:vAlign w:val="bottom"/>
          </w:tcPr>
          <w:p w14:paraId="403189BC" w14:textId="4353F10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2.7</w:t>
            </w:r>
          </w:p>
        </w:tc>
        <w:tc>
          <w:tcPr>
            <w:tcW w:w="578" w:type="dxa"/>
            <w:vAlign w:val="bottom"/>
          </w:tcPr>
          <w:p w14:paraId="477DD8B3" w14:textId="0FA4C44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41EF17FB" w14:textId="0775A78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2.8</w:t>
            </w:r>
          </w:p>
        </w:tc>
        <w:tc>
          <w:tcPr>
            <w:tcW w:w="579" w:type="dxa"/>
            <w:vAlign w:val="bottom"/>
          </w:tcPr>
          <w:p w14:paraId="0C77C091" w14:textId="1989539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2.3</w:t>
            </w:r>
          </w:p>
        </w:tc>
        <w:tc>
          <w:tcPr>
            <w:tcW w:w="579" w:type="dxa"/>
            <w:vAlign w:val="bottom"/>
          </w:tcPr>
          <w:p w14:paraId="69233FFB" w14:textId="3BA1585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2.5</w:t>
            </w:r>
          </w:p>
        </w:tc>
        <w:tc>
          <w:tcPr>
            <w:tcW w:w="579" w:type="dxa"/>
            <w:vAlign w:val="bottom"/>
          </w:tcPr>
          <w:p w14:paraId="085A8110" w14:textId="45C8850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2.7</w:t>
            </w:r>
          </w:p>
        </w:tc>
        <w:tc>
          <w:tcPr>
            <w:tcW w:w="579" w:type="dxa"/>
            <w:vAlign w:val="bottom"/>
          </w:tcPr>
          <w:p w14:paraId="1316067A" w14:textId="216327A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2.5</w:t>
            </w:r>
          </w:p>
        </w:tc>
      </w:tr>
      <w:tr w:rsidR="00753D42" w:rsidRPr="00A967CE" w14:paraId="3F8FBD3C" w14:textId="77777777" w:rsidTr="00753D42">
        <w:tc>
          <w:tcPr>
            <w:tcW w:w="1838" w:type="dxa"/>
            <w:vAlign w:val="bottom"/>
          </w:tcPr>
          <w:p w14:paraId="4786E75C" w14:textId="77777777" w:rsidR="00753D42" w:rsidRPr="00A967CE" w:rsidRDefault="00753D42" w:rsidP="00753D42">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Accommodation and Food Services</w:t>
            </w:r>
          </w:p>
        </w:tc>
        <w:tc>
          <w:tcPr>
            <w:tcW w:w="578" w:type="dxa"/>
            <w:vAlign w:val="bottom"/>
          </w:tcPr>
          <w:p w14:paraId="1D6686D8" w14:textId="287FEDD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1.0</w:t>
            </w:r>
          </w:p>
        </w:tc>
        <w:tc>
          <w:tcPr>
            <w:tcW w:w="579" w:type="dxa"/>
            <w:vAlign w:val="bottom"/>
          </w:tcPr>
          <w:p w14:paraId="014FDED2" w14:textId="5D60DCE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7023C34D" w14:textId="182A740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270856D6" w14:textId="5B6AAD1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05F82A7C" w14:textId="08E2301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1C828940" w14:textId="370FACD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1.5</w:t>
            </w:r>
          </w:p>
        </w:tc>
        <w:tc>
          <w:tcPr>
            <w:tcW w:w="578" w:type="dxa"/>
            <w:vAlign w:val="bottom"/>
          </w:tcPr>
          <w:p w14:paraId="56D82A8D" w14:textId="4F17EF4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3DE535F2" w14:textId="16ACE26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1D534CC6" w14:textId="2CB2556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1FB502D3" w14:textId="52F9032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7E3A29A5" w14:textId="6D5DAD2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85CACB5" w14:textId="6C79874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1.6</w:t>
            </w:r>
          </w:p>
        </w:tc>
        <w:tc>
          <w:tcPr>
            <w:tcW w:w="578" w:type="dxa"/>
            <w:vAlign w:val="bottom"/>
          </w:tcPr>
          <w:p w14:paraId="365A68B5" w14:textId="2707ED0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456FB022" w14:textId="33919CE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1.2</w:t>
            </w:r>
          </w:p>
        </w:tc>
        <w:tc>
          <w:tcPr>
            <w:tcW w:w="579" w:type="dxa"/>
            <w:vAlign w:val="bottom"/>
          </w:tcPr>
          <w:p w14:paraId="68C4F405" w14:textId="0C9CBC0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1.4</w:t>
            </w:r>
          </w:p>
        </w:tc>
        <w:tc>
          <w:tcPr>
            <w:tcW w:w="579" w:type="dxa"/>
            <w:vAlign w:val="bottom"/>
          </w:tcPr>
          <w:p w14:paraId="66D264B1" w14:textId="4B1A294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306DC453" w14:textId="425D390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1.7</w:t>
            </w:r>
          </w:p>
        </w:tc>
        <w:tc>
          <w:tcPr>
            <w:tcW w:w="579" w:type="dxa"/>
            <w:vAlign w:val="bottom"/>
          </w:tcPr>
          <w:p w14:paraId="7E117ED0" w14:textId="6D23E5E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1.8</w:t>
            </w:r>
          </w:p>
        </w:tc>
        <w:tc>
          <w:tcPr>
            <w:tcW w:w="578" w:type="dxa"/>
            <w:vAlign w:val="bottom"/>
          </w:tcPr>
          <w:p w14:paraId="003AE987" w14:textId="7CE86E5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6F1D8C2C" w14:textId="23462CB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2.1</w:t>
            </w:r>
          </w:p>
        </w:tc>
        <w:tc>
          <w:tcPr>
            <w:tcW w:w="579" w:type="dxa"/>
            <w:vAlign w:val="bottom"/>
          </w:tcPr>
          <w:p w14:paraId="5B9773AA" w14:textId="3D8C8A5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1.8</w:t>
            </w:r>
          </w:p>
        </w:tc>
        <w:tc>
          <w:tcPr>
            <w:tcW w:w="579" w:type="dxa"/>
            <w:vAlign w:val="bottom"/>
          </w:tcPr>
          <w:p w14:paraId="5C3D1666" w14:textId="04FF5FE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2E91387F" w14:textId="5B834F7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2.0</w:t>
            </w:r>
          </w:p>
        </w:tc>
        <w:tc>
          <w:tcPr>
            <w:tcW w:w="579" w:type="dxa"/>
            <w:vAlign w:val="bottom"/>
          </w:tcPr>
          <w:p w14:paraId="14313A21" w14:textId="6DD849A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2.5</w:t>
            </w:r>
          </w:p>
        </w:tc>
      </w:tr>
      <w:tr w:rsidR="00753D42" w:rsidRPr="00A967CE" w14:paraId="1BA4DD1B" w14:textId="77777777" w:rsidTr="00753D42">
        <w:tc>
          <w:tcPr>
            <w:tcW w:w="1838" w:type="dxa"/>
            <w:vAlign w:val="bottom"/>
          </w:tcPr>
          <w:p w14:paraId="085B77F3" w14:textId="77777777" w:rsidR="00753D42" w:rsidRPr="00A967CE" w:rsidRDefault="00753D42" w:rsidP="00753D42">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Transport, Postal and Warehousing</w:t>
            </w:r>
          </w:p>
        </w:tc>
        <w:tc>
          <w:tcPr>
            <w:tcW w:w="578" w:type="dxa"/>
            <w:vAlign w:val="bottom"/>
          </w:tcPr>
          <w:p w14:paraId="38154DE4" w14:textId="72F1590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5.1</w:t>
            </w:r>
          </w:p>
        </w:tc>
        <w:tc>
          <w:tcPr>
            <w:tcW w:w="579" w:type="dxa"/>
            <w:vAlign w:val="bottom"/>
          </w:tcPr>
          <w:p w14:paraId="2459E88A" w14:textId="47D2A26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6.0</w:t>
            </w:r>
          </w:p>
        </w:tc>
        <w:tc>
          <w:tcPr>
            <w:tcW w:w="579" w:type="dxa"/>
            <w:vAlign w:val="bottom"/>
          </w:tcPr>
          <w:p w14:paraId="283ABF44" w14:textId="170D1360"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6.0</w:t>
            </w:r>
          </w:p>
        </w:tc>
        <w:tc>
          <w:tcPr>
            <w:tcW w:w="579" w:type="dxa"/>
            <w:vAlign w:val="bottom"/>
          </w:tcPr>
          <w:p w14:paraId="70C851F7" w14:textId="682F63F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6.4</w:t>
            </w:r>
          </w:p>
        </w:tc>
        <w:tc>
          <w:tcPr>
            <w:tcW w:w="579" w:type="dxa"/>
            <w:vAlign w:val="bottom"/>
          </w:tcPr>
          <w:p w14:paraId="4FFD6EC2" w14:textId="0E617CC7"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6.7</w:t>
            </w:r>
          </w:p>
        </w:tc>
        <w:tc>
          <w:tcPr>
            <w:tcW w:w="579" w:type="dxa"/>
            <w:vAlign w:val="bottom"/>
          </w:tcPr>
          <w:p w14:paraId="488EF665" w14:textId="0FAD8D0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6.9</w:t>
            </w:r>
          </w:p>
        </w:tc>
        <w:tc>
          <w:tcPr>
            <w:tcW w:w="578" w:type="dxa"/>
            <w:vAlign w:val="bottom"/>
          </w:tcPr>
          <w:p w14:paraId="2F8F6C71" w14:textId="2A17AEA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8.0</w:t>
            </w:r>
          </w:p>
        </w:tc>
        <w:tc>
          <w:tcPr>
            <w:tcW w:w="579" w:type="dxa"/>
            <w:vAlign w:val="bottom"/>
          </w:tcPr>
          <w:p w14:paraId="2C3FE62C" w14:textId="7BF7CEB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8.0</w:t>
            </w:r>
          </w:p>
        </w:tc>
        <w:tc>
          <w:tcPr>
            <w:tcW w:w="579" w:type="dxa"/>
            <w:vAlign w:val="bottom"/>
          </w:tcPr>
          <w:p w14:paraId="2A6DE586" w14:textId="1AF9FEDF"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8.1</w:t>
            </w:r>
          </w:p>
        </w:tc>
        <w:tc>
          <w:tcPr>
            <w:tcW w:w="579" w:type="dxa"/>
            <w:vAlign w:val="bottom"/>
          </w:tcPr>
          <w:p w14:paraId="550B20B7" w14:textId="181C734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6.5</w:t>
            </w:r>
          </w:p>
        </w:tc>
        <w:tc>
          <w:tcPr>
            <w:tcW w:w="579" w:type="dxa"/>
            <w:vAlign w:val="bottom"/>
          </w:tcPr>
          <w:p w14:paraId="26F300EC" w14:textId="4DBDC1D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14.6</w:t>
            </w:r>
          </w:p>
        </w:tc>
        <w:tc>
          <w:tcPr>
            <w:tcW w:w="579" w:type="dxa"/>
            <w:vAlign w:val="bottom"/>
          </w:tcPr>
          <w:p w14:paraId="53771B8D" w14:textId="2F9A4D9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5.8</w:t>
            </w:r>
          </w:p>
        </w:tc>
        <w:tc>
          <w:tcPr>
            <w:tcW w:w="578" w:type="dxa"/>
            <w:vAlign w:val="bottom"/>
          </w:tcPr>
          <w:p w14:paraId="1B68C472" w14:textId="12D71D7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5.5</w:t>
            </w:r>
          </w:p>
        </w:tc>
        <w:tc>
          <w:tcPr>
            <w:tcW w:w="579" w:type="dxa"/>
            <w:vAlign w:val="bottom"/>
          </w:tcPr>
          <w:p w14:paraId="1D450330" w14:textId="1A705E0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4.4</w:t>
            </w:r>
          </w:p>
        </w:tc>
        <w:tc>
          <w:tcPr>
            <w:tcW w:w="579" w:type="dxa"/>
            <w:vAlign w:val="bottom"/>
          </w:tcPr>
          <w:p w14:paraId="7B97FDA2" w14:textId="39E2C2B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5.1</w:t>
            </w:r>
          </w:p>
        </w:tc>
        <w:tc>
          <w:tcPr>
            <w:tcW w:w="579" w:type="dxa"/>
            <w:vAlign w:val="bottom"/>
          </w:tcPr>
          <w:p w14:paraId="10EA2EB5" w14:textId="23D2191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5.9</w:t>
            </w:r>
          </w:p>
        </w:tc>
        <w:tc>
          <w:tcPr>
            <w:tcW w:w="579" w:type="dxa"/>
            <w:vAlign w:val="bottom"/>
          </w:tcPr>
          <w:p w14:paraId="030E9D2A" w14:textId="1E45025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6.5</w:t>
            </w:r>
          </w:p>
        </w:tc>
        <w:tc>
          <w:tcPr>
            <w:tcW w:w="579" w:type="dxa"/>
            <w:vAlign w:val="bottom"/>
          </w:tcPr>
          <w:p w14:paraId="62B00BB4" w14:textId="6FE867F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5.7</w:t>
            </w:r>
          </w:p>
        </w:tc>
        <w:tc>
          <w:tcPr>
            <w:tcW w:w="578" w:type="dxa"/>
            <w:vAlign w:val="bottom"/>
          </w:tcPr>
          <w:p w14:paraId="16BDE21F" w14:textId="4E94DE9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4.3</w:t>
            </w:r>
          </w:p>
        </w:tc>
        <w:tc>
          <w:tcPr>
            <w:tcW w:w="579" w:type="dxa"/>
            <w:vAlign w:val="bottom"/>
          </w:tcPr>
          <w:p w14:paraId="0D986EB2" w14:textId="5773347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3.3</w:t>
            </w:r>
          </w:p>
        </w:tc>
        <w:tc>
          <w:tcPr>
            <w:tcW w:w="579" w:type="dxa"/>
            <w:vAlign w:val="bottom"/>
          </w:tcPr>
          <w:p w14:paraId="2BDB5551" w14:textId="15E4947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3.5</w:t>
            </w:r>
          </w:p>
        </w:tc>
        <w:tc>
          <w:tcPr>
            <w:tcW w:w="579" w:type="dxa"/>
            <w:vAlign w:val="bottom"/>
          </w:tcPr>
          <w:p w14:paraId="1864D62D" w14:textId="6D95B95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4.3</w:t>
            </w:r>
          </w:p>
        </w:tc>
        <w:tc>
          <w:tcPr>
            <w:tcW w:w="579" w:type="dxa"/>
            <w:vAlign w:val="bottom"/>
          </w:tcPr>
          <w:p w14:paraId="6F793657" w14:textId="59D2AF7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4.7</w:t>
            </w:r>
          </w:p>
        </w:tc>
        <w:tc>
          <w:tcPr>
            <w:tcW w:w="579" w:type="dxa"/>
            <w:vAlign w:val="bottom"/>
          </w:tcPr>
          <w:p w14:paraId="18269813" w14:textId="48998D6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3.7</w:t>
            </w:r>
          </w:p>
        </w:tc>
      </w:tr>
      <w:tr w:rsidR="00753D42" w:rsidRPr="00A967CE" w14:paraId="2735447A" w14:textId="77777777" w:rsidTr="00753D42">
        <w:tc>
          <w:tcPr>
            <w:tcW w:w="1838" w:type="dxa"/>
            <w:vAlign w:val="bottom"/>
          </w:tcPr>
          <w:p w14:paraId="1EC3243C" w14:textId="77777777" w:rsidR="00753D42" w:rsidRPr="00A967CE" w:rsidRDefault="00753D42" w:rsidP="00753D42">
            <w:pPr>
              <w:spacing w:before="20" w:after="20"/>
              <w:jc w:val="left"/>
              <w:rPr>
                <w:rFonts w:asciiTheme="minorHAnsi" w:eastAsia="Times New Roman" w:hAnsiTheme="minorHAnsi" w:cs="Times New Roman"/>
                <w:color w:val="000000"/>
                <w:sz w:val="16"/>
                <w:szCs w:val="16"/>
                <w:lang w:eastAsia="en-AU"/>
              </w:rPr>
            </w:pPr>
            <w:r w:rsidRPr="00DF0FEA">
              <w:rPr>
                <w:rFonts w:eastAsia="Times New Roman" w:cs="Times New Roman"/>
                <w:color w:val="000000"/>
                <w:sz w:val="16"/>
                <w:szCs w:val="16"/>
                <w:lang w:eastAsia="en-AU"/>
              </w:rPr>
              <w:t>Information Media and Telecommunications</w:t>
            </w:r>
          </w:p>
        </w:tc>
        <w:tc>
          <w:tcPr>
            <w:tcW w:w="578" w:type="dxa"/>
            <w:vAlign w:val="bottom"/>
          </w:tcPr>
          <w:p w14:paraId="3F51D9F4" w14:textId="609B915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2233C68" w14:textId="1CB1432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5CD148A8" w14:textId="2847BDD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63DD3DEE" w14:textId="647FFC2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399DB8B1" w14:textId="49CE4C1A"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72C320FC" w14:textId="5FCB2624"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42D556B6" w14:textId="33D24B2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D6C6501" w14:textId="4323BCBE"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26B8586" w14:textId="79C9C3D9"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1EE14F6" w14:textId="4D6BDA61"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5A6EC72" w14:textId="141E5466"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0.1</w:t>
            </w:r>
          </w:p>
        </w:tc>
        <w:tc>
          <w:tcPr>
            <w:tcW w:w="579" w:type="dxa"/>
            <w:vAlign w:val="bottom"/>
          </w:tcPr>
          <w:p w14:paraId="4FC9AB67" w14:textId="77B2D123"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8" w:type="dxa"/>
            <w:vAlign w:val="bottom"/>
          </w:tcPr>
          <w:p w14:paraId="06C16E08" w14:textId="1122B14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45A6D3B1" w14:textId="2D5CBE82"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2C13FC47" w14:textId="1A0AB248"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15C1F481" w14:textId="17EB226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4CCDC1FE" w14:textId="78F8C5A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9" w:type="dxa"/>
            <w:vAlign w:val="bottom"/>
          </w:tcPr>
          <w:p w14:paraId="0C9811E8" w14:textId="5468861B"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0.2</w:t>
            </w:r>
          </w:p>
        </w:tc>
        <w:tc>
          <w:tcPr>
            <w:tcW w:w="578" w:type="dxa"/>
            <w:vAlign w:val="bottom"/>
          </w:tcPr>
          <w:p w14:paraId="40F3A296" w14:textId="5C82A1C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5DB11BE6" w14:textId="77B7800D"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6E88245D" w14:textId="1F65C820"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7E7ED82" w14:textId="0D19FF2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0.4</w:t>
            </w:r>
          </w:p>
        </w:tc>
        <w:tc>
          <w:tcPr>
            <w:tcW w:w="579" w:type="dxa"/>
            <w:vAlign w:val="bottom"/>
          </w:tcPr>
          <w:p w14:paraId="178F7975" w14:textId="64AA83C5"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c>
          <w:tcPr>
            <w:tcW w:w="579" w:type="dxa"/>
            <w:vAlign w:val="bottom"/>
          </w:tcPr>
          <w:p w14:paraId="76334043" w14:textId="703242EC" w:rsidR="00753D42" w:rsidRPr="00A967CE" w:rsidRDefault="00753D42" w:rsidP="00753D42">
            <w:pPr>
              <w:spacing w:before="20" w:after="20"/>
              <w:ind w:left="-59" w:right="-8"/>
              <w:jc w:val="right"/>
              <w:rPr>
                <w:rFonts w:asciiTheme="minorHAnsi" w:hAnsiTheme="minorHAnsi"/>
                <w:sz w:val="16"/>
                <w:szCs w:val="16"/>
              </w:rPr>
            </w:pPr>
            <w:r>
              <w:rPr>
                <w:color w:val="000000"/>
                <w:sz w:val="16"/>
                <w:szCs w:val="16"/>
              </w:rPr>
              <w:t>0.3</w:t>
            </w:r>
          </w:p>
        </w:tc>
      </w:tr>
      <w:tr w:rsidR="00753D42" w:rsidRPr="00A967CE" w14:paraId="094FA9DF" w14:textId="77777777" w:rsidTr="00753D42">
        <w:tc>
          <w:tcPr>
            <w:tcW w:w="1838" w:type="dxa"/>
            <w:vAlign w:val="bottom"/>
          </w:tcPr>
          <w:p w14:paraId="4190B2CB" w14:textId="77777777" w:rsidR="00753D42" w:rsidRPr="00DF0FEA" w:rsidRDefault="00753D42" w:rsidP="00753D42">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Financial and Insurance Services</w:t>
            </w:r>
          </w:p>
        </w:tc>
        <w:tc>
          <w:tcPr>
            <w:tcW w:w="578" w:type="dxa"/>
            <w:vAlign w:val="bottom"/>
          </w:tcPr>
          <w:p w14:paraId="6727F19B" w14:textId="15C6D1B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26CBBAD" w14:textId="44A7F56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06892B3" w14:textId="54FFF0A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6D08F01" w14:textId="029AF55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A0B101F" w14:textId="08CE3A9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57671A5" w14:textId="100E7AF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6BF28E7F" w14:textId="0826646C"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35189E2" w14:textId="194D08B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A2384BB" w14:textId="398D21A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FA7EDC6" w14:textId="7CA3A90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85997E1" w14:textId="63FBED8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10244924" w14:textId="1E1C81A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5B16989B" w14:textId="06874CF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CE96ACC" w14:textId="29341D2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1B2CA94" w14:textId="0CD0E6E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31291FD" w14:textId="685272C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A778B6D" w14:textId="106229F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72C9975" w14:textId="41E8E80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1507F493" w14:textId="5034D4E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D3E616C" w14:textId="549F6B8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D2C6B04" w14:textId="6030F0BC"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C1238D0" w14:textId="48CFD60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21A84E3" w14:textId="1D0CE6D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E68E616" w14:textId="23D5278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r>
      <w:tr w:rsidR="00753D42" w:rsidRPr="00A967CE" w14:paraId="4AE06556" w14:textId="77777777" w:rsidTr="00753D42">
        <w:tc>
          <w:tcPr>
            <w:tcW w:w="1838" w:type="dxa"/>
            <w:vAlign w:val="bottom"/>
          </w:tcPr>
          <w:p w14:paraId="50347540" w14:textId="77777777" w:rsidR="00753D42" w:rsidRPr="00DF0FEA" w:rsidRDefault="00753D42" w:rsidP="00753D42">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Rental, Hiring and Real Estate Services</w:t>
            </w:r>
          </w:p>
        </w:tc>
        <w:tc>
          <w:tcPr>
            <w:tcW w:w="578" w:type="dxa"/>
            <w:vAlign w:val="bottom"/>
          </w:tcPr>
          <w:p w14:paraId="0782FCA8" w14:textId="21253C8C"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47237BCB" w14:textId="40022C4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1.9</w:t>
            </w:r>
          </w:p>
        </w:tc>
        <w:tc>
          <w:tcPr>
            <w:tcW w:w="579" w:type="dxa"/>
            <w:vAlign w:val="bottom"/>
          </w:tcPr>
          <w:p w14:paraId="3750EE84" w14:textId="18DD590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2.0</w:t>
            </w:r>
          </w:p>
        </w:tc>
        <w:tc>
          <w:tcPr>
            <w:tcW w:w="579" w:type="dxa"/>
            <w:vAlign w:val="bottom"/>
          </w:tcPr>
          <w:p w14:paraId="36DB1AA4" w14:textId="77B2355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2.0</w:t>
            </w:r>
          </w:p>
        </w:tc>
        <w:tc>
          <w:tcPr>
            <w:tcW w:w="579" w:type="dxa"/>
            <w:vAlign w:val="bottom"/>
          </w:tcPr>
          <w:p w14:paraId="0E99D382" w14:textId="6F27E6B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1.8</w:t>
            </w:r>
          </w:p>
        </w:tc>
        <w:tc>
          <w:tcPr>
            <w:tcW w:w="579" w:type="dxa"/>
            <w:vAlign w:val="bottom"/>
          </w:tcPr>
          <w:p w14:paraId="3E53D21B" w14:textId="2AA414A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1.8</w:t>
            </w:r>
          </w:p>
        </w:tc>
        <w:tc>
          <w:tcPr>
            <w:tcW w:w="578" w:type="dxa"/>
            <w:vAlign w:val="bottom"/>
          </w:tcPr>
          <w:p w14:paraId="30B03245" w14:textId="13101E4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3.0</w:t>
            </w:r>
          </w:p>
        </w:tc>
        <w:tc>
          <w:tcPr>
            <w:tcW w:w="579" w:type="dxa"/>
            <w:vAlign w:val="bottom"/>
          </w:tcPr>
          <w:p w14:paraId="72856073" w14:textId="3EB01B3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2.7</w:t>
            </w:r>
          </w:p>
        </w:tc>
        <w:tc>
          <w:tcPr>
            <w:tcW w:w="579" w:type="dxa"/>
            <w:vAlign w:val="bottom"/>
          </w:tcPr>
          <w:p w14:paraId="01D1FE63" w14:textId="1E16786C"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2.5</w:t>
            </w:r>
          </w:p>
        </w:tc>
        <w:tc>
          <w:tcPr>
            <w:tcW w:w="579" w:type="dxa"/>
            <w:vAlign w:val="bottom"/>
          </w:tcPr>
          <w:p w14:paraId="7018D0F0" w14:textId="00457D9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2.3</w:t>
            </w:r>
          </w:p>
        </w:tc>
        <w:tc>
          <w:tcPr>
            <w:tcW w:w="579" w:type="dxa"/>
            <w:vAlign w:val="bottom"/>
          </w:tcPr>
          <w:p w14:paraId="03147124" w14:textId="5570F68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245367D" w14:textId="3FC1F6B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2.0</w:t>
            </w:r>
          </w:p>
        </w:tc>
        <w:tc>
          <w:tcPr>
            <w:tcW w:w="578" w:type="dxa"/>
            <w:vAlign w:val="bottom"/>
          </w:tcPr>
          <w:p w14:paraId="74482D08" w14:textId="4F74124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1.4</w:t>
            </w:r>
          </w:p>
        </w:tc>
        <w:tc>
          <w:tcPr>
            <w:tcW w:w="579" w:type="dxa"/>
            <w:vAlign w:val="bottom"/>
          </w:tcPr>
          <w:p w14:paraId="0FF471AA" w14:textId="52EED9D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2FB92DA6" w14:textId="133EA90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1.2</w:t>
            </w:r>
          </w:p>
        </w:tc>
        <w:tc>
          <w:tcPr>
            <w:tcW w:w="579" w:type="dxa"/>
            <w:vAlign w:val="bottom"/>
          </w:tcPr>
          <w:p w14:paraId="6E18F731" w14:textId="0A1230A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1.3</w:t>
            </w:r>
          </w:p>
        </w:tc>
        <w:tc>
          <w:tcPr>
            <w:tcW w:w="579" w:type="dxa"/>
            <w:vAlign w:val="bottom"/>
          </w:tcPr>
          <w:p w14:paraId="4ED0145A" w14:textId="1FBCCC3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1FA99CC9" w14:textId="3AA9E03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1.0</w:t>
            </w:r>
          </w:p>
        </w:tc>
        <w:tc>
          <w:tcPr>
            <w:tcW w:w="578" w:type="dxa"/>
            <w:vAlign w:val="bottom"/>
          </w:tcPr>
          <w:p w14:paraId="48F08790" w14:textId="4CEF952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4E8D7029" w14:textId="33E3A35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2314AE5C" w14:textId="60C3645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6B71D49D" w14:textId="1BFFE0F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08F67909" w14:textId="40361E4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728DF441" w14:textId="3708FD04"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r>
      <w:tr w:rsidR="00753D42" w:rsidRPr="00A967CE" w14:paraId="2854B167" w14:textId="77777777" w:rsidTr="00753D42">
        <w:tc>
          <w:tcPr>
            <w:tcW w:w="1838" w:type="dxa"/>
            <w:vAlign w:val="bottom"/>
          </w:tcPr>
          <w:p w14:paraId="1D9C7AAC" w14:textId="77777777" w:rsidR="00753D42" w:rsidRPr="00DF0FEA" w:rsidRDefault="00753D42" w:rsidP="00753D42">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Professional, Scientific and Technical Services</w:t>
            </w:r>
          </w:p>
        </w:tc>
        <w:tc>
          <w:tcPr>
            <w:tcW w:w="578" w:type="dxa"/>
            <w:vAlign w:val="bottom"/>
          </w:tcPr>
          <w:p w14:paraId="171AD794" w14:textId="06BF9F2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BCCF9FD" w14:textId="7B03A80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19F6C14" w14:textId="26A4FB8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5C01F6D5" w14:textId="22FB1CC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26732BA" w14:textId="2F6E003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C11FDB5" w14:textId="3203911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393EF76C" w14:textId="183DA26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3FA6CEF0" w14:textId="01C35BD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7D5DABD2" w14:textId="03DCAB6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0D9580F1" w14:textId="561837F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3B805586" w14:textId="720BDC3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455DC375" w14:textId="64FDC5F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392027CF" w14:textId="130118F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21A414E8" w14:textId="7A2817E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2EC2C08E" w14:textId="147B084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0061CAE0" w14:textId="711ED48C"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42B0AB32" w14:textId="3CB0509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0EA4835F" w14:textId="654E2C0C"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0.8</w:t>
            </w:r>
          </w:p>
        </w:tc>
        <w:tc>
          <w:tcPr>
            <w:tcW w:w="578" w:type="dxa"/>
            <w:vAlign w:val="bottom"/>
          </w:tcPr>
          <w:p w14:paraId="58508C15" w14:textId="30FB6F4C"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251AE0CA" w14:textId="6EF38704"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0.8</w:t>
            </w:r>
          </w:p>
        </w:tc>
        <w:tc>
          <w:tcPr>
            <w:tcW w:w="579" w:type="dxa"/>
            <w:vAlign w:val="bottom"/>
          </w:tcPr>
          <w:p w14:paraId="132E7316" w14:textId="1342631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7801D454" w14:textId="41CDA33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793B8356" w14:textId="38C18D9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7B2A7EF0" w14:textId="3D327B3C"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r>
      <w:tr w:rsidR="00753D42" w:rsidRPr="00A967CE" w14:paraId="32F51358" w14:textId="77777777" w:rsidTr="00753D42">
        <w:tc>
          <w:tcPr>
            <w:tcW w:w="1838" w:type="dxa"/>
            <w:vAlign w:val="bottom"/>
          </w:tcPr>
          <w:p w14:paraId="54268BC4" w14:textId="77777777" w:rsidR="00753D42" w:rsidRPr="00DF0FEA" w:rsidRDefault="00753D42" w:rsidP="00753D42">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Administrative and Support Services</w:t>
            </w:r>
          </w:p>
        </w:tc>
        <w:tc>
          <w:tcPr>
            <w:tcW w:w="578" w:type="dxa"/>
            <w:vAlign w:val="bottom"/>
          </w:tcPr>
          <w:p w14:paraId="65CCC5C1" w14:textId="44D1FF8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BCB57FF" w14:textId="1831179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2FBDE81" w14:textId="1A12AB6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393C0EC" w14:textId="5B7C40D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65CF134" w14:textId="09E4D5C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69E3F12" w14:textId="1AFC743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4FE64D96" w14:textId="3C8EB50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513B483C" w14:textId="111F058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A4F1058" w14:textId="6C7722FC"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632E50B" w14:textId="0124A10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1989D87A" w14:textId="7B5EF96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2.7</w:t>
            </w:r>
          </w:p>
        </w:tc>
        <w:tc>
          <w:tcPr>
            <w:tcW w:w="579" w:type="dxa"/>
            <w:vAlign w:val="bottom"/>
          </w:tcPr>
          <w:p w14:paraId="58426F00" w14:textId="13A3D78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07A93310" w14:textId="296FE3F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1189B0C" w14:textId="3AFDE93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800D19C" w14:textId="0B05E714"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27614A1" w14:textId="1EFDC4A4"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7024A5A" w14:textId="6B72959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DEB4965" w14:textId="0687997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066B7459" w14:textId="3DA7EFD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35B26D6" w14:textId="017B0C7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AEDDBE6" w14:textId="754EE9C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219DF92" w14:textId="5C8DF2B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5A2B5C9" w14:textId="1DEA597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E24C061" w14:textId="4B28A5A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r>
      <w:tr w:rsidR="00753D42" w:rsidRPr="00A967CE" w14:paraId="4BF2A297" w14:textId="77777777" w:rsidTr="00753D42">
        <w:tc>
          <w:tcPr>
            <w:tcW w:w="1838" w:type="dxa"/>
            <w:vAlign w:val="bottom"/>
          </w:tcPr>
          <w:p w14:paraId="7EF3E318" w14:textId="77777777" w:rsidR="00753D42" w:rsidRPr="00DF0FEA" w:rsidRDefault="00753D42" w:rsidP="00753D42">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Public Administration and Safety</w:t>
            </w:r>
          </w:p>
        </w:tc>
        <w:tc>
          <w:tcPr>
            <w:tcW w:w="578" w:type="dxa"/>
            <w:vAlign w:val="bottom"/>
          </w:tcPr>
          <w:p w14:paraId="6D5BFE89" w14:textId="681702E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4.9</w:t>
            </w:r>
          </w:p>
        </w:tc>
        <w:tc>
          <w:tcPr>
            <w:tcW w:w="579" w:type="dxa"/>
            <w:vAlign w:val="bottom"/>
          </w:tcPr>
          <w:p w14:paraId="7D40C07B" w14:textId="69EB1BC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4.9</w:t>
            </w:r>
          </w:p>
        </w:tc>
        <w:tc>
          <w:tcPr>
            <w:tcW w:w="579" w:type="dxa"/>
            <w:vAlign w:val="bottom"/>
          </w:tcPr>
          <w:p w14:paraId="3825327C" w14:textId="5E82C89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4.7</w:t>
            </w:r>
          </w:p>
        </w:tc>
        <w:tc>
          <w:tcPr>
            <w:tcW w:w="579" w:type="dxa"/>
            <w:vAlign w:val="bottom"/>
          </w:tcPr>
          <w:p w14:paraId="060E8602" w14:textId="41594FC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4.4</w:t>
            </w:r>
          </w:p>
        </w:tc>
        <w:tc>
          <w:tcPr>
            <w:tcW w:w="579" w:type="dxa"/>
            <w:vAlign w:val="bottom"/>
          </w:tcPr>
          <w:p w14:paraId="7637AEB9" w14:textId="7077CF3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4.7</w:t>
            </w:r>
          </w:p>
        </w:tc>
        <w:tc>
          <w:tcPr>
            <w:tcW w:w="579" w:type="dxa"/>
            <w:vAlign w:val="bottom"/>
          </w:tcPr>
          <w:p w14:paraId="5136F1A8" w14:textId="2D64C91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4.6</w:t>
            </w:r>
          </w:p>
        </w:tc>
        <w:tc>
          <w:tcPr>
            <w:tcW w:w="578" w:type="dxa"/>
            <w:vAlign w:val="bottom"/>
          </w:tcPr>
          <w:p w14:paraId="43E19D03" w14:textId="41A5ACB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5.2</w:t>
            </w:r>
          </w:p>
        </w:tc>
        <w:tc>
          <w:tcPr>
            <w:tcW w:w="579" w:type="dxa"/>
            <w:vAlign w:val="bottom"/>
          </w:tcPr>
          <w:p w14:paraId="415153E8" w14:textId="053942F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4.8</w:t>
            </w:r>
          </w:p>
        </w:tc>
        <w:tc>
          <w:tcPr>
            <w:tcW w:w="579" w:type="dxa"/>
            <w:vAlign w:val="bottom"/>
          </w:tcPr>
          <w:p w14:paraId="680CC09F" w14:textId="29261C4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5.5</w:t>
            </w:r>
          </w:p>
        </w:tc>
        <w:tc>
          <w:tcPr>
            <w:tcW w:w="579" w:type="dxa"/>
            <w:vAlign w:val="bottom"/>
          </w:tcPr>
          <w:p w14:paraId="4C468FB1" w14:textId="35BF16B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5.5</w:t>
            </w:r>
          </w:p>
        </w:tc>
        <w:tc>
          <w:tcPr>
            <w:tcW w:w="579" w:type="dxa"/>
            <w:vAlign w:val="bottom"/>
          </w:tcPr>
          <w:p w14:paraId="4A0363C6" w14:textId="1B91499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F178109" w14:textId="2A9423B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5.5</w:t>
            </w:r>
          </w:p>
        </w:tc>
        <w:tc>
          <w:tcPr>
            <w:tcW w:w="578" w:type="dxa"/>
            <w:vAlign w:val="bottom"/>
          </w:tcPr>
          <w:p w14:paraId="43BE3BDE" w14:textId="076E935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5.3</w:t>
            </w:r>
          </w:p>
        </w:tc>
        <w:tc>
          <w:tcPr>
            <w:tcW w:w="579" w:type="dxa"/>
            <w:vAlign w:val="bottom"/>
          </w:tcPr>
          <w:p w14:paraId="740B8864" w14:textId="656689A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4.9</w:t>
            </w:r>
          </w:p>
        </w:tc>
        <w:tc>
          <w:tcPr>
            <w:tcW w:w="579" w:type="dxa"/>
            <w:vAlign w:val="bottom"/>
          </w:tcPr>
          <w:p w14:paraId="797C4EDF" w14:textId="0671564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5.6</w:t>
            </w:r>
          </w:p>
        </w:tc>
        <w:tc>
          <w:tcPr>
            <w:tcW w:w="579" w:type="dxa"/>
            <w:vAlign w:val="bottom"/>
          </w:tcPr>
          <w:p w14:paraId="30EACC9B" w14:textId="5403CF8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6.8</w:t>
            </w:r>
          </w:p>
        </w:tc>
        <w:tc>
          <w:tcPr>
            <w:tcW w:w="579" w:type="dxa"/>
            <w:vAlign w:val="bottom"/>
          </w:tcPr>
          <w:p w14:paraId="3AB81912" w14:textId="2BF5093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7.0</w:t>
            </w:r>
          </w:p>
        </w:tc>
        <w:tc>
          <w:tcPr>
            <w:tcW w:w="579" w:type="dxa"/>
            <w:vAlign w:val="bottom"/>
          </w:tcPr>
          <w:p w14:paraId="43A69B4F" w14:textId="14A76DC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7.5</w:t>
            </w:r>
          </w:p>
        </w:tc>
        <w:tc>
          <w:tcPr>
            <w:tcW w:w="578" w:type="dxa"/>
            <w:vAlign w:val="bottom"/>
          </w:tcPr>
          <w:p w14:paraId="69A10262" w14:textId="7BADAE7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7.2</w:t>
            </w:r>
          </w:p>
        </w:tc>
        <w:tc>
          <w:tcPr>
            <w:tcW w:w="579" w:type="dxa"/>
            <w:vAlign w:val="bottom"/>
          </w:tcPr>
          <w:p w14:paraId="60E55DE3" w14:textId="268D5D1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7.3</w:t>
            </w:r>
          </w:p>
        </w:tc>
        <w:tc>
          <w:tcPr>
            <w:tcW w:w="579" w:type="dxa"/>
            <w:vAlign w:val="bottom"/>
          </w:tcPr>
          <w:p w14:paraId="5A4FCA12" w14:textId="0AA5B06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6.3</w:t>
            </w:r>
          </w:p>
        </w:tc>
        <w:tc>
          <w:tcPr>
            <w:tcW w:w="579" w:type="dxa"/>
            <w:vAlign w:val="bottom"/>
          </w:tcPr>
          <w:p w14:paraId="4207F100" w14:textId="147F96D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6.8</w:t>
            </w:r>
          </w:p>
        </w:tc>
        <w:tc>
          <w:tcPr>
            <w:tcW w:w="579" w:type="dxa"/>
            <w:vAlign w:val="bottom"/>
          </w:tcPr>
          <w:p w14:paraId="45B56C62" w14:textId="73BE39B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6.7</w:t>
            </w:r>
          </w:p>
        </w:tc>
        <w:tc>
          <w:tcPr>
            <w:tcW w:w="579" w:type="dxa"/>
            <w:vAlign w:val="bottom"/>
          </w:tcPr>
          <w:p w14:paraId="5C0BCE35" w14:textId="53A6A1C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6.0</w:t>
            </w:r>
          </w:p>
        </w:tc>
      </w:tr>
      <w:tr w:rsidR="00753D42" w:rsidRPr="00A967CE" w14:paraId="589CF12E" w14:textId="77777777" w:rsidTr="00753D42">
        <w:tc>
          <w:tcPr>
            <w:tcW w:w="1838" w:type="dxa"/>
            <w:vAlign w:val="bottom"/>
          </w:tcPr>
          <w:p w14:paraId="365464CE" w14:textId="77777777" w:rsidR="00753D42" w:rsidRPr="00DF0FEA" w:rsidRDefault="00753D42" w:rsidP="00753D42">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Education and Training</w:t>
            </w:r>
          </w:p>
        </w:tc>
        <w:tc>
          <w:tcPr>
            <w:tcW w:w="578" w:type="dxa"/>
            <w:vAlign w:val="bottom"/>
          </w:tcPr>
          <w:p w14:paraId="5EAC0687" w14:textId="2774625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8836521" w14:textId="4619618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3CB4EAC" w14:textId="6358FD0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995F25B" w14:textId="4E819A9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87F46AE" w14:textId="7B6E403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5C74ED6" w14:textId="05FAC88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3A28487A" w14:textId="170C4B5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67136E7" w14:textId="10178FA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305419CE" w14:textId="4B9A3D6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56EBE2B" w14:textId="738D3BE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482324B" w14:textId="2737A7A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1D02357" w14:textId="25D17D8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8" w:type="dxa"/>
            <w:vAlign w:val="bottom"/>
          </w:tcPr>
          <w:p w14:paraId="18E88E02" w14:textId="1F7BEAD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2C9CAE8E" w14:textId="71FE20C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1E15089" w14:textId="6A67B65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BDB4E2C" w14:textId="5BFF008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7529C83" w14:textId="6AD2B8F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374B4613" w14:textId="246B36E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5DCC23BD" w14:textId="6888ED0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B83E585" w14:textId="7504DDA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0E0913AF" w14:textId="5C5D4C8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D44D780" w14:textId="1E7B962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250C0273" w14:textId="5C33625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8C6AB0D" w14:textId="21D9C7C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r>
      <w:tr w:rsidR="00753D42" w:rsidRPr="00A967CE" w14:paraId="0DA2DB57" w14:textId="77777777" w:rsidTr="00753D42">
        <w:tc>
          <w:tcPr>
            <w:tcW w:w="1838" w:type="dxa"/>
            <w:vAlign w:val="bottom"/>
          </w:tcPr>
          <w:p w14:paraId="17DD5B4A" w14:textId="77777777" w:rsidR="00753D42" w:rsidRPr="00DF0FEA" w:rsidRDefault="00753D42" w:rsidP="00753D42">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Health Care and Social Assistance</w:t>
            </w:r>
          </w:p>
        </w:tc>
        <w:tc>
          <w:tcPr>
            <w:tcW w:w="578" w:type="dxa"/>
            <w:vAlign w:val="bottom"/>
          </w:tcPr>
          <w:p w14:paraId="2203D6BD" w14:textId="0C4BB62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851D4A0" w14:textId="18C9F30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4656A7EF" w14:textId="52AEBD14"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575634E" w14:textId="3A1A539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36F54E5" w14:textId="45FF443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61189973" w14:textId="336E133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8" w:type="dxa"/>
            <w:vAlign w:val="bottom"/>
          </w:tcPr>
          <w:p w14:paraId="07C3BCD4" w14:textId="46EF725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7B2FC1A4" w14:textId="2C00DA2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7224AC5B" w14:textId="5DC8F9C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3F521F6" w14:textId="0F80115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6E249A6E" w14:textId="22BC019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D45536B" w14:textId="1168C0D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8" w:type="dxa"/>
            <w:vAlign w:val="bottom"/>
          </w:tcPr>
          <w:p w14:paraId="379DE140" w14:textId="4F986AA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9" w:type="dxa"/>
            <w:vAlign w:val="bottom"/>
          </w:tcPr>
          <w:p w14:paraId="3ED722A0" w14:textId="630A72C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5E582DD0" w14:textId="58D94C9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77E26EA8" w14:textId="371AA54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0.6</w:t>
            </w:r>
          </w:p>
        </w:tc>
        <w:tc>
          <w:tcPr>
            <w:tcW w:w="579" w:type="dxa"/>
            <w:vAlign w:val="bottom"/>
          </w:tcPr>
          <w:p w14:paraId="44BC2B07" w14:textId="52B6D2A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0.5</w:t>
            </w:r>
          </w:p>
        </w:tc>
        <w:tc>
          <w:tcPr>
            <w:tcW w:w="579" w:type="dxa"/>
            <w:vAlign w:val="bottom"/>
          </w:tcPr>
          <w:p w14:paraId="01CB7919" w14:textId="274BAFE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0.7</w:t>
            </w:r>
          </w:p>
        </w:tc>
        <w:tc>
          <w:tcPr>
            <w:tcW w:w="578" w:type="dxa"/>
            <w:vAlign w:val="bottom"/>
          </w:tcPr>
          <w:p w14:paraId="75F1677B" w14:textId="44A2A81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491BCAC1" w14:textId="078AC38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4A3E1C43" w14:textId="37912BB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0.9</w:t>
            </w:r>
          </w:p>
        </w:tc>
        <w:tc>
          <w:tcPr>
            <w:tcW w:w="579" w:type="dxa"/>
            <w:vAlign w:val="bottom"/>
          </w:tcPr>
          <w:p w14:paraId="4BCF217D" w14:textId="7E66F95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1.0</w:t>
            </w:r>
          </w:p>
        </w:tc>
        <w:tc>
          <w:tcPr>
            <w:tcW w:w="579" w:type="dxa"/>
            <w:vAlign w:val="bottom"/>
          </w:tcPr>
          <w:p w14:paraId="64448882" w14:textId="510962A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1.1</w:t>
            </w:r>
          </w:p>
        </w:tc>
        <w:tc>
          <w:tcPr>
            <w:tcW w:w="579" w:type="dxa"/>
            <w:vAlign w:val="bottom"/>
          </w:tcPr>
          <w:p w14:paraId="3435C3BC" w14:textId="5B40E5D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1.1</w:t>
            </w:r>
          </w:p>
        </w:tc>
      </w:tr>
      <w:tr w:rsidR="00753D42" w:rsidRPr="00A967CE" w14:paraId="3683C8C5" w14:textId="77777777" w:rsidTr="00753D42">
        <w:tc>
          <w:tcPr>
            <w:tcW w:w="1838" w:type="dxa"/>
            <w:vAlign w:val="bottom"/>
          </w:tcPr>
          <w:p w14:paraId="3BC55C7E" w14:textId="77777777" w:rsidR="00753D42" w:rsidRPr="00DF0FEA" w:rsidRDefault="00753D42" w:rsidP="00753D42">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Arts and Recreation Services</w:t>
            </w:r>
          </w:p>
        </w:tc>
        <w:tc>
          <w:tcPr>
            <w:tcW w:w="578" w:type="dxa"/>
            <w:vAlign w:val="bottom"/>
          </w:tcPr>
          <w:p w14:paraId="1D7A16FB" w14:textId="4654D89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FD0606A" w14:textId="6D85134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280FBC6B" w14:textId="375F6CF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EBC1CB9" w14:textId="54EC120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11A6ECD5" w14:textId="6C59306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4BD8522A" w14:textId="6A778554"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44D4E43B" w14:textId="4F7872C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6449682" w14:textId="04B7AD2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04EC25C" w14:textId="708B11A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688301AF" w14:textId="0267146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04E4949C" w14:textId="2CCFC1A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025D41A" w14:textId="0F9CC05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5646C276" w14:textId="5AA45D7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739EFA9C" w14:textId="45DFBB1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5013965" w14:textId="67B6593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0B03A1F3" w14:textId="0D508A3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5689AFB" w14:textId="6FAF296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390E4F66" w14:textId="1EC8AA4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8" w:type="dxa"/>
            <w:vAlign w:val="bottom"/>
          </w:tcPr>
          <w:p w14:paraId="7508C914" w14:textId="0A5B650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D16F9FA" w14:textId="48A7023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2580D373" w14:textId="7595E44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5A3C9E58" w14:textId="307AAAB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62937F51" w14:textId="674F3636"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c>
          <w:tcPr>
            <w:tcW w:w="579" w:type="dxa"/>
            <w:vAlign w:val="bottom"/>
          </w:tcPr>
          <w:p w14:paraId="4F882F1A" w14:textId="72D0E7A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0.1</w:t>
            </w:r>
          </w:p>
        </w:tc>
      </w:tr>
      <w:tr w:rsidR="00753D42" w:rsidRPr="00A967CE" w14:paraId="7FC3327D" w14:textId="77777777" w:rsidTr="00753D42">
        <w:tc>
          <w:tcPr>
            <w:tcW w:w="1838" w:type="dxa"/>
            <w:vAlign w:val="bottom"/>
          </w:tcPr>
          <w:p w14:paraId="78B9FC9D" w14:textId="77777777" w:rsidR="00753D42" w:rsidRPr="00DF0FEA" w:rsidRDefault="00753D42" w:rsidP="00753D42">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Other Services</w:t>
            </w:r>
          </w:p>
        </w:tc>
        <w:tc>
          <w:tcPr>
            <w:tcW w:w="578" w:type="dxa"/>
            <w:vAlign w:val="bottom"/>
          </w:tcPr>
          <w:p w14:paraId="121D0514" w14:textId="6C804BC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E58956C" w14:textId="1651E53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769432D" w14:textId="7FFB9BD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C42E167" w14:textId="228FE99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7CCDEDE7" w14:textId="515AD23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032CADAF" w14:textId="5C90B58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640FC24D" w14:textId="4656D2D4"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B9DF8DD" w14:textId="19FDB764"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06610E8E" w14:textId="52026CD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54781003" w14:textId="4BBBCA8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0.4</w:t>
            </w:r>
          </w:p>
        </w:tc>
        <w:tc>
          <w:tcPr>
            <w:tcW w:w="579" w:type="dxa"/>
            <w:vAlign w:val="bottom"/>
          </w:tcPr>
          <w:p w14:paraId="1D0B264C" w14:textId="4A275D9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15.0</w:t>
            </w:r>
          </w:p>
        </w:tc>
        <w:tc>
          <w:tcPr>
            <w:tcW w:w="579" w:type="dxa"/>
            <w:vAlign w:val="bottom"/>
          </w:tcPr>
          <w:p w14:paraId="4FC8F7F7" w14:textId="7425BAA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8" w:type="dxa"/>
            <w:vAlign w:val="bottom"/>
          </w:tcPr>
          <w:p w14:paraId="6BDDAE12" w14:textId="778450A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326BE598" w14:textId="58BA56C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053D833" w14:textId="43CC606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5B9A1084" w14:textId="6DD3FB34"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07878B0" w14:textId="06D5CF9C"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8BABE85" w14:textId="7B3FC9D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8" w:type="dxa"/>
            <w:vAlign w:val="bottom"/>
          </w:tcPr>
          <w:p w14:paraId="5F2BD233" w14:textId="628396B7"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2F2BDF39" w14:textId="5F1B8DB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411F4860" w14:textId="1E14C5FF"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68286D54" w14:textId="7D4D73B3"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0.2</w:t>
            </w:r>
          </w:p>
        </w:tc>
        <w:tc>
          <w:tcPr>
            <w:tcW w:w="579" w:type="dxa"/>
            <w:vAlign w:val="bottom"/>
          </w:tcPr>
          <w:p w14:paraId="71F72347" w14:textId="3DA4260B"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c>
          <w:tcPr>
            <w:tcW w:w="579" w:type="dxa"/>
            <w:vAlign w:val="bottom"/>
          </w:tcPr>
          <w:p w14:paraId="31114CFC" w14:textId="07576F9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0.3</w:t>
            </w:r>
          </w:p>
        </w:tc>
      </w:tr>
      <w:tr w:rsidR="00753D42" w:rsidRPr="00A967CE" w14:paraId="23008813" w14:textId="77777777" w:rsidTr="00753D42">
        <w:tc>
          <w:tcPr>
            <w:tcW w:w="1838" w:type="dxa"/>
            <w:vAlign w:val="bottom"/>
          </w:tcPr>
          <w:p w14:paraId="7E74E888" w14:textId="77777777" w:rsidR="00753D42" w:rsidRPr="00DF0FEA" w:rsidRDefault="00753D42" w:rsidP="00753D42">
            <w:pPr>
              <w:spacing w:before="20" w:after="20"/>
              <w:jc w:val="left"/>
              <w:rPr>
                <w:rFonts w:eastAsia="Times New Roman" w:cs="Times New Roman"/>
                <w:color w:val="000000"/>
                <w:sz w:val="16"/>
                <w:szCs w:val="16"/>
                <w:lang w:eastAsia="en-AU"/>
              </w:rPr>
            </w:pPr>
            <w:r w:rsidRPr="00DF0FEA">
              <w:rPr>
                <w:rFonts w:eastAsia="Times New Roman" w:cs="Times New Roman"/>
                <w:color w:val="000000"/>
                <w:sz w:val="16"/>
                <w:szCs w:val="16"/>
                <w:lang w:eastAsia="en-AU"/>
              </w:rPr>
              <w:t>Households</w:t>
            </w:r>
          </w:p>
        </w:tc>
        <w:tc>
          <w:tcPr>
            <w:tcW w:w="578" w:type="dxa"/>
            <w:vAlign w:val="bottom"/>
          </w:tcPr>
          <w:p w14:paraId="6609A4D0" w14:textId="7B86F4D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34.5</w:t>
            </w:r>
          </w:p>
        </w:tc>
        <w:tc>
          <w:tcPr>
            <w:tcW w:w="579" w:type="dxa"/>
            <w:vAlign w:val="bottom"/>
          </w:tcPr>
          <w:p w14:paraId="1B049FB3" w14:textId="6A910C0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32.8</w:t>
            </w:r>
          </w:p>
        </w:tc>
        <w:tc>
          <w:tcPr>
            <w:tcW w:w="579" w:type="dxa"/>
            <w:vAlign w:val="bottom"/>
          </w:tcPr>
          <w:p w14:paraId="1B6F4B3B" w14:textId="1A7C4D2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32.3</w:t>
            </w:r>
          </w:p>
        </w:tc>
        <w:tc>
          <w:tcPr>
            <w:tcW w:w="579" w:type="dxa"/>
            <w:vAlign w:val="bottom"/>
          </w:tcPr>
          <w:p w14:paraId="17A5C890" w14:textId="187327F9"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30.8</w:t>
            </w:r>
          </w:p>
        </w:tc>
        <w:tc>
          <w:tcPr>
            <w:tcW w:w="579" w:type="dxa"/>
            <w:vAlign w:val="bottom"/>
          </w:tcPr>
          <w:p w14:paraId="4E0C03A5" w14:textId="3C38480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29.8</w:t>
            </w:r>
          </w:p>
        </w:tc>
        <w:tc>
          <w:tcPr>
            <w:tcW w:w="579" w:type="dxa"/>
            <w:vAlign w:val="bottom"/>
          </w:tcPr>
          <w:p w14:paraId="3DF4A7C9" w14:textId="62B45A4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30.6</w:t>
            </w:r>
          </w:p>
        </w:tc>
        <w:tc>
          <w:tcPr>
            <w:tcW w:w="578" w:type="dxa"/>
            <w:vAlign w:val="bottom"/>
          </w:tcPr>
          <w:p w14:paraId="6DD59180" w14:textId="64B9EE2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32.5</w:t>
            </w:r>
          </w:p>
        </w:tc>
        <w:tc>
          <w:tcPr>
            <w:tcW w:w="579" w:type="dxa"/>
            <w:vAlign w:val="bottom"/>
          </w:tcPr>
          <w:p w14:paraId="353BC048" w14:textId="4F0B162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33.9</w:t>
            </w:r>
          </w:p>
        </w:tc>
        <w:tc>
          <w:tcPr>
            <w:tcW w:w="579" w:type="dxa"/>
            <w:vAlign w:val="bottom"/>
          </w:tcPr>
          <w:p w14:paraId="504C4978" w14:textId="019DADA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34.0</w:t>
            </w:r>
          </w:p>
        </w:tc>
        <w:tc>
          <w:tcPr>
            <w:tcW w:w="579" w:type="dxa"/>
            <w:vAlign w:val="bottom"/>
          </w:tcPr>
          <w:p w14:paraId="19AB6D18" w14:textId="5A0426BD"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33.5</w:t>
            </w:r>
          </w:p>
        </w:tc>
        <w:tc>
          <w:tcPr>
            <w:tcW w:w="579" w:type="dxa"/>
            <w:vAlign w:val="bottom"/>
          </w:tcPr>
          <w:p w14:paraId="6084E5CB" w14:textId="311E71E8"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24.3</w:t>
            </w:r>
          </w:p>
        </w:tc>
        <w:tc>
          <w:tcPr>
            <w:tcW w:w="579" w:type="dxa"/>
            <w:vAlign w:val="bottom"/>
          </w:tcPr>
          <w:p w14:paraId="65707FCD" w14:textId="65EC188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33.3</w:t>
            </w:r>
          </w:p>
        </w:tc>
        <w:tc>
          <w:tcPr>
            <w:tcW w:w="578" w:type="dxa"/>
            <w:vAlign w:val="bottom"/>
          </w:tcPr>
          <w:p w14:paraId="27E3BA42" w14:textId="109146E5"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32.3</w:t>
            </w:r>
          </w:p>
        </w:tc>
        <w:tc>
          <w:tcPr>
            <w:tcW w:w="579" w:type="dxa"/>
            <w:vAlign w:val="bottom"/>
          </w:tcPr>
          <w:p w14:paraId="666D4732" w14:textId="74068AF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30.4</w:t>
            </w:r>
          </w:p>
        </w:tc>
        <w:tc>
          <w:tcPr>
            <w:tcW w:w="579" w:type="dxa"/>
            <w:vAlign w:val="bottom"/>
          </w:tcPr>
          <w:p w14:paraId="09514579" w14:textId="5D33CB6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35.9</w:t>
            </w:r>
          </w:p>
        </w:tc>
        <w:tc>
          <w:tcPr>
            <w:tcW w:w="579" w:type="dxa"/>
            <w:vAlign w:val="bottom"/>
          </w:tcPr>
          <w:p w14:paraId="0DE2F38C" w14:textId="5DCF150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36.5</w:t>
            </w:r>
          </w:p>
        </w:tc>
        <w:tc>
          <w:tcPr>
            <w:tcW w:w="579" w:type="dxa"/>
            <w:vAlign w:val="bottom"/>
          </w:tcPr>
          <w:p w14:paraId="56A60B5D" w14:textId="48C001C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35.5</w:t>
            </w:r>
          </w:p>
        </w:tc>
        <w:tc>
          <w:tcPr>
            <w:tcW w:w="579" w:type="dxa"/>
            <w:vAlign w:val="bottom"/>
          </w:tcPr>
          <w:p w14:paraId="3B0ECFE5" w14:textId="172F500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32.8</w:t>
            </w:r>
          </w:p>
        </w:tc>
        <w:tc>
          <w:tcPr>
            <w:tcW w:w="578" w:type="dxa"/>
            <w:vAlign w:val="bottom"/>
          </w:tcPr>
          <w:p w14:paraId="424A4741" w14:textId="29D36850"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31.9</w:t>
            </w:r>
          </w:p>
        </w:tc>
        <w:tc>
          <w:tcPr>
            <w:tcW w:w="579" w:type="dxa"/>
            <w:vAlign w:val="bottom"/>
          </w:tcPr>
          <w:p w14:paraId="369C51E5" w14:textId="238A6EF1"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32.3</w:t>
            </w:r>
          </w:p>
        </w:tc>
        <w:tc>
          <w:tcPr>
            <w:tcW w:w="579" w:type="dxa"/>
            <w:vAlign w:val="bottom"/>
          </w:tcPr>
          <w:p w14:paraId="25FE8A65" w14:textId="67F5665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29.7</w:t>
            </w:r>
          </w:p>
        </w:tc>
        <w:tc>
          <w:tcPr>
            <w:tcW w:w="579" w:type="dxa"/>
            <w:vAlign w:val="bottom"/>
          </w:tcPr>
          <w:p w14:paraId="3110141E" w14:textId="5D087B32"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28.5</w:t>
            </w:r>
          </w:p>
        </w:tc>
        <w:tc>
          <w:tcPr>
            <w:tcW w:w="579" w:type="dxa"/>
            <w:vAlign w:val="bottom"/>
          </w:tcPr>
          <w:p w14:paraId="50E08B0E" w14:textId="0D7F1A6E"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27.5</w:t>
            </w:r>
          </w:p>
        </w:tc>
        <w:tc>
          <w:tcPr>
            <w:tcW w:w="579" w:type="dxa"/>
            <w:vAlign w:val="bottom"/>
          </w:tcPr>
          <w:p w14:paraId="51436EDA" w14:textId="202A864A" w:rsidR="00753D42" w:rsidRPr="00A967CE" w:rsidRDefault="00753D42" w:rsidP="00753D42">
            <w:pPr>
              <w:spacing w:before="20" w:after="20"/>
              <w:ind w:left="-59" w:right="-8"/>
              <w:jc w:val="right"/>
              <w:rPr>
                <w:rFonts w:asciiTheme="minorHAnsi" w:hAnsiTheme="minorHAnsi"/>
                <w:color w:val="000000"/>
                <w:sz w:val="16"/>
                <w:szCs w:val="16"/>
              </w:rPr>
            </w:pPr>
            <w:r>
              <w:rPr>
                <w:color w:val="000000"/>
                <w:sz w:val="16"/>
                <w:szCs w:val="16"/>
              </w:rPr>
              <w:t>26.2</w:t>
            </w:r>
          </w:p>
        </w:tc>
      </w:tr>
      <w:tr w:rsidR="00753D42" w:rsidRPr="00753D42" w14:paraId="7AC6E634" w14:textId="77777777" w:rsidTr="00753D42">
        <w:tc>
          <w:tcPr>
            <w:tcW w:w="1838" w:type="dxa"/>
            <w:shd w:val="clear" w:color="auto" w:fill="DBE5F1" w:themeFill="accent1" w:themeFillTint="33"/>
            <w:vAlign w:val="bottom"/>
          </w:tcPr>
          <w:p w14:paraId="66710370" w14:textId="77777777" w:rsidR="00753D42" w:rsidRPr="00753D42" w:rsidRDefault="00753D42" w:rsidP="00753D42">
            <w:pPr>
              <w:spacing w:before="20" w:after="20"/>
              <w:jc w:val="left"/>
              <w:rPr>
                <w:rFonts w:eastAsia="Times New Roman" w:cs="Times New Roman"/>
                <w:b/>
                <w:color w:val="000000"/>
                <w:sz w:val="16"/>
                <w:szCs w:val="16"/>
                <w:lang w:eastAsia="en-AU"/>
              </w:rPr>
            </w:pPr>
            <w:r w:rsidRPr="00753D42">
              <w:rPr>
                <w:rFonts w:eastAsia="Times New Roman" w:cs="Times New Roman"/>
                <w:b/>
                <w:color w:val="000000"/>
                <w:sz w:val="16"/>
                <w:szCs w:val="16"/>
                <w:lang w:eastAsia="en-AU"/>
              </w:rPr>
              <w:t>Total</w:t>
            </w:r>
          </w:p>
        </w:tc>
        <w:tc>
          <w:tcPr>
            <w:tcW w:w="578" w:type="dxa"/>
            <w:shd w:val="clear" w:color="auto" w:fill="DBE5F1" w:themeFill="accent1" w:themeFillTint="33"/>
            <w:vAlign w:val="bottom"/>
          </w:tcPr>
          <w:p w14:paraId="189DC4EB" w14:textId="1FB23D8E"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77982E0E" w14:textId="019B2959"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242BC241" w14:textId="35ED2572"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3DC7F222" w14:textId="6B35E354"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3AA0D6DF" w14:textId="108A5598"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475FFEA8" w14:textId="44CF1E77"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8" w:type="dxa"/>
            <w:shd w:val="clear" w:color="auto" w:fill="DBE5F1" w:themeFill="accent1" w:themeFillTint="33"/>
            <w:vAlign w:val="bottom"/>
          </w:tcPr>
          <w:p w14:paraId="48B93E1C" w14:textId="52DA1D65"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0590922A" w14:textId="53CD9F09"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16440E82" w14:textId="45784F2A"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4BED3C03" w14:textId="1799A544"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67240E10" w14:textId="6A317190"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6D3C66E2" w14:textId="440D4E7E"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8" w:type="dxa"/>
            <w:shd w:val="clear" w:color="auto" w:fill="DBE5F1" w:themeFill="accent1" w:themeFillTint="33"/>
            <w:vAlign w:val="bottom"/>
          </w:tcPr>
          <w:p w14:paraId="4143DB98" w14:textId="20BA2B96"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634C3AD8" w14:textId="6A3B84A0"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7E7A6E7F" w14:textId="44975A74"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39EDEBE8" w14:textId="307C84C1"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7780012A" w14:textId="24753E1D"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04B998F4" w14:textId="6A168089"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8" w:type="dxa"/>
            <w:shd w:val="clear" w:color="auto" w:fill="DBE5F1" w:themeFill="accent1" w:themeFillTint="33"/>
            <w:vAlign w:val="bottom"/>
          </w:tcPr>
          <w:p w14:paraId="5F2D834F" w14:textId="53D1E3F6"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70135027" w14:textId="01C9D53C"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2FF6DBEF" w14:textId="00EC029B"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2C602BBA" w14:textId="4095428C"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007A587D" w14:textId="20BD7BBC"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c>
          <w:tcPr>
            <w:tcW w:w="579" w:type="dxa"/>
            <w:shd w:val="clear" w:color="auto" w:fill="DBE5F1" w:themeFill="accent1" w:themeFillTint="33"/>
            <w:vAlign w:val="bottom"/>
          </w:tcPr>
          <w:p w14:paraId="70A165AF" w14:textId="6C919B79" w:rsidR="00753D42" w:rsidRPr="00753D42" w:rsidRDefault="00753D42" w:rsidP="00753D42">
            <w:pPr>
              <w:spacing w:before="20" w:after="20"/>
              <w:ind w:left="-59" w:right="-8"/>
              <w:jc w:val="right"/>
              <w:rPr>
                <w:rFonts w:asciiTheme="minorHAnsi" w:hAnsiTheme="minorHAnsi"/>
                <w:b/>
                <w:color w:val="000000"/>
                <w:sz w:val="16"/>
                <w:szCs w:val="16"/>
              </w:rPr>
            </w:pPr>
            <w:r w:rsidRPr="00753D42">
              <w:rPr>
                <w:b/>
                <w:color w:val="000000"/>
                <w:sz w:val="16"/>
                <w:szCs w:val="16"/>
              </w:rPr>
              <w:t>100.0</w:t>
            </w:r>
          </w:p>
        </w:tc>
      </w:tr>
    </w:tbl>
    <w:p w14:paraId="1B376005" w14:textId="77777777" w:rsidR="00DF0FEA" w:rsidRDefault="00DF0FEA" w:rsidP="00FE34DA"/>
    <w:p w14:paraId="25889C88" w14:textId="77777777" w:rsidR="00FE34DA" w:rsidRDefault="00FE34DA" w:rsidP="00FE34DA">
      <w:pPr>
        <w:spacing w:before="240" w:after="240"/>
        <w:ind w:left="851" w:hanging="851"/>
        <w:jc w:val="left"/>
        <w:sectPr w:rsidR="00FE34DA" w:rsidSect="00DF0FEA">
          <w:footerReference w:type="default" r:id="rId26"/>
          <w:footerReference w:type="first" r:id="rId27"/>
          <w:pgSz w:w="16838" w:h="11906" w:orient="landscape" w:code="9"/>
          <w:pgMar w:top="1134" w:right="567" w:bottom="1134" w:left="567" w:header="567" w:footer="1134" w:gutter="0"/>
          <w:cols w:space="567"/>
          <w:titlePg/>
          <w:docGrid w:linePitch="360"/>
        </w:sectPr>
      </w:pPr>
    </w:p>
    <w:tbl>
      <w:tblPr>
        <w:tblStyle w:val="TableGrid"/>
        <w:tblW w:w="0" w:type="auto"/>
        <w:tblLook w:val="04A0" w:firstRow="1" w:lastRow="0" w:firstColumn="1" w:lastColumn="0" w:noHBand="0" w:noVBand="1"/>
      </w:tblPr>
      <w:tblGrid>
        <w:gridCol w:w="817"/>
        <w:gridCol w:w="3718"/>
        <w:gridCol w:w="858"/>
        <w:gridCol w:w="3667"/>
      </w:tblGrid>
      <w:tr w:rsidR="00F562D1" w:rsidRPr="001F4307" w14:paraId="03BD3E92" w14:textId="77777777" w:rsidTr="00B03845">
        <w:tc>
          <w:tcPr>
            <w:tcW w:w="9287" w:type="dxa"/>
            <w:gridSpan w:val="4"/>
            <w:tcBorders>
              <w:bottom w:val="single" w:sz="4" w:space="0" w:color="auto"/>
            </w:tcBorders>
            <w:shd w:val="clear" w:color="auto" w:fill="244061" w:themeFill="accent1" w:themeFillShade="80"/>
          </w:tcPr>
          <w:p w14:paraId="37D1B944" w14:textId="2EC4E562" w:rsidR="00F562D1" w:rsidRPr="001F4307" w:rsidRDefault="00F562D1" w:rsidP="00B03845">
            <w:pPr>
              <w:spacing w:before="60" w:after="60"/>
              <w:ind w:left="1418" w:hanging="1418"/>
              <w:jc w:val="left"/>
              <w:rPr>
                <w:b/>
                <w:color w:val="FFFFFF" w:themeColor="background1"/>
                <w:sz w:val="20"/>
                <w:szCs w:val="20"/>
              </w:rPr>
            </w:pPr>
            <w:r w:rsidRPr="001F4307">
              <w:rPr>
                <w:b/>
                <w:color w:val="FFFFFF" w:themeColor="background1"/>
                <w:sz w:val="20"/>
                <w:szCs w:val="20"/>
              </w:rPr>
              <w:lastRenderedPageBreak/>
              <w:t xml:space="preserve">Table </w:t>
            </w:r>
            <w:r>
              <w:rPr>
                <w:b/>
                <w:color w:val="FFFFFF" w:themeColor="background1"/>
                <w:sz w:val="20"/>
                <w:szCs w:val="20"/>
              </w:rPr>
              <w:t>2.</w:t>
            </w:r>
            <w:r w:rsidRPr="001F4307">
              <w:rPr>
                <w:b/>
                <w:color w:val="FFFFFF" w:themeColor="background1"/>
                <w:sz w:val="20"/>
                <w:szCs w:val="20"/>
              </w:rPr>
              <w:t>A.1</w:t>
            </w:r>
            <w:r>
              <w:rPr>
                <w:b/>
                <w:color w:val="FFFFFF" w:themeColor="background1"/>
                <w:sz w:val="20"/>
                <w:szCs w:val="20"/>
              </w:rPr>
              <w:t>0</w:t>
            </w:r>
            <w:r w:rsidRPr="001F4307">
              <w:rPr>
                <w:b/>
                <w:color w:val="FFFFFF" w:themeColor="background1"/>
                <w:sz w:val="20"/>
                <w:szCs w:val="20"/>
              </w:rPr>
              <w:tab/>
              <w:t>Industry structure</w:t>
            </w:r>
          </w:p>
        </w:tc>
      </w:tr>
      <w:tr w:rsidR="00F562D1" w:rsidRPr="001F4307" w14:paraId="1C82770F" w14:textId="77777777" w:rsidTr="00B03845">
        <w:tc>
          <w:tcPr>
            <w:tcW w:w="817" w:type="dxa"/>
            <w:tcBorders>
              <w:bottom w:val="double" w:sz="4" w:space="0" w:color="auto"/>
            </w:tcBorders>
            <w:shd w:val="clear" w:color="auto" w:fill="DBE5F1" w:themeFill="accent1" w:themeFillTint="33"/>
            <w:vAlign w:val="bottom"/>
          </w:tcPr>
          <w:p w14:paraId="0E162ADA" w14:textId="77777777" w:rsidR="00F562D1" w:rsidRPr="001F4307" w:rsidRDefault="00F562D1" w:rsidP="00B03845">
            <w:pPr>
              <w:spacing w:before="20" w:after="0"/>
              <w:jc w:val="center"/>
              <w:rPr>
                <w:rFonts w:asciiTheme="minorHAnsi" w:eastAsia="Times New Roman" w:hAnsiTheme="minorHAnsi" w:cs="Times New Roman"/>
                <w:b/>
                <w:sz w:val="18"/>
                <w:szCs w:val="18"/>
                <w:lang w:eastAsia="en-AU"/>
              </w:rPr>
            </w:pPr>
            <w:r w:rsidRPr="001F4307">
              <w:rPr>
                <w:rFonts w:asciiTheme="minorHAnsi" w:eastAsia="Times New Roman" w:hAnsiTheme="minorHAnsi" w:cs="Times New Roman"/>
                <w:b/>
                <w:sz w:val="18"/>
                <w:szCs w:val="18"/>
                <w:lang w:eastAsia="en-AU"/>
              </w:rPr>
              <w:t>ANZSIC</w:t>
            </w:r>
            <w:r w:rsidRPr="001F4307">
              <w:rPr>
                <w:rFonts w:asciiTheme="minorHAnsi" w:eastAsia="Times New Roman" w:hAnsiTheme="minorHAnsi" w:cs="Times New Roman"/>
                <w:b/>
                <w:sz w:val="18"/>
                <w:szCs w:val="18"/>
                <w:lang w:eastAsia="en-AU"/>
              </w:rPr>
              <w:br/>
              <w:t>2-digit number</w:t>
            </w:r>
          </w:p>
        </w:tc>
        <w:tc>
          <w:tcPr>
            <w:tcW w:w="3843" w:type="dxa"/>
            <w:tcBorders>
              <w:bottom w:val="double" w:sz="4" w:space="0" w:color="auto"/>
              <w:right w:val="double" w:sz="4" w:space="0" w:color="auto"/>
            </w:tcBorders>
            <w:shd w:val="clear" w:color="auto" w:fill="DBE5F1" w:themeFill="accent1" w:themeFillTint="33"/>
            <w:vAlign w:val="bottom"/>
          </w:tcPr>
          <w:p w14:paraId="0376AF70" w14:textId="77777777" w:rsidR="00F562D1" w:rsidRPr="001F4307" w:rsidRDefault="00F562D1" w:rsidP="00B03845">
            <w:pPr>
              <w:spacing w:before="20" w:after="0"/>
              <w:jc w:val="left"/>
              <w:rPr>
                <w:rFonts w:asciiTheme="minorHAnsi" w:hAnsiTheme="minorHAnsi"/>
                <w:b/>
                <w:sz w:val="18"/>
                <w:szCs w:val="18"/>
              </w:rPr>
            </w:pPr>
            <w:r w:rsidRPr="001F4307">
              <w:rPr>
                <w:rFonts w:asciiTheme="minorHAnsi" w:hAnsiTheme="minorHAnsi"/>
                <w:b/>
                <w:sz w:val="18"/>
                <w:szCs w:val="18"/>
              </w:rPr>
              <w:t>Industry</w:t>
            </w:r>
          </w:p>
        </w:tc>
        <w:tc>
          <w:tcPr>
            <w:tcW w:w="861" w:type="dxa"/>
            <w:tcBorders>
              <w:left w:val="double" w:sz="4" w:space="0" w:color="auto"/>
              <w:bottom w:val="double" w:sz="4" w:space="0" w:color="auto"/>
            </w:tcBorders>
            <w:shd w:val="clear" w:color="auto" w:fill="DBE5F1" w:themeFill="accent1" w:themeFillTint="33"/>
            <w:vAlign w:val="bottom"/>
          </w:tcPr>
          <w:p w14:paraId="7B34FEAD" w14:textId="77777777" w:rsidR="00F562D1" w:rsidRPr="001F4307" w:rsidRDefault="00F562D1" w:rsidP="00B03845">
            <w:pPr>
              <w:spacing w:before="20" w:after="0"/>
              <w:jc w:val="center"/>
              <w:rPr>
                <w:rFonts w:asciiTheme="minorHAnsi" w:eastAsia="Times New Roman" w:hAnsiTheme="minorHAnsi" w:cs="Times New Roman"/>
                <w:b/>
                <w:sz w:val="18"/>
                <w:szCs w:val="18"/>
                <w:lang w:eastAsia="en-AU"/>
              </w:rPr>
            </w:pPr>
            <w:r w:rsidRPr="001F4307">
              <w:rPr>
                <w:rFonts w:asciiTheme="minorHAnsi" w:eastAsia="Times New Roman" w:hAnsiTheme="minorHAnsi" w:cs="Times New Roman"/>
                <w:b/>
                <w:sz w:val="18"/>
                <w:szCs w:val="18"/>
                <w:lang w:eastAsia="en-AU"/>
              </w:rPr>
              <w:t>ANZSIC</w:t>
            </w:r>
            <w:r w:rsidRPr="001F4307">
              <w:rPr>
                <w:rFonts w:asciiTheme="minorHAnsi" w:eastAsia="Times New Roman" w:hAnsiTheme="minorHAnsi" w:cs="Times New Roman"/>
                <w:b/>
                <w:sz w:val="18"/>
                <w:szCs w:val="18"/>
                <w:lang w:eastAsia="en-AU"/>
              </w:rPr>
              <w:br/>
              <w:t>2-digit number</w:t>
            </w:r>
          </w:p>
        </w:tc>
        <w:tc>
          <w:tcPr>
            <w:tcW w:w="3766" w:type="dxa"/>
            <w:tcBorders>
              <w:bottom w:val="double" w:sz="4" w:space="0" w:color="auto"/>
            </w:tcBorders>
            <w:shd w:val="clear" w:color="auto" w:fill="DBE5F1" w:themeFill="accent1" w:themeFillTint="33"/>
            <w:vAlign w:val="bottom"/>
          </w:tcPr>
          <w:p w14:paraId="3B1B2C62" w14:textId="77777777" w:rsidR="00F562D1" w:rsidRPr="001F4307" w:rsidRDefault="00F562D1" w:rsidP="00B03845">
            <w:pPr>
              <w:spacing w:before="20" w:after="0"/>
              <w:jc w:val="left"/>
              <w:rPr>
                <w:rFonts w:asciiTheme="minorHAnsi" w:hAnsiTheme="minorHAnsi"/>
                <w:b/>
                <w:sz w:val="18"/>
                <w:szCs w:val="18"/>
              </w:rPr>
            </w:pPr>
            <w:r w:rsidRPr="001F4307">
              <w:rPr>
                <w:rFonts w:asciiTheme="minorHAnsi" w:hAnsiTheme="minorHAnsi"/>
                <w:b/>
                <w:sz w:val="18"/>
                <w:szCs w:val="18"/>
              </w:rPr>
              <w:t>Industry</w:t>
            </w:r>
          </w:p>
        </w:tc>
      </w:tr>
      <w:tr w:rsidR="00F562D1" w:rsidRPr="001F4307" w14:paraId="334C4C95" w14:textId="77777777" w:rsidTr="00B03845">
        <w:tc>
          <w:tcPr>
            <w:tcW w:w="817" w:type="dxa"/>
            <w:tcBorders>
              <w:top w:val="double" w:sz="4" w:space="0" w:color="auto"/>
            </w:tcBorders>
            <w:shd w:val="clear" w:color="auto" w:fill="auto"/>
          </w:tcPr>
          <w:p w14:paraId="541E2A8D"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w:t>
            </w:r>
          </w:p>
        </w:tc>
        <w:tc>
          <w:tcPr>
            <w:tcW w:w="3843" w:type="dxa"/>
            <w:tcBorders>
              <w:top w:val="double" w:sz="4" w:space="0" w:color="auto"/>
              <w:right w:val="double" w:sz="4" w:space="0" w:color="auto"/>
            </w:tcBorders>
            <w:shd w:val="clear" w:color="auto" w:fill="auto"/>
          </w:tcPr>
          <w:p w14:paraId="24535497"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Agriculture</w:t>
            </w:r>
          </w:p>
        </w:tc>
        <w:tc>
          <w:tcPr>
            <w:tcW w:w="861" w:type="dxa"/>
            <w:tcBorders>
              <w:top w:val="double" w:sz="4" w:space="0" w:color="auto"/>
              <w:left w:val="double" w:sz="4" w:space="0" w:color="auto"/>
            </w:tcBorders>
            <w:shd w:val="clear" w:color="auto" w:fill="auto"/>
          </w:tcPr>
          <w:p w14:paraId="2BE0F7E1"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44</w:t>
            </w:r>
          </w:p>
        </w:tc>
        <w:tc>
          <w:tcPr>
            <w:tcW w:w="3766" w:type="dxa"/>
            <w:tcBorders>
              <w:top w:val="double" w:sz="4" w:space="0" w:color="auto"/>
            </w:tcBorders>
            <w:shd w:val="clear" w:color="auto" w:fill="auto"/>
          </w:tcPr>
          <w:p w14:paraId="7092301A"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Accommodation</w:t>
            </w:r>
          </w:p>
        </w:tc>
      </w:tr>
      <w:tr w:rsidR="00F562D1" w:rsidRPr="001F4307" w14:paraId="1BB0169E" w14:textId="77777777" w:rsidTr="00B03845">
        <w:tc>
          <w:tcPr>
            <w:tcW w:w="817" w:type="dxa"/>
            <w:shd w:val="clear" w:color="auto" w:fill="F2DBDB"/>
          </w:tcPr>
          <w:p w14:paraId="1122C2C7"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w:t>
            </w:r>
          </w:p>
        </w:tc>
        <w:tc>
          <w:tcPr>
            <w:tcW w:w="3843" w:type="dxa"/>
            <w:tcBorders>
              <w:right w:val="double" w:sz="4" w:space="0" w:color="auto"/>
            </w:tcBorders>
            <w:shd w:val="clear" w:color="auto" w:fill="F2DBDB"/>
          </w:tcPr>
          <w:p w14:paraId="7D970D2D"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Aquaculture</w:t>
            </w:r>
          </w:p>
        </w:tc>
        <w:tc>
          <w:tcPr>
            <w:tcW w:w="861" w:type="dxa"/>
            <w:tcBorders>
              <w:left w:val="double" w:sz="4" w:space="0" w:color="auto"/>
            </w:tcBorders>
            <w:shd w:val="clear" w:color="auto" w:fill="F2DBDB"/>
          </w:tcPr>
          <w:p w14:paraId="26E18317"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45</w:t>
            </w:r>
          </w:p>
        </w:tc>
        <w:tc>
          <w:tcPr>
            <w:tcW w:w="3766" w:type="dxa"/>
            <w:shd w:val="clear" w:color="auto" w:fill="F2DBDB"/>
          </w:tcPr>
          <w:p w14:paraId="346EDA0E"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Food and Beverage Services</w:t>
            </w:r>
          </w:p>
        </w:tc>
      </w:tr>
      <w:tr w:rsidR="00F562D1" w:rsidRPr="001F4307" w14:paraId="1C56454A" w14:textId="77777777" w:rsidTr="00B03845">
        <w:tc>
          <w:tcPr>
            <w:tcW w:w="817" w:type="dxa"/>
            <w:shd w:val="clear" w:color="auto" w:fill="auto"/>
          </w:tcPr>
          <w:p w14:paraId="4D606278"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w:t>
            </w:r>
          </w:p>
        </w:tc>
        <w:tc>
          <w:tcPr>
            <w:tcW w:w="3843" w:type="dxa"/>
            <w:tcBorders>
              <w:right w:val="double" w:sz="4" w:space="0" w:color="auto"/>
            </w:tcBorders>
            <w:shd w:val="clear" w:color="auto" w:fill="auto"/>
          </w:tcPr>
          <w:p w14:paraId="05AE82D8"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Forestry and Logging</w:t>
            </w:r>
          </w:p>
        </w:tc>
        <w:tc>
          <w:tcPr>
            <w:tcW w:w="861" w:type="dxa"/>
            <w:tcBorders>
              <w:left w:val="double" w:sz="4" w:space="0" w:color="auto"/>
            </w:tcBorders>
            <w:shd w:val="clear" w:color="auto" w:fill="auto"/>
          </w:tcPr>
          <w:p w14:paraId="12DE4581"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46</w:t>
            </w:r>
          </w:p>
        </w:tc>
        <w:tc>
          <w:tcPr>
            <w:tcW w:w="3766" w:type="dxa"/>
            <w:shd w:val="clear" w:color="auto" w:fill="auto"/>
          </w:tcPr>
          <w:p w14:paraId="741D1FB4"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Road Transport</w:t>
            </w:r>
          </w:p>
        </w:tc>
      </w:tr>
      <w:tr w:rsidR="00F562D1" w:rsidRPr="001F4307" w14:paraId="09F8D63E" w14:textId="77777777" w:rsidTr="00B03845">
        <w:tc>
          <w:tcPr>
            <w:tcW w:w="817" w:type="dxa"/>
            <w:shd w:val="clear" w:color="auto" w:fill="F2DBDB"/>
          </w:tcPr>
          <w:p w14:paraId="34ACD5F7"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w:t>
            </w:r>
          </w:p>
        </w:tc>
        <w:tc>
          <w:tcPr>
            <w:tcW w:w="3843" w:type="dxa"/>
            <w:tcBorders>
              <w:right w:val="double" w:sz="4" w:space="0" w:color="auto"/>
            </w:tcBorders>
            <w:shd w:val="clear" w:color="auto" w:fill="F2DBDB"/>
          </w:tcPr>
          <w:p w14:paraId="65993367"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Fishing, Hunting and Trapping</w:t>
            </w:r>
          </w:p>
        </w:tc>
        <w:tc>
          <w:tcPr>
            <w:tcW w:w="861" w:type="dxa"/>
            <w:tcBorders>
              <w:left w:val="double" w:sz="4" w:space="0" w:color="auto"/>
            </w:tcBorders>
            <w:shd w:val="clear" w:color="auto" w:fill="F2DBDB"/>
          </w:tcPr>
          <w:p w14:paraId="4155EBFB"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47</w:t>
            </w:r>
          </w:p>
        </w:tc>
        <w:tc>
          <w:tcPr>
            <w:tcW w:w="3766" w:type="dxa"/>
            <w:shd w:val="clear" w:color="auto" w:fill="F2DBDB"/>
          </w:tcPr>
          <w:p w14:paraId="184AD5CD"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Rail Transport</w:t>
            </w:r>
          </w:p>
        </w:tc>
      </w:tr>
      <w:tr w:rsidR="00F562D1" w:rsidRPr="001F4307" w14:paraId="60E68E5E" w14:textId="77777777" w:rsidTr="00B03845">
        <w:tc>
          <w:tcPr>
            <w:tcW w:w="817" w:type="dxa"/>
            <w:shd w:val="clear" w:color="auto" w:fill="auto"/>
          </w:tcPr>
          <w:p w14:paraId="2A3FC7EA"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w:t>
            </w:r>
          </w:p>
        </w:tc>
        <w:tc>
          <w:tcPr>
            <w:tcW w:w="3843" w:type="dxa"/>
            <w:tcBorders>
              <w:right w:val="double" w:sz="4" w:space="0" w:color="auto"/>
            </w:tcBorders>
            <w:shd w:val="clear" w:color="auto" w:fill="auto"/>
          </w:tcPr>
          <w:p w14:paraId="6BE5291B"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Agriculture, Forestry and Fishing Support Services</w:t>
            </w:r>
          </w:p>
        </w:tc>
        <w:tc>
          <w:tcPr>
            <w:tcW w:w="861" w:type="dxa"/>
            <w:tcBorders>
              <w:left w:val="double" w:sz="4" w:space="0" w:color="auto"/>
            </w:tcBorders>
            <w:shd w:val="clear" w:color="auto" w:fill="auto"/>
          </w:tcPr>
          <w:p w14:paraId="5166ED7D"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48</w:t>
            </w:r>
          </w:p>
        </w:tc>
        <w:tc>
          <w:tcPr>
            <w:tcW w:w="3766" w:type="dxa"/>
            <w:shd w:val="clear" w:color="auto" w:fill="auto"/>
          </w:tcPr>
          <w:p w14:paraId="74B1B7D6"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Water Transport</w:t>
            </w:r>
          </w:p>
        </w:tc>
      </w:tr>
      <w:tr w:rsidR="00F562D1" w:rsidRPr="001F4307" w14:paraId="0DA2CF02" w14:textId="77777777" w:rsidTr="00B03845">
        <w:tc>
          <w:tcPr>
            <w:tcW w:w="817" w:type="dxa"/>
            <w:shd w:val="clear" w:color="auto" w:fill="F2DBDB"/>
          </w:tcPr>
          <w:p w14:paraId="07F08F48"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6</w:t>
            </w:r>
          </w:p>
        </w:tc>
        <w:tc>
          <w:tcPr>
            <w:tcW w:w="3843" w:type="dxa"/>
            <w:tcBorders>
              <w:right w:val="double" w:sz="4" w:space="0" w:color="auto"/>
            </w:tcBorders>
            <w:shd w:val="clear" w:color="auto" w:fill="F2DBDB"/>
          </w:tcPr>
          <w:p w14:paraId="32B57C8C"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Coal Mining</w:t>
            </w:r>
          </w:p>
        </w:tc>
        <w:tc>
          <w:tcPr>
            <w:tcW w:w="861" w:type="dxa"/>
            <w:tcBorders>
              <w:left w:val="double" w:sz="4" w:space="0" w:color="auto"/>
            </w:tcBorders>
            <w:shd w:val="clear" w:color="auto" w:fill="F2DBDB"/>
          </w:tcPr>
          <w:p w14:paraId="7777D3F5"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49</w:t>
            </w:r>
          </w:p>
        </w:tc>
        <w:tc>
          <w:tcPr>
            <w:tcW w:w="3766" w:type="dxa"/>
            <w:shd w:val="clear" w:color="auto" w:fill="F2DBDB"/>
          </w:tcPr>
          <w:p w14:paraId="4B0B5AAF"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Air and Space Transport</w:t>
            </w:r>
          </w:p>
        </w:tc>
      </w:tr>
      <w:tr w:rsidR="00F562D1" w:rsidRPr="001F4307" w14:paraId="51340429" w14:textId="77777777" w:rsidTr="00B03845">
        <w:tc>
          <w:tcPr>
            <w:tcW w:w="817" w:type="dxa"/>
            <w:shd w:val="clear" w:color="auto" w:fill="auto"/>
          </w:tcPr>
          <w:p w14:paraId="39EC34A0"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7</w:t>
            </w:r>
          </w:p>
        </w:tc>
        <w:tc>
          <w:tcPr>
            <w:tcW w:w="3843" w:type="dxa"/>
            <w:tcBorders>
              <w:right w:val="double" w:sz="4" w:space="0" w:color="auto"/>
            </w:tcBorders>
            <w:shd w:val="clear" w:color="auto" w:fill="auto"/>
          </w:tcPr>
          <w:p w14:paraId="35ABC11B"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 xml:space="preserve">Oil and Gas Extraction </w:t>
            </w:r>
          </w:p>
        </w:tc>
        <w:tc>
          <w:tcPr>
            <w:tcW w:w="861" w:type="dxa"/>
            <w:tcBorders>
              <w:left w:val="double" w:sz="4" w:space="0" w:color="auto"/>
            </w:tcBorders>
            <w:shd w:val="clear" w:color="auto" w:fill="auto"/>
          </w:tcPr>
          <w:p w14:paraId="191C00A1"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50</w:t>
            </w:r>
          </w:p>
        </w:tc>
        <w:tc>
          <w:tcPr>
            <w:tcW w:w="3766" w:type="dxa"/>
            <w:shd w:val="clear" w:color="auto" w:fill="auto"/>
          </w:tcPr>
          <w:p w14:paraId="6250CF77"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Other Transport</w:t>
            </w:r>
          </w:p>
        </w:tc>
      </w:tr>
      <w:tr w:rsidR="00F562D1" w:rsidRPr="001F4307" w14:paraId="0C666241" w14:textId="77777777" w:rsidTr="00B03845">
        <w:tc>
          <w:tcPr>
            <w:tcW w:w="817" w:type="dxa"/>
            <w:shd w:val="clear" w:color="auto" w:fill="F2DBDB"/>
          </w:tcPr>
          <w:p w14:paraId="5390835E"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8</w:t>
            </w:r>
          </w:p>
        </w:tc>
        <w:tc>
          <w:tcPr>
            <w:tcW w:w="3843" w:type="dxa"/>
            <w:tcBorders>
              <w:right w:val="double" w:sz="4" w:space="0" w:color="auto"/>
            </w:tcBorders>
            <w:shd w:val="clear" w:color="auto" w:fill="F2DBDB"/>
          </w:tcPr>
          <w:p w14:paraId="6A0C8B42"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Metal Ore Mining</w:t>
            </w:r>
          </w:p>
        </w:tc>
        <w:tc>
          <w:tcPr>
            <w:tcW w:w="861" w:type="dxa"/>
            <w:tcBorders>
              <w:left w:val="double" w:sz="4" w:space="0" w:color="auto"/>
            </w:tcBorders>
            <w:shd w:val="clear" w:color="auto" w:fill="F2DBDB"/>
          </w:tcPr>
          <w:p w14:paraId="7E474235"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51</w:t>
            </w:r>
          </w:p>
        </w:tc>
        <w:tc>
          <w:tcPr>
            <w:tcW w:w="3766" w:type="dxa"/>
            <w:shd w:val="clear" w:color="auto" w:fill="F2DBDB"/>
          </w:tcPr>
          <w:p w14:paraId="0EC3E64A"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Postal and Courier Pick-up and Delivery Services</w:t>
            </w:r>
          </w:p>
        </w:tc>
      </w:tr>
      <w:tr w:rsidR="00F562D1" w:rsidRPr="001F4307" w14:paraId="4041D1D4" w14:textId="77777777" w:rsidTr="00B03845">
        <w:tc>
          <w:tcPr>
            <w:tcW w:w="817" w:type="dxa"/>
            <w:shd w:val="clear" w:color="auto" w:fill="auto"/>
          </w:tcPr>
          <w:p w14:paraId="4ED40206"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9</w:t>
            </w:r>
          </w:p>
        </w:tc>
        <w:tc>
          <w:tcPr>
            <w:tcW w:w="3843" w:type="dxa"/>
            <w:tcBorders>
              <w:right w:val="double" w:sz="4" w:space="0" w:color="auto"/>
            </w:tcBorders>
            <w:shd w:val="clear" w:color="auto" w:fill="auto"/>
          </w:tcPr>
          <w:p w14:paraId="365E72AD"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Non-Metallic Mineral Mining and Quarrying</w:t>
            </w:r>
          </w:p>
        </w:tc>
        <w:tc>
          <w:tcPr>
            <w:tcW w:w="861" w:type="dxa"/>
            <w:tcBorders>
              <w:left w:val="double" w:sz="4" w:space="0" w:color="auto"/>
            </w:tcBorders>
            <w:shd w:val="clear" w:color="auto" w:fill="auto"/>
          </w:tcPr>
          <w:p w14:paraId="60623029"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52</w:t>
            </w:r>
          </w:p>
        </w:tc>
        <w:tc>
          <w:tcPr>
            <w:tcW w:w="3766" w:type="dxa"/>
            <w:shd w:val="clear" w:color="auto" w:fill="auto"/>
          </w:tcPr>
          <w:p w14:paraId="31DE8284"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Transport Support Services</w:t>
            </w:r>
          </w:p>
        </w:tc>
      </w:tr>
      <w:tr w:rsidR="00F562D1" w:rsidRPr="001F4307" w14:paraId="0996C163" w14:textId="77777777" w:rsidTr="00B03845">
        <w:tc>
          <w:tcPr>
            <w:tcW w:w="817" w:type="dxa"/>
            <w:shd w:val="clear" w:color="auto" w:fill="F2DBDB"/>
          </w:tcPr>
          <w:p w14:paraId="381B7D9E"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10</w:t>
            </w:r>
          </w:p>
        </w:tc>
        <w:tc>
          <w:tcPr>
            <w:tcW w:w="3843" w:type="dxa"/>
            <w:tcBorders>
              <w:right w:val="double" w:sz="4" w:space="0" w:color="auto"/>
            </w:tcBorders>
            <w:shd w:val="clear" w:color="auto" w:fill="F2DBDB"/>
          </w:tcPr>
          <w:p w14:paraId="11AEFACE"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Exploration and Other Mining Support Services</w:t>
            </w:r>
          </w:p>
        </w:tc>
        <w:tc>
          <w:tcPr>
            <w:tcW w:w="861" w:type="dxa"/>
            <w:tcBorders>
              <w:left w:val="double" w:sz="4" w:space="0" w:color="auto"/>
            </w:tcBorders>
            <w:shd w:val="clear" w:color="auto" w:fill="F2DBDB"/>
          </w:tcPr>
          <w:p w14:paraId="00D8739A"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53</w:t>
            </w:r>
          </w:p>
        </w:tc>
        <w:tc>
          <w:tcPr>
            <w:tcW w:w="3766" w:type="dxa"/>
            <w:shd w:val="clear" w:color="auto" w:fill="F2DBDB"/>
          </w:tcPr>
          <w:p w14:paraId="0AD7885B"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Warehousing and Storage Services</w:t>
            </w:r>
          </w:p>
        </w:tc>
      </w:tr>
      <w:tr w:rsidR="00F562D1" w:rsidRPr="001F4307" w14:paraId="19FDA643" w14:textId="77777777" w:rsidTr="00B03845">
        <w:tc>
          <w:tcPr>
            <w:tcW w:w="817" w:type="dxa"/>
            <w:shd w:val="clear" w:color="auto" w:fill="auto"/>
          </w:tcPr>
          <w:p w14:paraId="7785A607"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11</w:t>
            </w:r>
          </w:p>
        </w:tc>
        <w:tc>
          <w:tcPr>
            <w:tcW w:w="3843" w:type="dxa"/>
            <w:tcBorders>
              <w:right w:val="double" w:sz="4" w:space="0" w:color="auto"/>
            </w:tcBorders>
            <w:shd w:val="clear" w:color="auto" w:fill="auto"/>
          </w:tcPr>
          <w:p w14:paraId="5D3F3F6F"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Food Product Manufacturing</w:t>
            </w:r>
          </w:p>
        </w:tc>
        <w:tc>
          <w:tcPr>
            <w:tcW w:w="861" w:type="dxa"/>
            <w:tcBorders>
              <w:left w:val="double" w:sz="4" w:space="0" w:color="auto"/>
            </w:tcBorders>
            <w:shd w:val="clear" w:color="auto" w:fill="auto"/>
          </w:tcPr>
          <w:p w14:paraId="5E71624F"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54</w:t>
            </w:r>
          </w:p>
        </w:tc>
        <w:tc>
          <w:tcPr>
            <w:tcW w:w="3766" w:type="dxa"/>
            <w:shd w:val="clear" w:color="auto" w:fill="auto"/>
          </w:tcPr>
          <w:p w14:paraId="3ED55A80"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Publishing (except Internet and Music Publishing)</w:t>
            </w:r>
          </w:p>
        </w:tc>
      </w:tr>
      <w:tr w:rsidR="00F562D1" w:rsidRPr="001F4307" w14:paraId="352D509F" w14:textId="77777777" w:rsidTr="00B03845">
        <w:tc>
          <w:tcPr>
            <w:tcW w:w="817" w:type="dxa"/>
            <w:shd w:val="clear" w:color="auto" w:fill="F2DBDB"/>
          </w:tcPr>
          <w:p w14:paraId="32E00FF0"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12</w:t>
            </w:r>
          </w:p>
        </w:tc>
        <w:tc>
          <w:tcPr>
            <w:tcW w:w="3843" w:type="dxa"/>
            <w:tcBorders>
              <w:right w:val="double" w:sz="4" w:space="0" w:color="auto"/>
            </w:tcBorders>
            <w:shd w:val="clear" w:color="auto" w:fill="F2DBDB"/>
          </w:tcPr>
          <w:p w14:paraId="58D03B7C"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Beverage and Tobacco Product Manufacturing</w:t>
            </w:r>
          </w:p>
        </w:tc>
        <w:tc>
          <w:tcPr>
            <w:tcW w:w="861" w:type="dxa"/>
            <w:tcBorders>
              <w:left w:val="double" w:sz="4" w:space="0" w:color="auto"/>
            </w:tcBorders>
            <w:shd w:val="clear" w:color="auto" w:fill="F2DBDB"/>
          </w:tcPr>
          <w:p w14:paraId="4786E0F5"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55</w:t>
            </w:r>
          </w:p>
        </w:tc>
        <w:tc>
          <w:tcPr>
            <w:tcW w:w="3766" w:type="dxa"/>
            <w:shd w:val="clear" w:color="auto" w:fill="F2DBDB"/>
          </w:tcPr>
          <w:p w14:paraId="1C70F9D6"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Motion Picture and Sound Recording Activities</w:t>
            </w:r>
          </w:p>
        </w:tc>
      </w:tr>
      <w:tr w:rsidR="00F562D1" w:rsidRPr="001F4307" w14:paraId="287C1FE0" w14:textId="77777777" w:rsidTr="00B03845">
        <w:tc>
          <w:tcPr>
            <w:tcW w:w="817" w:type="dxa"/>
            <w:shd w:val="clear" w:color="auto" w:fill="auto"/>
          </w:tcPr>
          <w:p w14:paraId="267AC159"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13</w:t>
            </w:r>
          </w:p>
        </w:tc>
        <w:tc>
          <w:tcPr>
            <w:tcW w:w="3843" w:type="dxa"/>
            <w:tcBorders>
              <w:right w:val="double" w:sz="4" w:space="0" w:color="auto"/>
            </w:tcBorders>
            <w:shd w:val="clear" w:color="auto" w:fill="auto"/>
          </w:tcPr>
          <w:p w14:paraId="4E584826"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Textile, Leather, Clothing and Footwear Manufacturing</w:t>
            </w:r>
          </w:p>
        </w:tc>
        <w:tc>
          <w:tcPr>
            <w:tcW w:w="861" w:type="dxa"/>
            <w:tcBorders>
              <w:left w:val="double" w:sz="4" w:space="0" w:color="auto"/>
            </w:tcBorders>
            <w:shd w:val="clear" w:color="auto" w:fill="auto"/>
          </w:tcPr>
          <w:p w14:paraId="2BD4CB53"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56</w:t>
            </w:r>
          </w:p>
        </w:tc>
        <w:tc>
          <w:tcPr>
            <w:tcW w:w="3766" w:type="dxa"/>
            <w:shd w:val="clear" w:color="auto" w:fill="auto"/>
          </w:tcPr>
          <w:p w14:paraId="1D88E9C0"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Broadcasting (except Internet)</w:t>
            </w:r>
          </w:p>
        </w:tc>
      </w:tr>
      <w:tr w:rsidR="00F562D1" w:rsidRPr="001F4307" w14:paraId="7CB20862" w14:textId="77777777" w:rsidTr="00B03845">
        <w:tc>
          <w:tcPr>
            <w:tcW w:w="817" w:type="dxa"/>
            <w:shd w:val="clear" w:color="auto" w:fill="F2DBDB"/>
          </w:tcPr>
          <w:p w14:paraId="3CDFA5E6"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14</w:t>
            </w:r>
          </w:p>
        </w:tc>
        <w:tc>
          <w:tcPr>
            <w:tcW w:w="3843" w:type="dxa"/>
            <w:tcBorders>
              <w:right w:val="double" w:sz="4" w:space="0" w:color="auto"/>
            </w:tcBorders>
            <w:shd w:val="clear" w:color="auto" w:fill="F2DBDB"/>
          </w:tcPr>
          <w:p w14:paraId="6AEC3401"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Wood Product Manufacturing</w:t>
            </w:r>
          </w:p>
        </w:tc>
        <w:tc>
          <w:tcPr>
            <w:tcW w:w="861" w:type="dxa"/>
            <w:tcBorders>
              <w:left w:val="double" w:sz="4" w:space="0" w:color="auto"/>
            </w:tcBorders>
            <w:shd w:val="clear" w:color="auto" w:fill="F2DBDB"/>
          </w:tcPr>
          <w:p w14:paraId="02940733"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57</w:t>
            </w:r>
          </w:p>
        </w:tc>
        <w:tc>
          <w:tcPr>
            <w:tcW w:w="3766" w:type="dxa"/>
            <w:shd w:val="clear" w:color="auto" w:fill="F2DBDB"/>
          </w:tcPr>
          <w:p w14:paraId="03E4D452"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Internet Publishing and Broadcasting</w:t>
            </w:r>
          </w:p>
        </w:tc>
      </w:tr>
      <w:tr w:rsidR="00F562D1" w:rsidRPr="001F4307" w14:paraId="2CAA12D6" w14:textId="77777777" w:rsidTr="00B03845">
        <w:tc>
          <w:tcPr>
            <w:tcW w:w="817" w:type="dxa"/>
            <w:shd w:val="clear" w:color="auto" w:fill="auto"/>
          </w:tcPr>
          <w:p w14:paraId="54F88A15"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15</w:t>
            </w:r>
          </w:p>
        </w:tc>
        <w:tc>
          <w:tcPr>
            <w:tcW w:w="3843" w:type="dxa"/>
            <w:tcBorders>
              <w:right w:val="double" w:sz="4" w:space="0" w:color="auto"/>
            </w:tcBorders>
            <w:shd w:val="clear" w:color="auto" w:fill="auto"/>
          </w:tcPr>
          <w:p w14:paraId="5DD62750"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 xml:space="preserve">Pulp, </w:t>
            </w:r>
            <w:proofErr w:type="gramStart"/>
            <w:r w:rsidRPr="001F4307">
              <w:rPr>
                <w:rFonts w:asciiTheme="minorHAnsi" w:hAnsiTheme="minorHAnsi"/>
                <w:sz w:val="18"/>
                <w:szCs w:val="18"/>
              </w:rPr>
              <w:t>Paper</w:t>
            </w:r>
            <w:proofErr w:type="gramEnd"/>
            <w:r w:rsidRPr="001F4307">
              <w:rPr>
                <w:rFonts w:asciiTheme="minorHAnsi" w:hAnsiTheme="minorHAnsi"/>
                <w:sz w:val="18"/>
                <w:szCs w:val="18"/>
              </w:rPr>
              <w:t xml:space="preserve"> and Converted Paper Product Manufacturing</w:t>
            </w:r>
          </w:p>
        </w:tc>
        <w:tc>
          <w:tcPr>
            <w:tcW w:w="861" w:type="dxa"/>
            <w:tcBorders>
              <w:left w:val="double" w:sz="4" w:space="0" w:color="auto"/>
            </w:tcBorders>
            <w:shd w:val="clear" w:color="auto" w:fill="auto"/>
          </w:tcPr>
          <w:p w14:paraId="7BAF002D"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58</w:t>
            </w:r>
          </w:p>
        </w:tc>
        <w:tc>
          <w:tcPr>
            <w:tcW w:w="3766" w:type="dxa"/>
            <w:shd w:val="clear" w:color="auto" w:fill="auto"/>
          </w:tcPr>
          <w:p w14:paraId="03A6AF91"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Telecommunications Services</w:t>
            </w:r>
          </w:p>
        </w:tc>
      </w:tr>
      <w:tr w:rsidR="00F562D1" w:rsidRPr="001F4307" w14:paraId="7D5F5807" w14:textId="77777777" w:rsidTr="00B03845">
        <w:tc>
          <w:tcPr>
            <w:tcW w:w="817" w:type="dxa"/>
            <w:shd w:val="clear" w:color="auto" w:fill="F2DBDB"/>
          </w:tcPr>
          <w:p w14:paraId="13A16852"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16</w:t>
            </w:r>
          </w:p>
        </w:tc>
        <w:tc>
          <w:tcPr>
            <w:tcW w:w="3843" w:type="dxa"/>
            <w:tcBorders>
              <w:right w:val="double" w:sz="4" w:space="0" w:color="auto"/>
            </w:tcBorders>
            <w:shd w:val="clear" w:color="auto" w:fill="F2DBDB"/>
          </w:tcPr>
          <w:p w14:paraId="322BDDB1"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Printing (including the Reproduction of Recorded Media)</w:t>
            </w:r>
          </w:p>
        </w:tc>
        <w:tc>
          <w:tcPr>
            <w:tcW w:w="861" w:type="dxa"/>
            <w:tcBorders>
              <w:left w:val="double" w:sz="4" w:space="0" w:color="auto"/>
            </w:tcBorders>
            <w:shd w:val="clear" w:color="auto" w:fill="F2DBDB"/>
          </w:tcPr>
          <w:p w14:paraId="57E4A937"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59</w:t>
            </w:r>
          </w:p>
        </w:tc>
        <w:tc>
          <w:tcPr>
            <w:tcW w:w="3766" w:type="dxa"/>
            <w:shd w:val="clear" w:color="auto" w:fill="F2DBDB"/>
          </w:tcPr>
          <w:p w14:paraId="7A3C7B9E"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 xml:space="preserve">Internet Service Providers, Web Search </w:t>
            </w:r>
            <w:proofErr w:type="gramStart"/>
            <w:r w:rsidRPr="001F4307">
              <w:rPr>
                <w:rFonts w:asciiTheme="minorHAnsi" w:hAnsiTheme="minorHAnsi"/>
                <w:sz w:val="18"/>
                <w:szCs w:val="18"/>
              </w:rPr>
              <w:t>Portals</w:t>
            </w:r>
            <w:proofErr w:type="gramEnd"/>
            <w:r w:rsidRPr="001F4307">
              <w:rPr>
                <w:rFonts w:asciiTheme="minorHAnsi" w:hAnsiTheme="minorHAnsi"/>
                <w:sz w:val="18"/>
                <w:szCs w:val="18"/>
              </w:rPr>
              <w:t xml:space="preserve"> and Data Processing Services</w:t>
            </w:r>
          </w:p>
        </w:tc>
      </w:tr>
      <w:tr w:rsidR="00F562D1" w:rsidRPr="001F4307" w14:paraId="518794F7" w14:textId="77777777" w:rsidTr="00B03845">
        <w:tc>
          <w:tcPr>
            <w:tcW w:w="817" w:type="dxa"/>
            <w:shd w:val="clear" w:color="auto" w:fill="auto"/>
          </w:tcPr>
          <w:p w14:paraId="4DC0F9A8"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17</w:t>
            </w:r>
          </w:p>
        </w:tc>
        <w:tc>
          <w:tcPr>
            <w:tcW w:w="3843" w:type="dxa"/>
            <w:tcBorders>
              <w:right w:val="double" w:sz="4" w:space="0" w:color="auto"/>
            </w:tcBorders>
            <w:shd w:val="clear" w:color="auto" w:fill="auto"/>
          </w:tcPr>
          <w:p w14:paraId="7F367845"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Petroleum and Coal Product Manufacturing</w:t>
            </w:r>
          </w:p>
        </w:tc>
        <w:tc>
          <w:tcPr>
            <w:tcW w:w="861" w:type="dxa"/>
            <w:tcBorders>
              <w:left w:val="double" w:sz="4" w:space="0" w:color="auto"/>
            </w:tcBorders>
            <w:shd w:val="clear" w:color="auto" w:fill="auto"/>
          </w:tcPr>
          <w:p w14:paraId="67B0F1E4"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60</w:t>
            </w:r>
          </w:p>
        </w:tc>
        <w:tc>
          <w:tcPr>
            <w:tcW w:w="3766" w:type="dxa"/>
            <w:shd w:val="clear" w:color="auto" w:fill="auto"/>
          </w:tcPr>
          <w:p w14:paraId="0A3C975E"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Library and Other Information Services</w:t>
            </w:r>
          </w:p>
        </w:tc>
      </w:tr>
      <w:tr w:rsidR="00F562D1" w:rsidRPr="001F4307" w14:paraId="5E183DAF" w14:textId="77777777" w:rsidTr="00B03845">
        <w:tc>
          <w:tcPr>
            <w:tcW w:w="817" w:type="dxa"/>
            <w:shd w:val="clear" w:color="auto" w:fill="F2DBDB"/>
          </w:tcPr>
          <w:p w14:paraId="596A9AD3"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18</w:t>
            </w:r>
          </w:p>
        </w:tc>
        <w:tc>
          <w:tcPr>
            <w:tcW w:w="3843" w:type="dxa"/>
            <w:tcBorders>
              <w:right w:val="double" w:sz="4" w:space="0" w:color="auto"/>
            </w:tcBorders>
            <w:shd w:val="clear" w:color="auto" w:fill="F2DBDB"/>
          </w:tcPr>
          <w:p w14:paraId="69C27B59"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Basic Chemical and Chemical Product Manufacturing</w:t>
            </w:r>
          </w:p>
        </w:tc>
        <w:tc>
          <w:tcPr>
            <w:tcW w:w="861" w:type="dxa"/>
            <w:tcBorders>
              <w:left w:val="double" w:sz="4" w:space="0" w:color="auto"/>
            </w:tcBorders>
            <w:shd w:val="clear" w:color="auto" w:fill="F2DBDB"/>
          </w:tcPr>
          <w:p w14:paraId="6502F858"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62</w:t>
            </w:r>
          </w:p>
        </w:tc>
        <w:tc>
          <w:tcPr>
            <w:tcW w:w="3766" w:type="dxa"/>
            <w:shd w:val="clear" w:color="auto" w:fill="F2DBDB"/>
          </w:tcPr>
          <w:p w14:paraId="3DFE4134"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Finance</w:t>
            </w:r>
          </w:p>
        </w:tc>
      </w:tr>
      <w:tr w:rsidR="00F562D1" w:rsidRPr="001F4307" w14:paraId="2C9E062E" w14:textId="77777777" w:rsidTr="00B03845">
        <w:tc>
          <w:tcPr>
            <w:tcW w:w="817" w:type="dxa"/>
            <w:shd w:val="clear" w:color="auto" w:fill="auto"/>
          </w:tcPr>
          <w:p w14:paraId="63033B96"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19</w:t>
            </w:r>
          </w:p>
        </w:tc>
        <w:tc>
          <w:tcPr>
            <w:tcW w:w="3843" w:type="dxa"/>
            <w:tcBorders>
              <w:right w:val="double" w:sz="4" w:space="0" w:color="auto"/>
            </w:tcBorders>
            <w:shd w:val="clear" w:color="auto" w:fill="auto"/>
          </w:tcPr>
          <w:p w14:paraId="0E11E19B"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Polymer Product and Rubber Product Manufacturing</w:t>
            </w:r>
          </w:p>
        </w:tc>
        <w:tc>
          <w:tcPr>
            <w:tcW w:w="861" w:type="dxa"/>
            <w:tcBorders>
              <w:left w:val="double" w:sz="4" w:space="0" w:color="auto"/>
            </w:tcBorders>
            <w:shd w:val="clear" w:color="auto" w:fill="auto"/>
          </w:tcPr>
          <w:p w14:paraId="5F08B14D"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63</w:t>
            </w:r>
          </w:p>
        </w:tc>
        <w:tc>
          <w:tcPr>
            <w:tcW w:w="3766" w:type="dxa"/>
            <w:shd w:val="clear" w:color="auto" w:fill="auto"/>
          </w:tcPr>
          <w:p w14:paraId="6B86C770"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Insurance and Superannuation Funds</w:t>
            </w:r>
          </w:p>
        </w:tc>
      </w:tr>
      <w:tr w:rsidR="00F562D1" w:rsidRPr="001F4307" w14:paraId="6A2DFB34" w14:textId="77777777" w:rsidTr="00B03845">
        <w:tc>
          <w:tcPr>
            <w:tcW w:w="817" w:type="dxa"/>
            <w:shd w:val="clear" w:color="auto" w:fill="F2DBDB"/>
          </w:tcPr>
          <w:p w14:paraId="455FDB2B"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20</w:t>
            </w:r>
          </w:p>
        </w:tc>
        <w:tc>
          <w:tcPr>
            <w:tcW w:w="3843" w:type="dxa"/>
            <w:tcBorders>
              <w:right w:val="double" w:sz="4" w:space="0" w:color="auto"/>
            </w:tcBorders>
            <w:shd w:val="clear" w:color="auto" w:fill="F2DBDB"/>
          </w:tcPr>
          <w:p w14:paraId="0967CCE7"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Non-Metallic Mineral Product Manufacturing</w:t>
            </w:r>
          </w:p>
        </w:tc>
        <w:tc>
          <w:tcPr>
            <w:tcW w:w="861" w:type="dxa"/>
            <w:tcBorders>
              <w:left w:val="double" w:sz="4" w:space="0" w:color="auto"/>
            </w:tcBorders>
            <w:shd w:val="clear" w:color="auto" w:fill="F2DBDB"/>
          </w:tcPr>
          <w:p w14:paraId="6E2C69F2"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64</w:t>
            </w:r>
          </w:p>
        </w:tc>
        <w:tc>
          <w:tcPr>
            <w:tcW w:w="3766" w:type="dxa"/>
            <w:shd w:val="clear" w:color="auto" w:fill="F2DBDB"/>
          </w:tcPr>
          <w:p w14:paraId="38E95350"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Auxiliary Finance and Insurance Services</w:t>
            </w:r>
          </w:p>
        </w:tc>
      </w:tr>
      <w:tr w:rsidR="00F562D1" w:rsidRPr="001F4307" w14:paraId="7DBF7B7C" w14:textId="77777777" w:rsidTr="00B03845">
        <w:tc>
          <w:tcPr>
            <w:tcW w:w="817" w:type="dxa"/>
            <w:shd w:val="clear" w:color="auto" w:fill="auto"/>
          </w:tcPr>
          <w:p w14:paraId="010ADD40"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21</w:t>
            </w:r>
          </w:p>
        </w:tc>
        <w:tc>
          <w:tcPr>
            <w:tcW w:w="3843" w:type="dxa"/>
            <w:tcBorders>
              <w:right w:val="double" w:sz="4" w:space="0" w:color="auto"/>
            </w:tcBorders>
            <w:shd w:val="clear" w:color="auto" w:fill="auto"/>
          </w:tcPr>
          <w:p w14:paraId="18D68E2F"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Primary Metal and Metal Product Manufacturing</w:t>
            </w:r>
          </w:p>
        </w:tc>
        <w:tc>
          <w:tcPr>
            <w:tcW w:w="861" w:type="dxa"/>
            <w:tcBorders>
              <w:left w:val="double" w:sz="4" w:space="0" w:color="auto"/>
            </w:tcBorders>
            <w:shd w:val="clear" w:color="auto" w:fill="auto"/>
          </w:tcPr>
          <w:p w14:paraId="7A1961CF"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66</w:t>
            </w:r>
          </w:p>
        </w:tc>
        <w:tc>
          <w:tcPr>
            <w:tcW w:w="3766" w:type="dxa"/>
            <w:shd w:val="clear" w:color="auto" w:fill="auto"/>
          </w:tcPr>
          <w:p w14:paraId="3ACA4B82"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Rental and Hiring Services (except Real Estate)</w:t>
            </w:r>
          </w:p>
        </w:tc>
      </w:tr>
      <w:tr w:rsidR="00F562D1" w:rsidRPr="001F4307" w14:paraId="30956BD6" w14:textId="77777777" w:rsidTr="00B03845">
        <w:tc>
          <w:tcPr>
            <w:tcW w:w="817" w:type="dxa"/>
            <w:shd w:val="clear" w:color="auto" w:fill="F2DBDB"/>
          </w:tcPr>
          <w:p w14:paraId="35F14C44"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22</w:t>
            </w:r>
          </w:p>
        </w:tc>
        <w:tc>
          <w:tcPr>
            <w:tcW w:w="3843" w:type="dxa"/>
            <w:tcBorders>
              <w:right w:val="double" w:sz="4" w:space="0" w:color="auto"/>
            </w:tcBorders>
            <w:shd w:val="clear" w:color="auto" w:fill="F2DBDB"/>
          </w:tcPr>
          <w:p w14:paraId="0507AF3D"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Fabricated Metal Product Manufacturing</w:t>
            </w:r>
          </w:p>
        </w:tc>
        <w:tc>
          <w:tcPr>
            <w:tcW w:w="861" w:type="dxa"/>
            <w:tcBorders>
              <w:left w:val="double" w:sz="4" w:space="0" w:color="auto"/>
            </w:tcBorders>
            <w:shd w:val="clear" w:color="auto" w:fill="F2DBDB"/>
          </w:tcPr>
          <w:p w14:paraId="12DA652B"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67</w:t>
            </w:r>
          </w:p>
        </w:tc>
        <w:tc>
          <w:tcPr>
            <w:tcW w:w="3766" w:type="dxa"/>
            <w:shd w:val="clear" w:color="auto" w:fill="F2DBDB"/>
          </w:tcPr>
          <w:p w14:paraId="5F67EA53"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Property Operators and Real Estate Services</w:t>
            </w:r>
          </w:p>
        </w:tc>
      </w:tr>
      <w:tr w:rsidR="00F562D1" w:rsidRPr="001F4307" w14:paraId="2E5A9E1E" w14:textId="77777777" w:rsidTr="00B03845">
        <w:tc>
          <w:tcPr>
            <w:tcW w:w="817" w:type="dxa"/>
            <w:shd w:val="clear" w:color="auto" w:fill="auto"/>
          </w:tcPr>
          <w:p w14:paraId="6F56C9FB"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23</w:t>
            </w:r>
          </w:p>
        </w:tc>
        <w:tc>
          <w:tcPr>
            <w:tcW w:w="3843" w:type="dxa"/>
            <w:tcBorders>
              <w:right w:val="double" w:sz="4" w:space="0" w:color="auto"/>
            </w:tcBorders>
            <w:shd w:val="clear" w:color="auto" w:fill="auto"/>
          </w:tcPr>
          <w:p w14:paraId="6F8F88D5"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Transport Equipment Manufacturing</w:t>
            </w:r>
          </w:p>
        </w:tc>
        <w:tc>
          <w:tcPr>
            <w:tcW w:w="861" w:type="dxa"/>
            <w:tcBorders>
              <w:left w:val="double" w:sz="4" w:space="0" w:color="auto"/>
            </w:tcBorders>
            <w:shd w:val="clear" w:color="auto" w:fill="auto"/>
          </w:tcPr>
          <w:p w14:paraId="70814DE2"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69</w:t>
            </w:r>
          </w:p>
        </w:tc>
        <w:tc>
          <w:tcPr>
            <w:tcW w:w="3766" w:type="dxa"/>
            <w:shd w:val="clear" w:color="auto" w:fill="auto"/>
          </w:tcPr>
          <w:p w14:paraId="2B95D6B5"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 xml:space="preserve">Professional, Scientific and Technical Services (Except Computer System Design and Related Services) </w:t>
            </w:r>
          </w:p>
        </w:tc>
      </w:tr>
      <w:tr w:rsidR="00F562D1" w:rsidRPr="001F4307" w14:paraId="1FAAB089" w14:textId="77777777" w:rsidTr="00B03845">
        <w:tc>
          <w:tcPr>
            <w:tcW w:w="817" w:type="dxa"/>
            <w:shd w:val="clear" w:color="auto" w:fill="F2DBDB"/>
          </w:tcPr>
          <w:p w14:paraId="6570BFDC"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24</w:t>
            </w:r>
          </w:p>
        </w:tc>
        <w:tc>
          <w:tcPr>
            <w:tcW w:w="3843" w:type="dxa"/>
            <w:tcBorders>
              <w:right w:val="double" w:sz="4" w:space="0" w:color="auto"/>
            </w:tcBorders>
            <w:shd w:val="clear" w:color="auto" w:fill="F2DBDB"/>
          </w:tcPr>
          <w:p w14:paraId="317D4865"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Machinery and Equipment Manufacturing</w:t>
            </w:r>
          </w:p>
        </w:tc>
        <w:tc>
          <w:tcPr>
            <w:tcW w:w="861" w:type="dxa"/>
            <w:tcBorders>
              <w:left w:val="double" w:sz="4" w:space="0" w:color="auto"/>
            </w:tcBorders>
            <w:shd w:val="clear" w:color="auto" w:fill="F2DBDB"/>
          </w:tcPr>
          <w:p w14:paraId="2E4F0CA1"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70</w:t>
            </w:r>
          </w:p>
        </w:tc>
        <w:tc>
          <w:tcPr>
            <w:tcW w:w="3766" w:type="dxa"/>
            <w:shd w:val="clear" w:color="auto" w:fill="F2DBDB"/>
          </w:tcPr>
          <w:p w14:paraId="29A45056"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 xml:space="preserve"> Computer System Design and Related Services</w:t>
            </w:r>
          </w:p>
        </w:tc>
      </w:tr>
      <w:tr w:rsidR="00F562D1" w:rsidRPr="001F4307" w14:paraId="162BAA19" w14:textId="77777777" w:rsidTr="00B03845">
        <w:tc>
          <w:tcPr>
            <w:tcW w:w="817" w:type="dxa"/>
            <w:shd w:val="clear" w:color="auto" w:fill="auto"/>
          </w:tcPr>
          <w:p w14:paraId="72434192"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25</w:t>
            </w:r>
          </w:p>
        </w:tc>
        <w:tc>
          <w:tcPr>
            <w:tcW w:w="3843" w:type="dxa"/>
            <w:tcBorders>
              <w:right w:val="double" w:sz="4" w:space="0" w:color="auto"/>
            </w:tcBorders>
            <w:shd w:val="clear" w:color="auto" w:fill="auto"/>
          </w:tcPr>
          <w:p w14:paraId="19377B06"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Furniture and Other Manufacturing</w:t>
            </w:r>
          </w:p>
        </w:tc>
        <w:tc>
          <w:tcPr>
            <w:tcW w:w="861" w:type="dxa"/>
            <w:tcBorders>
              <w:left w:val="double" w:sz="4" w:space="0" w:color="auto"/>
            </w:tcBorders>
            <w:shd w:val="clear" w:color="auto" w:fill="auto"/>
          </w:tcPr>
          <w:p w14:paraId="007747C3"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72</w:t>
            </w:r>
          </w:p>
        </w:tc>
        <w:tc>
          <w:tcPr>
            <w:tcW w:w="3766" w:type="dxa"/>
            <w:shd w:val="clear" w:color="auto" w:fill="auto"/>
          </w:tcPr>
          <w:p w14:paraId="7B08A840"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Administrative Services</w:t>
            </w:r>
          </w:p>
        </w:tc>
      </w:tr>
      <w:tr w:rsidR="00F562D1" w:rsidRPr="001F4307" w14:paraId="6DCB464D" w14:textId="77777777" w:rsidTr="00B03845">
        <w:tc>
          <w:tcPr>
            <w:tcW w:w="817" w:type="dxa"/>
            <w:shd w:val="clear" w:color="auto" w:fill="F2DBDB"/>
          </w:tcPr>
          <w:p w14:paraId="24293010"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26</w:t>
            </w:r>
          </w:p>
        </w:tc>
        <w:tc>
          <w:tcPr>
            <w:tcW w:w="3843" w:type="dxa"/>
            <w:tcBorders>
              <w:right w:val="double" w:sz="4" w:space="0" w:color="auto"/>
            </w:tcBorders>
            <w:shd w:val="clear" w:color="auto" w:fill="F2DBDB"/>
          </w:tcPr>
          <w:p w14:paraId="5B25AB61"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Electricity Supply</w:t>
            </w:r>
          </w:p>
        </w:tc>
        <w:tc>
          <w:tcPr>
            <w:tcW w:w="861" w:type="dxa"/>
            <w:tcBorders>
              <w:left w:val="double" w:sz="4" w:space="0" w:color="auto"/>
            </w:tcBorders>
            <w:shd w:val="clear" w:color="auto" w:fill="F2DBDB"/>
          </w:tcPr>
          <w:p w14:paraId="4F2C92B6"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73</w:t>
            </w:r>
          </w:p>
        </w:tc>
        <w:tc>
          <w:tcPr>
            <w:tcW w:w="3766" w:type="dxa"/>
            <w:shd w:val="clear" w:color="auto" w:fill="F2DBDB"/>
          </w:tcPr>
          <w:p w14:paraId="7C052E39"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Building Cleaning, Pest Control and Other Support Services</w:t>
            </w:r>
          </w:p>
        </w:tc>
      </w:tr>
      <w:tr w:rsidR="00F562D1" w:rsidRPr="001F4307" w14:paraId="7440218B" w14:textId="77777777" w:rsidTr="00B03845">
        <w:tc>
          <w:tcPr>
            <w:tcW w:w="817" w:type="dxa"/>
            <w:shd w:val="clear" w:color="auto" w:fill="auto"/>
          </w:tcPr>
          <w:p w14:paraId="2A54F315"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27</w:t>
            </w:r>
          </w:p>
        </w:tc>
        <w:tc>
          <w:tcPr>
            <w:tcW w:w="3843" w:type="dxa"/>
            <w:tcBorders>
              <w:right w:val="double" w:sz="4" w:space="0" w:color="auto"/>
            </w:tcBorders>
            <w:shd w:val="clear" w:color="auto" w:fill="auto"/>
          </w:tcPr>
          <w:p w14:paraId="17FE30E4"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Gas Supply</w:t>
            </w:r>
          </w:p>
        </w:tc>
        <w:tc>
          <w:tcPr>
            <w:tcW w:w="861" w:type="dxa"/>
            <w:tcBorders>
              <w:left w:val="double" w:sz="4" w:space="0" w:color="auto"/>
            </w:tcBorders>
            <w:shd w:val="clear" w:color="auto" w:fill="auto"/>
          </w:tcPr>
          <w:p w14:paraId="0DA66084"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75</w:t>
            </w:r>
          </w:p>
        </w:tc>
        <w:tc>
          <w:tcPr>
            <w:tcW w:w="3766" w:type="dxa"/>
            <w:shd w:val="clear" w:color="auto" w:fill="auto"/>
          </w:tcPr>
          <w:p w14:paraId="42D15895"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Public Administration</w:t>
            </w:r>
          </w:p>
        </w:tc>
      </w:tr>
      <w:tr w:rsidR="00F562D1" w:rsidRPr="001F4307" w14:paraId="32EC2053" w14:textId="77777777" w:rsidTr="00B03845">
        <w:tc>
          <w:tcPr>
            <w:tcW w:w="817" w:type="dxa"/>
            <w:shd w:val="clear" w:color="auto" w:fill="F2DBDB"/>
          </w:tcPr>
          <w:p w14:paraId="5B53D465"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28</w:t>
            </w:r>
          </w:p>
        </w:tc>
        <w:tc>
          <w:tcPr>
            <w:tcW w:w="3843" w:type="dxa"/>
            <w:tcBorders>
              <w:right w:val="double" w:sz="4" w:space="0" w:color="auto"/>
            </w:tcBorders>
            <w:shd w:val="clear" w:color="auto" w:fill="F2DBDB"/>
          </w:tcPr>
          <w:p w14:paraId="3A080D1E"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Water Supply, Sewerage and Drainage Services</w:t>
            </w:r>
          </w:p>
        </w:tc>
        <w:tc>
          <w:tcPr>
            <w:tcW w:w="861" w:type="dxa"/>
            <w:tcBorders>
              <w:left w:val="double" w:sz="4" w:space="0" w:color="auto"/>
            </w:tcBorders>
            <w:shd w:val="clear" w:color="auto" w:fill="F2DBDB"/>
          </w:tcPr>
          <w:p w14:paraId="61EC1D59"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76</w:t>
            </w:r>
          </w:p>
        </w:tc>
        <w:tc>
          <w:tcPr>
            <w:tcW w:w="3766" w:type="dxa"/>
            <w:shd w:val="clear" w:color="auto" w:fill="F2DBDB"/>
          </w:tcPr>
          <w:p w14:paraId="3A2EDD4A"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Defence</w:t>
            </w:r>
          </w:p>
        </w:tc>
      </w:tr>
      <w:tr w:rsidR="00F562D1" w:rsidRPr="001F4307" w14:paraId="51C4A7FD" w14:textId="77777777" w:rsidTr="00B03845">
        <w:tc>
          <w:tcPr>
            <w:tcW w:w="817" w:type="dxa"/>
            <w:shd w:val="clear" w:color="auto" w:fill="auto"/>
          </w:tcPr>
          <w:p w14:paraId="27A0CBB9"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29</w:t>
            </w:r>
          </w:p>
        </w:tc>
        <w:tc>
          <w:tcPr>
            <w:tcW w:w="3843" w:type="dxa"/>
            <w:tcBorders>
              <w:right w:val="double" w:sz="4" w:space="0" w:color="auto"/>
            </w:tcBorders>
            <w:shd w:val="clear" w:color="auto" w:fill="auto"/>
          </w:tcPr>
          <w:p w14:paraId="5EB43B31"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Waste Collection, Treatment and Disposal Services</w:t>
            </w:r>
          </w:p>
        </w:tc>
        <w:tc>
          <w:tcPr>
            <w:tcW w:w="861" w:type="dxa"/>
            <w:tcBorders>
              <w:left w:val="double" w:sz="4" w:space="0" w:color="auto"/>
            </w:tcBorders>
            <w:shd w:val="clear" w:color="auto" w:fill="auto"/>
          </w:tcPr>
          <w:p w14:paraId="434FAF7A"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77</w:t>
            </w:r>
          </w:p>
        </w:tc>
        <w:tc>
          <w:tcPr>
            <w:tcW w:w="3766" w:type="dxa"/>
            <w:shd w:val="clear" w:color="auto" w:fill="auto"/>
          </w:tcPr>
          <w:p w14:paraId="630BABA4"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Public Order, Safety and Regulatory Services</w:t>
            </w:r>
          </w:p>
        </w:tc>
      </w:tr>
      <w:tr w:rsidR="00F562D1" w:rsidRPr="001F4307" w14:paraId="17E3C3E4" w14:textId="77777777" w:rsidTr="00B03845">
        <w:tc>
          <w:tcPr>
            <w:tcW w:w="817" w:type="dxa"/>
            <w:shd w:val="clear" w:color="auto" w:fill="F2DBDB"/>
          </w:tcPr>
          <w:p w14:paraId="006D86F5"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30</w:t>
            </w:r>
          </w:p>
        </w:tc>
        <w:tc>
          <w:tcPr>
            <w:tcW w:w="3843" w:type="dxa"/>
            <w:tcBorders>
              <w:right w:val="double" w:sz="4" w:space="0" w:color="auto"/>
            </w:tcBorders>
            <w:shd w:val="clear" w:color="auto" w:fill="F2DBDB"/>
          </w:tcPr>
          <w:p w14:paraId="04DF03A7"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Building Construction</w:t>
            </w:r>
          </w:p>
        </w:tc>
        <w:tc>
          <w:tcPr>
            <w:tcW w:w="861" w:type="dxa"/>
            <w:tcBorders>
              <w:left w:val="double" w:sz="4" w:space="0" w:color="auto"/>
            </w:tcBorders>
            <w:shd w:val="clear" w:color="auto" w:fill="F2DBDB"/>
          </w:tcPr>
          <w:p w14:paraId="7A9BDC4E"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80</w:t>
            </w:r>
          </w:p>
        </w:tc>
        <w:tc>
          <w:tcPr>
            <w:tcW w:w="3766" w:type="dxa"/>
            <w:shd w:val="clear" w:color="auto" w:fill="F2DBDB"/>
          </w:tcPr>
          <w:p w14:paraId="485FA257"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Preschool and School Education</w:t>
            </w:r>
          </w:p>
        </w:tc>
      </w:tr>
      <w:tr w:rsidR="00F562D1" w:rsidRPr="001F4307" w14:paraId="4228897F" w14:textId="77777777" w:rsidTr="00B03845">
        <w:tc>
          <w:tcPr>
            <w:tcW w:w="817" w:type="dxa"/>
            <w:shd w:val="clear" w:color="auto" w:fill="auto"/>
          </w:tcPr>
          <w:p w14:paraId="17DEC4F7"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31</w:t>
            </w:r>
          </w:p>
        </w:tc>
        <w:tc>
          <w:tcPr>
            <w:tcW w:w="3843" w:type="dxa"/>
            <w:tcBorders>
              <w:right w:val="double" w:sz="4" w:space="0" w:color="auto"/>
            </w:tcBorders>
            <w:shd w:val="clear" w:color="auto" w:fill="auto"/>
          </w:tcPr>
          <w:p w14:paraId="583707FA"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Heavy and Civil Engineering Construction</w:t>
            </w:r>
          </w:p>
        </w:tc>
        <w:tc>
          <w:tcPr>
            <w:tcW w:w="861" w:type="dxa"/>
            <w:tcBorders>
              <w:left w:val="double" w:sz="4" w:space="0" w:color="auto"/>
            </w:tcBorders>
            <w:shd w:val="clear" w:color="auto" w:fill="auto"/>
          </w:tcPr>
          <w:p w14:paraId="5239F044"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81</w:t>
            </w:r>
          </w:p>
        </w:tc>
        <w:tc>
          <w:tcPr>
            <w:tcW w:w="3766" w:type="dxa"/>
            <w:shd w:val="clear" w:color="auto" w:fill="auto"/>
          </w:tcPr>
          <w:p w14:paraId="13C33081"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Tertiary Education</w:t>
            </w:r>
          </w:p>
        </w:tc>
      </w:tr>
      <w:tr w:rsidR="00F562D1" w:rsidRPr="001F4307" w14:paraId="7ACF1B1F" w14:textId="77777777" w:rsidTr="00B03845">
        <w:tc>
          <w:tcPr>
            <w:tcW w:w="817" w:type="dxa"/>
            <w:shd w:val="clear" w:color="auto" w:fill="F2DBDB"/>
          </w:tcPr>
          <w:p w14:paraId="282FB5AA"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32</w:t>
            </w:r>
          </w:p>
        </w:tc>
        <w:tc>
          <w:tcPr>
            <w:tcW w:w="3843" w:type="dxa"/>
            <w:tcBorders>
              <w:right w:val="double" w:sz="4" w:space="0" w:color="auto"/>
            </w:tcBorders>
            <w:shd w:val="clear" w:color="auto" w:fill="F2DBDB"/>
          </w:tcPr>
          <w:p w14:paraId="4958FD25"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Construction Services</w:t>
            </w:r>
          </w:p>
        </w:tc>
        <w:tc>
          <w:tcPr>
            <w:tcW w:w="861" w:type="dxa"/>
            <w:tcBorders>
              <w:left w:val="double" w:sz="4" w:space="0" w:color="auto"/>
            </w:tcBorders>
            <w:shd w:val="clear" w:color="auto" w:fill="F2DBDB"/>
          </w:tcPr>
          <w:p w14:paraId="75F44BBB" w14:textId="77777777" w:rsidR="00F562D1" w:rsidRPr="001F4307" w:rsidRDefault="00F562D1" w:rsidP="00B03845">
            <w:pPr>
              <w:spacing w:before="20" w:after="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82</w:t>
            </w:r>
          </w:p>
        </w:tc>
        <w:tc>
          <w:tcPr>
            <w:tcW w:w="3766" w:type="dxa"/>
            <w:shd w:val="clear" w:color="auto" w:fill="F2DBDB"/>
          </w:tcPr>
          <w:p w14:paraId="380A363A" w14:textId="77777777" w:rsidR="00F562D1" w:rsidRPr="001F4307" w:rsidRDefault="00F562D1" w:rsidP="00B03845">
            <w:pPr>
              <w:spacing w:before="20" w:after="0"/>
              <w:jc w:val="left"/>
              <w:rPr>
                <w:rFonts w:asciiTheme="minorHAnsi" w:hAnsiTheme="minorHAnsi"/>
                <w:sz w:val="18"/>
                <w:szCs w:val="18"/>
              </w:rPr>
            </w:pPr>
            <w:r w:rsidRPr="001F4307">
              <w:rPr>
                <w:rFonts w:asciiTheme="minorHAnsi" w:hAnsiTheme="minorHAnsi"/>
                <w:sz w:val="18"/>
                <w:szCs w:val="18"/>
              </w:rPr>
              <w:t>Adult, Community and Other Education</w:t>
            </w:r>
          </w:p>
        </w:tc>
      </w:tr>
    </w:tbl>
    <w:p w14:paraId="76505C1C" w14:textId="77777777" w:rsidR="00F562D1" w:rsidRPr="001F4307" w:rsidRDefault="00F562D1" w:rsidP="00F562D1"/>
    <w:tbl>
      <w:tblPr>
        <w:tblStyle w:val="TableGrid"/>
        <w:tblW w:w="0" w:type="auto"/>
        <w:tblLook w:val="04A0" w:firstRow="1" w:lastRow="0" w:firstColumn="1" w:lastColumn="0" w:noHBand="0" w:noVBand="1"/>
      </w:tblPr>
      <w:tblGrid>
        <w:gridCol w:w="816"/>
        <w:gridCol w:w="3723"/>
        <w:gridCol w:w="859"/>
        <w:gridCol w:w="3662"/>
      </w:tblGrid>
      <w:tr w:rsidR="00F562D1" w:rsidRPr="001F4307" w14:paraId="59662AA8" w14:textId="77777777" w:rsidTr="00B03845">
        <w:tc>
          <w:tcPr>
            <w:tcW w:w="9287" w:type="dxa"/>
            <w:gridSpan w:val="4"/>
            <w:tcBorders>
              <w:bottom w:val="single" w:sz="4" w:space="0" w:color="auto"/>
            </w:tcBorders>
            <w:shd w:val="clear" w:color="auto" w:fill="244061" w:themeFill="accent1" w:themeFillShade="80"/>
          </w:tcPr>
          <w:p w14:paraId="03EA9516" w14:textId="79402830" w:rsidR="00F562D1" w:rsidRPr="001F4307" w:rsidRDefault="00F562D1" w:rsidP="00B03845">
            <w:pPr>
              <w:pageBreakBefore/>
              <w:spacing w:before="60" w:after="60"/>
              <w:ind w:left="1418" w:hanging="1418"/>
              <w:jc w:val="left"/>
              <w:rPr>
                <w:b/>
                <w:color w:val="FFFFFF" w:themeColor="background1"/>
                <w:sz w:val="20"/>
                <w:szCs w:val="20"/>
              </w:rPr>
            </w:pPr>
            <w:r w:rsidRPr="001F4307">
              <w:rPr>
                <w:b/>
                <w:color w:val="FFFFFF" w:themeColor="background1"/>
                <w:sz w:val="20"/>
                <w:szCs w:val="20"/>
              </w:rPr>
              <w:lastRenderedPageBreak/>
              <w:t xml:space="preserve">Table </w:t>
            </w:r>
            <w:r>
              <w:rPr>
                <w:b/>
                <w:color w:val="FFFFFF" w:themeColor="background1"/>
                <w:sz w:val="20"/>
                <w:szCs w:val="20"/>
              </w:rPr>
              <w:t>2.</w:t>
            </w:r>
            <w:r w:rsidRPr="001F4307">
              <w:rPr>
                <w:b/>
                <w:color w:val="FFFFFF" w:themeColor="background1"/>
                <w:sz w:val="20"/>
                <w:szCs w:val="20"/>
              </w:rPr>
              <w:t>A.1</w:t>
            </w:r>
            <w:r>
              <w:rPr>
                <w:b/>
                <w:color w:val="FFFFFF" w:themeColor="background1"/>
                <w:sz w:val="20"/>
                <w:szCs w:val="20"/>
              </w:rPr>
              <w:t>0</w:t>
            </w:r>
            <w:r w:rsidRPr="001F4307">
              <w:rPr>
                <w:b/>
                <w:color w:val="FFFFFF" w:themeColor="background1"/>
                <w:sz w:val="20"/>
                <w:szCs w:val="20"/>
              </w:rPr>
              <w:tab/>
              <w:t>Industry structure (continued)</w:t>
            </w:r>
          </w:p>
        </w:tc>
      </w:tr>
      <w:tr w:rsidR="00F562D1" w:rsidRPr="001F4307" w14:paraId="20A3AF61" w14:textId="77777777" w:rsidTr="00B03845">
        <w:tc>
          <w:tcPr>
            <w:tcW w:w="817" w:type="dxa"/>
            <w:tcBorders>
              <w:bottom w:val="double" w:sz="4" w:space="0" w:color="auto"/>
            </w:tcBorders>
            <w:shd w:val="clear" w:color="auto" w:fill="DBE5F1" w:themeFill="accent1" w:themeFillTint="33"/>
            <w:vAlign w:val="bottom"/>
          </w:tcPr>
          <w:p w14:paraId="3F7F5BAD" w14:textId="77777777" w:rsidR="00F562D1" w:rsidRPr="001F4307" w:rsidRDefault="00F562D1" w:rsidP="00B03845">
            <w:pPr>
              <w:spacing w:before="20" w:after="20"/>
              <w:jc w:val="center"/>
              <w:rPr>
                <w:rFonts w:asciiTheme="minorHAnsi" w:eastAsia="Times New Roman" w:hAnsiTheme="minorHAnsi" w:cs="Times New Roman"/>
                <w:b/>
                <w:sz w:val="18"/>
                <w:szCs w:val="18"/>
                <w:lang w:eastAsia="en-AU"/>
              </w:rPr>
            </w:pPr>
            <w:r w:rsidRPr="001F4307">
              <w:rPr>
                <w:rFonts w:asciiTheme="minorHAnsi" w:eastAsia="Times New Roman" w:hAnsiTheme="minorHAnsi" w:cs="Times New Roman"/>
                <w:b/>
                <w:sz w:val="18"/>
                <w:szCs w:val="18"/>
                <w:lang w:eastAsia="en-AU"/>
              </w:rPr>
              <w:t>ANZSIC</w:t>
            </w:r>
            <w:r w:rsidRPr="001F4307">
              <w:rPr>
                <w:rFonts w:asciiTheme="minorHAnsi" w:eastAsia="Times New Roman" w:hAnsiTheme="minorHAnsi" w:cs="Times New Roman"/>
                <w:b/>
                <w:sz w:val="18"/>
                <w:szCs w:val="18"/>
                <w:lang w:eastAsia="en-AU"/>
              </w:rPr>
              <w:br/>
              <w:t>2-digit number</w:t>
            </w:r>
          </w:p>
        </w:tc>
        <w:tc>
          <w:tcPr>
            <w:tcW w:w="3843" w:type="dxa"/>
            <w:tcBorders>
              <w:bottom w:val="double" w:sz="4" w:space="0" w:color="auto"/>
              <w:right w:val="double" w:sz="4" w:space="0" w:color="auto"/>
            </w:tcBorders>
            <w:shd w:val="clear" w:color="auto" w:fill="DBE5F1" w:themeFill="accent1" w:themeFillTint="33"/>
            <w:vAlign w:val="bottom"/>
          </w:tcPr>
          <w:p w14:paraId="13ECE43A" w14:textId="77777777" w:rsidR="00F562D1" w:rsidRPr="001F4307" w:rsidRDefault="00F562D1" w:rsidP="00B03845">
            <w:pPr>
              <w:spacing w:before="20" w:after="20"/>
              <w:jc w:val="left"/>
              <w:rPr>
                <w:rFonts w:asciiTheme="minorHAnsi" w:hAnsiTheme="minorHAnsi"/>
                <w:b/>
                <w:sz w:val="18"/>
                <w:szCs w:val="18"/>
              </w:rPr>
            </w:pPr>
            <w:r w:rsidRPr="001F4307">
              <w:rPr>
                <w:rFonts w:asciiTheme="minorHAnsi" w:hAnsiTheme="minorHAnsi"/>
                <w:b/>
                <w:sz w:val="18"/>
                <w:szCs w:val="18"/>
              </w:rPr>
              <w:t>Industry</w:t>
            </w:r>
          </w:p>
        </w:tc>
        <w:tc>
          <w:tcPr>
            <w:tcW w:w="861" w:type="dxa"/>
            <w:tcBorders>
              <w:left w:val="double" w:sz="4" w:space="0" w:color="auto"/>
              <w:bottom w:val="double" w:sz="4" w:space="0" w:color="auto"/>
            </w:tcBorders>
            <w:shd w:val="clear" w:color="auto" w:fill="DBE5F1" w:themeFill="accent1" w:themeFillTint="33"/>
            <w:vAlign w:val="bottom"/>
          </w:tcPr>
          <w:p w14:paraId="01FC3986" w14:textId="77777777" w:rsidR="00F562D1" w:rsidRPr="001F4307" w:rsidRDefault="00F562D1" w:rsidP="00B03845">
            <w:pPr>
              <w:spacing w:before="20" w:after="20"/>
              <w:jc w:val="center"/>
              <w:rPr>
                <w:rFonts w:asciiTheme="minorHAnsi" w:eastAsia="Times New Roman" w:hAnsiTheme="minorHAnsi" w:cs="Times New Roman"/>
                <w:b/>
                <w:sz w:val="18"/>
                <w:szCs w:val="18"/>
                <w:lang w:eastAsia="en-AU"/>
              </w:rPr>
            </w:pPr>
            <w:r w:rsidRPr="001F4307">
              <w:rPr>
                <w:rFonts w:asciiTheme="minorHAnsi" w:eastAsia="Times New Roman" w:hAnsiTheme="minorHAnsi" w:cs="Times New Roman"/>
                <w:b/>
                <w:sz w:val="18"/>
                <w:szCs w:val="18"/>
                <w:lang w:eastAsia="en-AU"/>
              </w:rPr>
              <w:t>ANZSIC</w:t>
            </w:r>
            <w:r w:rsidRPr="001F4307">
              <w:rPr>
                <w:rFonts w:asciiTheme="minorHAnsi" w:eastAsia="Times New Roman" w:hAnsiTheme="minorHAnsi" w:cs="Times New Roman"/>
                <w:b/>
                <w:sz w:val="18"/>
                <w:szCs w:val="18"/>
                <w:lang w:eastAsia="en-AU"/>
              </w:rPr>
              <w:br/>
              <w:t>2-digit number</w:t>
            </w:r>
          </w:p>
        </w:tc>
        <w:tc>
          <w:tcPr>
            <w:tcW w:w="3766" w:type="dxa"/>
            <w:tcBorders>
              <w:bottom w:val="double" w:sz="4" w:space="0" w:color="auto"/>
            </w:tcBorders>
            <w:shd w:val="clear" w:color="auto" w:fill="DBE5F1" w:themeFill="accent1" w:themeFillTint="33"/>
            <w:vAlign w:val="bottom"/>
          </w:tcPr>
          <w:p w14:paraId="443782DA" w14:textId="77777777" w:rsidR="00F562D1" w:rsidRPr="001F4307" w:rsidRDefault="00F562D1" w:rsidP="00B03845">
            <w:pPr>
              <w:spacing w:before="20" w:after="20"/>
              <w:jc w:val="left"/>
              <w:rPr>
                <w:rFonts w:asciiTheme="minorHAnsi" w:hAnsiTheme="minorHAnsi"/>
                <w:b/>
                <w:sz w:val="18"/>
                <w:szCs w:val="18"/>
              </w:rPr>
            </w:pPr>
            <w:r w:rsidRPr="001F4307">
              <w:rPr>
                <w:rFonts w:asciiTheme="minorHAnsi" w:hAnsiTheme="minorHAnsi"/>
                <w:b/>
                <w:sz w:val="18"/>
                <w:szCs w:val="18"/>
              </w:rPr>
              <w:t>Industry</w:t>
            </w:r>
          </w:p>
        </w:tc>
      </w:tr>
      <w:tr w:rsidR="00F562D1" w:rsidRPr="001F4307" w14:paraId="4DC2132C" w14:textId="77777777" w:rsidTr="00B03845">
        <w:tc>
          <w:tcPr>
            <w:tcW w:w="817" w:type="dxa"/>
            <w:shd w:val="clear" w:color="auto" w:fill="auto"/>
          </w:tcPr>
          <w:p w14:paraId="428BDFF9"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33</w:t>
            </w:r>
          </w:p>
        </w:tc>
        <w:tc>
          <w:tcPr>
            <w:tcW w:w="3843" w:type="dxa"/>
            <w:tcBorders>
              <w:right w:val="double" w:sz="4" w:space="0" w:color="auto"/>
            </w:tcBorders>
            <w:shd w:val="clear" w:color="auto" w:fill="auto"/>
          </w:tcPr>
          <w:p w14:paraId="0B1C3518"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Basic Material Wholesaling</w:t>
            </w:r>
          </w:p>
        </w:tc>
        <w:tc>
          <w:tcPr>
            <w:tcW w:w="861" w:type="dxa"/>
            <w:tcBorders>
              <w:left w:val="double" w:sz="4" w:space="0" w:color="auto"/>
            </w:tcBorders>
            <w:shd w:val="clear" w:color="auto" w:fill="auto"/>
          </w:tcPr>
          <w:p w14:paraId="542D80D5"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84</w:t>
            </w:r>
          </w:p>
        </w:tc>
        <w:tc>
          <w:tcPr>
            <w:tcW w:w="3766" w:type="dxa"/>
            <w:shd w:val="clear" w:color="auto" w:fill="auto"/>
          </w:tcPr>
          <w:p w14:paraId="70B43E2C"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Hospitals</w:t>
            </w:r>
          </w:p>
        </w:tc>
      </w:tr>
      <w:tr w:rsidR="00F562D1" w:rsidRPr="001F4307" w14:paraId="0A24BC33" w14:textId="77777777" w:rsidTr="00B03845">
        <w:tc>
          <w:tcPr>
            <w:tcW w:w="817" w:type="dxa"/>
            <w:shd w:val="clear" w:color="auto" w:fill="F2DBDB"/>
          </w:tcPr>
          <w:p w14:paraId="29665C1F"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34</w:t>
            </w:r>
          </w:p>
        </w:tc>
        <w:tc>
          <w:tcPr>
            <w:tcW w:w="3843" w:type="dxa"/>
            <w:tcBorders>
              <w:right w:val="double" w:sz="4" w:space="0" w:color="auto"/>
            </w:tcBorders>
            <w:shd w:val="clear" w:color="auto" w:fill="F2DBDB"/>
          </w:tcPr>
          <w:p w14:paraId="56E8E2A2"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Machinery and Equipment Wholesaling</w:t>
            </w:r>
          </w:p>
        </w:tc>
        <w:tc>
          <w:tcPr>
            <w:tcW w:w="861" w:type="dxa"/>
            <w:tcBorders>
              <w:left w:val="double" w:sz="4" w:space="0" w:color="auto"/>
            </w:tcBorders>
            <w:shd w:val="clear" w:color="auto" w:fill="F2DBDB"/>
          </w:tcPr>
          <w:p w14:paraId="3F4B44BB"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85</w:t>
            </w:r>
          </w:p>
        </w:tc>
        <w:tc>
          <w:tcPr>
            <w:tcW w:w="3766" w:type="dxa"/>
            <w:shd w:val="clear" w:color="auto" w:fill="F2DBDB"/>
          </w:tcPr>
          <w:p w14:paraId="459898A5"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 xml:space="preserve">Medical and Other Health Care Services </w:t>
            </w:r>
          </w:p>
        </w:tc>
      </w:tr>
      <w:tr w:rsidR="00F562D1" w:rsidRPr="001F4307" w14:paraId="3DED20B2" w14:textId="77777777" w:rsidTr="00B03845">
        <w:tc>
          <w:tcPr>
            <w:tcW w:w="817" w:type="dxa"/>
            <w:shd w:val="clear" w:color="auto" w:fill="auto"/>
          </w:tcPr>
          <w:p w14:paraId="3E54A43A"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35</w:t>
            </w:r>
          </w:p>
        </w:tc>
        <w:tc>
          <w:tcPr>
            <w:tcW w:w="3843" w:type="dxa"/>
            <w:tcBorders>
              <w:right w:val="double" w:sz="4" w:space="0" w:color="auto"/>
            </w:tcBorders>
            <w:shd w:val="clear" w:color="auto" w:fill="auto"/>
          </w:tcPr>
          <w:p w14:paraId="502D2BA5"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Motor Vehicle and Motor Vehicle Parts Wholesaling</w:t>
            </w:r>
          </w:p>
        </w:tc>
        <w:tc>
          <w:tcPr>
            <w:tcW w:w="861" w:type="dxa"/>
            <w:tcBorders>
              <w:left w:val="double" w:sz="4" w:space="0" w:color="auto"/>
            </w:tcBorders>
            <w:shd w:val="clear" w:color="auto" w:fill="auto"/>
          </w:tcPr>
          <w:p w14:paraId="6FF04C54"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86</w:t>
            </w:r>
          </w:p>
        </w:tc>
        <w:tc>
          <w:tcPr>
            <w:tcW w:w="3766" w:type="dxa"/>
            <w:shd w:val="clear" w:color="auto" w:fill="auto"/>
          </w:tcPr>
          <w:p w14:paraId="70AD283A"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Residential Care Services</w:t>
            </w:r>
          </w:p>
        </w:tc>
      </w:tr>
      <w:tr w:rsidR="00F562D1" w:rsidRPr="001F4307" w14:paraId="5F3880DD" w14:textId="77777777" w:rsidTr="00B03845">
        <w:tc>
          <w:tcPr>
            <w:tcW w:w="817" w:type="dxa"/>
            <w:shd w:val="clear" w:color="auto" w:fill="F2DBDB"/>
          </w:tcPr>
          <w:p w14:paraId="4D0C2E98"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36</w:t>
            </w:r>
          </w:p>
        </w:tc>
        <w:tc>
          <w:tcPr>
            <w:tcW w:w="3843" w:type="dxa"/>
            <w:tcBorders>
              <w:right w:val="double" w:sz="4" w:space="0" w:color="auto"/>
            </w:tcBorders>
            <w:shd w:val="clear" w:color="auto" w:fill="F2DBDB"/>
          </w:tcPr>
          <w:p w14:paraId="67646691"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Grocery, Liquor and Tobacco Product Wholesaling</w:t>
            </w:r>
          </w:p>
        </w:tc>
        <w:tc>
          <w:tcPr>
            <w:tcW w:w="861" w:type="dxa"/>
            <w:tcBorders>
              <w:left w:val="double" w:sz="4" w:space="0" w:color="auto"/>
            </w:tcBorders>
            <w:shd w:val="clear" w:color="auto" w:fill="F2DBDB"/>
          </w:tcPr>
          <w:p w14:paraId="11BFB15B"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87</w:t>
            </w:r>
          </w:p>
        </w:tc>
        <w:tc>
          <w:tcPr>
            <w:tcW w:w="3766" w:type="dxa"/>
            <w:shd w:val="clear" w:color="auto" w:fill="F2DBDB"/>
          </w:tcPr>
          <w:p w14:paraId="02039A06"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Social Assistance Services</w:t>
            </w:r>
          </w:p>
        </w:tc>
      </w:tr>
      <w:tr w:rsidR="00F562D1" w:rsidRPr="001F4307" w14:paraId="5A732B42" w14:textId="77777777" w:rsidTr="00B03845">
        <w:tc>
          <w:tcPr>
            <w:tcW w:w="817" w:type="dxa"/>
            <w:shd w:val="clear" w:color="auto" w:fill="auto"/>
          </w:tcPr>
          <w:p w14:paraId="15B49055"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37</w:t>
            </w:r>
          </w:p>
        </w:tc>
        <w:tc>
          <w:tcPr>
            <w:tcW w:w="3843" w:type="dxa"/>
            <w:tcBorders>
              <w:right w:val="double" w:sz="4" w:space="0" w:color="auto"/>
            </w:tcBorders>
            <w:shd w:val="clear" w:color="auto" w:fill="auto"/>
          </w:tcPr>
          <w:p w14:paraId="4B11C287"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Other Goods Wholesaling</w:t>
            </w:r>
          </w:p>
        </w:tc>
        <w:tc>
          <w:tcPr>
            <w:tcW w:w="861" w:type="dxa"/>
            <w:tcBorders>
              <w:left w:val="double" w:sz="4" w:space="0" w:color="auto"/>
            </w:tcBorders>
            <w:shd w:val="clear" w:color="auto" w:fill="auto"/>
          </w:tcPr>
          <w:p w14:paraId="036090FC"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89</w:t>
            </w:r>
          </w:p>
        </w:tc>
        <w:tc>
          <w:tcPr>
            <w:tcW w:w="3766" w:type="dxa"/>
            <w:shd w:val="clear" w:color="auto" w:fill="auto"/>
          </w:tcPr>
          <w:p w14:paraId="2AA6C227"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Heritage Activities</w:t>
            </w:r>
          </w:p>
        </w:tc>
      </w:tr>
      <w:tr w:rsidR="00F562D1" w:rsidRPr="001F4307" w14:paraId="45B04D88" w14:textId="77777777" w:rsidTr="00B03845">
        <w:tc>
          <w:tcPr>
            <w:tcW w:w="817" w:type="dxa"/>
            <w:shd w:val="clear" w:color="auto" w:fill="F2DBDB"/>
          </w:tcPr>
          <w:p w14:paraId="0F4F5BB2"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38</w:t>
            </w:r>
          </w:p>
        </w:tc>
        <w:tc>
          <w:tcPr>
            <w:tcW w:w="3843" w:type="dxa"/>
            <w:tcBorders>
              <w:right w:val="double" w:sz="4" w:space="0" w:color="auto"/>
            </w:tcBorders>
            <w:shd w:val="clear" w:color="auto" w:fill="F2DBDB"/>
          </w:tcPr>
          <w:p w14:paraId="727D7189"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Commission-Based Wholesaling</w:t>
            </w:r>
          </w:p>
        </w:tc>
        <w:tc>
          <w:tcPr>
            <w:tcW w:w="861" w:type="dxa"/>
            <w:tcBorders>
              <w:left w:val="double" w:sz="4" w:space="0" w:color="auto"/>
            </w:tcBorders>
            <w:shd w:val="clear" w:color="auto" w:fill="F2DBDB"/>
          </w:tcPr>
          <w:p w14:paraId="5179859C"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90</w:t>
            </w:r>
          </w:p>
        </w:tc>
        <w:tc>
          <w:tcPr>
            <w:tcW w:w="3766" w:type="dxa"/>
            <w:shd w:val="clear" w:color="auto" w:fill="F2DBDB"/>
          </w:tcPr>
          <w:p w14:paraId="3E07A0CA"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Creative and Performing Arts Activities</w:t>
            </w:r>
          </w:p>
        </w:tc>
      </w:tr>
      <w:tr w:rsidR="00F562D1" w:rsidRPr="001F4307" w14:paraId="45FE43E8" w14:textId="77777777" w:rsidTr="00B03845">
        <w:tc>
          <w:tcPr>
            <w:tcW w:w="817" w:type="dxa"/>
            <w:shd w:val="clear" w:color="auto" w:fill="auto"/>
          </w:tcPr>
          <w:p w14:paraId="179B46AE"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39</w:t>
            </w:r>
          </w:p>
        </w:tc>
        <w:tc>
          <w:tcPr>
            <w:tcW w:w="3843" w:type="dxa"/>
            <w:tcBorders>
              <w:right w:val="double" w:sz="4" w:space="0" w:color="auto"/>
            </w:tcBorders>
            <w:shd w:val="clear" w:color="auto" w:fill="auto"/>
          </w:tcPr>
          <w:p w14:paraId="3AF346BF"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Motor Vehicle and Motor Vehicle Parts Retailing</w:t>
            </w:r>
          </w:p>
        </w:tc>
        <w:tc>
          <w:tcPr>
            <w:tcW w:w="861" w:type="dxa"/>
            <w:tcBorders>
              <w:left w:val="double" w:sz="4" w:space="0" w:color="auto"/>
            </w:tcBorders>
            <w:shd w:val="clear" w:color="auto" w:fill="auto"/>
          </w:tcPr>
          <w:p w14:paraId="21EDD672"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91</w:t>
            </w:r>
          </w:p>
        </w:tc>
        <w:tc>
          <w:tcPr>
            <w:tcW w:w="3766" w:type="dxa"/>
            <w:shd w:val="clear" w:color="auto" w:fill="auto"/>
          </w:tcPr>
          <w:p w14:paraId="3C488AB6"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Sports and Recreation Activities</w:t>
            </w:r>
          </w:p>
        </w:tc>
      </w:tr>
      <w:tr w:rsidR="00F562D1" w:rsidRPr="001F4307" w14:paraId="4617BC63" w14:textId="77777777" w:rsidTr="00B03845">
        <w:tc>
          <w:tcPr>
            <w:tcW w:w="817" w:type="dxa"/>
            <w:shd w:val="clear" w:color="auto" w:fill="F2DBDB"/>
          </w:tcPr>
          <w:p w14:paraId="467FE250"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40</w:t>
            </w:r>
          </w:p>
        </w:tc>
        <w:tc>
          <w:tcPr>
            <w:tcW w:w="3843" w:type="dxa"/>
            <w:tcBorders>
              <w:right w:val="double" w:sz="4" w:space="0" w:color="auto"/>
            </w:tcBorders>
            <w:shd w:val="clear" w:color="auto" w:fill="F2DBDB"/>
          </w:tcPr>
          <w:p w14:paraId="3319F865"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Fuel Retailing</w:t>
            </w:r>
          </w:p>
        </w:tc>
        <w:tc>
          <w:tcPr>
            <w:tcW w:w="861" w:type="dxa"/>
            <w:tcBorders>
              <w:left w:val="double" w:sz="4" w:space="0" w:color="auto"/>
            </w:tcBorders>
            <w:shd w:val="clear" w:color="auto" w:fill="F2DBDB"/>
          </w:tcPr>
          <w:p w14:paraId="065B12A9"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92</w:t>
            </w:r>
          </w:p>
        </w:tc>
        <w:tc>
          <w:tcPr>
            <w:tcW w:w="3766" w:type="dxa"/>
            <w:shd w:val="clear" w:color="auto" w:fill="F2DBDB"/>
          </w:tcPr>
          <w:p w14:paraId="6EE79A4F"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Gambling Activities</w:t>
            </w:r>
          </w:p>
        </w:tc>
      </w:tr>
      <w:tr w:rsidR="00F562D1" w:rsidRPr="001F4307" w14:paraId="3236F17C" w14:textId="77777777" w:rsidTr="00B03845">
        <w:tc>
          <w:tcPr>
            <w:tcW w:w="817" w:type="dxa"/>
            <w:shd w:val="clear" w:color="auto" w:fill="auto"/>
          </w:tcPr>
          <w:p w14:paraId="17A30D31"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41</w:t>
            </w:r>
          </w:p>
        </w:tc>
        <w:tc>
          <w:tcPr>
            <w:tcW w:w="3843" w:type="dxa"/>
            <w:tcBorders>
              <w:right w:val="double" w:sz="4" w:space="0" w:color="auto"/>
            </w:tcBorders>
            <w:shd w:val="clear" w:color="auto" w:fill="auto"/>
          </w:tcPr>
          <w:p w14:paraId="653DC181"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Food Retailing</w:t>
            </w:r>
          </w:p>
        </w:tc>
        <w:tc>
          <w:tcPr>
            <w:tcW w:w="861" w:type="dxa"/>
            <w:tcBorders>
              <w:left w:val="double" w:sz="4" w:space="0" w:color="auto"/>
            </w:tcBorders>
            <w:shd w:val="clear" w:color="auto" w:fill="auto"/>
          </w:tcPr>
          <w:p w14:paraId="0D354E41"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94</w:t>
            </w:r>
          </w:p>
        </w:tc>
        <w:tc>
          <w:tcPr>
            <w:tcW w:w="3766" w:type="dxa"/>
            <w:shd w:val="clear" w:color="auto" w:fill="auto"/>
          </w:tcPr>
          <w:p w14:paraId="5107C5AA"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Repair and Maintenance</w:t>
            </w:r>
          </w:p>
        </w:tc>
      </w:tr>
      <w:tr w:rsidR="00F562D1" w:rsidRPr="001F4307" w14:paraId="097B92A5" w14:textId="77777777" w:rsidTr="00B03845">
        <w:tc>
          <w:tcPr>
            <w:tcW w:w="817" w:type="dxa"/>
            <w:shd w:val="clear" w:color="auto" w:fill="F2DBDB"/>
          </w:tcPr>
          <w:p w14:paraId="00DAFD04"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42</w:t>
            </w:r>
          </w:p>
        </w:tc>
        <w:tc>
          <w:tcPr>
            <w:tcW w:w="3843" w:type="dxa"/>
            <w:tcBorders>
              <w:right w:val="double" w:sz="4" w:space="0" w:color="auto"/>
            </w:tcBorders>
            <w:shd w:val="clear" w:color="auto" w:fill="F2DBDB"/>
          </w:tcPr>
          <w:p w14:paraId="6C292332"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Other Store-Based Retailing</w:t>
            </w:r>
          </w:p>
        </w:tc>
        <w:tc>
          <w:tcPr>
            <w:tcW w:w="861" w:type="dxa"/>
            <w:tcBorders>
              <w:left w:val="double" w:sz="4" w:space="0" w:color="auto"/>
            </w:tcBorders>
            <w:shd w:val="clear" w:color="auto" w:fill="F2DBDB"/>
          </w:tcPr>
          <w:p w14:paraId="01381D78"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95</w:t>
            </w:r>
          </w:p>
        </w:tc>
        <w:tc>
          <w:tcPr>
            <w:tcW w:w="3766" w:type="dxa"/>
            <w:shd w:val="clear" w:color="auto" w:fill="F2DBDB"/>
          </w:tcPr>
          <w:p w14:paraId="60CF3D9D"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Personal and Other Services</w:t>
            </w:r>
          </w:p>
        </w:tc>
      </w:tr>
      <w:tr w:rsidR="00F562D1" w:rsidRPr="001F4307" w14:paraId="011864E5" w14:textId="77777777" w:rsidTr="00B03845">
        <w:tc>
          <w:tcPr>
            <w:tcW w:w="817" w:type="dxa"/>
            <w:shd w:val="clear" w:color="auto" w:fill="auto"/>
          </w:tcPr>
          <w:p w14:paraId="64B58461"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43</w:t>
            </w:r>
          </w:p>
        </w:tc>
        <w:tc>
          <w:tcPr>
            <w:tcW w:w="3843" w:type="dxa"/>
            <w:tcBorders>
              <w:right w:val="double" w:sz="4" w:space="0" w:color="auto"/>
            </w:tcBorders>
            <w:shd w:val="clear" w:color="auto" w:fill="auto"/>
          </w:tcPr>
          <w:p w14:paraId="22A45F2C"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 xml:space="preserve">Non-Store Retailing and Retail Commission Based Buying </w:t>
            </w:r>
          </w:p>
        </w:tc>
        <w:tc>
          <w:tcPr>
            <w:tcW w:w="861" w:type="dxa"/>
            <w:tcBorders>
              <w:left w:val="double" w:sz="4" w:space="0" w:color="auto"/>
            </w:tcBorders>
            <w:shd w:val="clear" w:color="auto" w:fill="auto"/>
          </w:tcPr>
          <w:p w14:paraId="16E3DDF9" w14:textId="77777777" w:rsidR="00F562D1" w:rsidRPr="001F4307" w:rsidRDefault="00F562D1" w:rsidP="00B03845">
            <w:pPr>
              <w:spacing w:before="20" w:after="20"/>
              <w:jc w:val="center"/>
              <w:rPr>
                <w:rFonts w:asciiTheme="minorHAnsi" w:eastAsia="Times New Roman" w:hAnsiTheme="minorHAnsi" w:cs="Times New Roman"/>
                <w:sz w:val="18"/>
                <w:szCs w:val="18"/>
                <w:lang w:eastAsia="en-AU"/>
              </w:rPr>
            </w:pPr>
            <w:r w:rsidRPr="001F4307">
              <w:rPr>
                <w:rFonts w:asciiTheme="minorHAnsi" w:eastAsia="Times New Roman" w:hAnsiTheme="minorHAnsi" w:cs="Times New Roman"/>
                <w:sz w:val="18"/>
                <w:szCs w:val="18"/>
                <w:lang w:eastAsia="en-AU"/>
              </w:rPr>
              <w:t>96</w:t>
            </w:r>
          </w:p>
        </w:tc>
        <w:tc>
          <w:tcPr>
            <w:tcW w:w="3766" w:type="dxa"/>
            <w:shd w:val="clear" w:color="auto" w:fill="auto"/>
          </w:tcPr>
          <w:p w14:paraId="3EC75BC5" w14:textId="77777777" w:rsidR="00F562D1" w:rsidRPr="001F4307" w:rsidRDefault="00F562D1" w:rsidP="00B03845">
            <w:pPr>
              <w:spacing w:before="20" w:after="20"/>
              <w:jc w:val="left"/>
              <w:rPr>
                <w:rFonts w:asciiTheme="minorHAnsi" w:hAnsiTheme="minorHAnsi"/>
                <w:sz w:val="18"/>
                <w:szCs w:val="18"/>
              </w:rPr>
            </w:pPr>
            <w:r w:rsidRPr="001F4307">
              <w:rPr>
                <w:rFonts w:asciiTheme="minorHAnsi" w:hAnsiTheme="minorHAnsi"/>
                <w:sz w:val="18"/>
                <w:szCs w:val="18"/>
              </w:rPr>
              <w:t xml:space="preserve">Private Households Employing Staff and Undifferentiated Goods- </w:t>
            </w:r>
          </w:p>
        </w:tc>
      </w:tr>
    </w:tbl>
    <w:p w14:paraId="1FE34DE1" w14:textId="77777777" w:rsidR="00F562D1" w:rsidRPr="001F4307" w:rsidRDefault="00F562D1" w:rsidP="00F562D1">
      <w:pPr>
        <w:rPr>
          <w:lang w:eastAsia="zh-CN"/>
        </w:rPr>
      </w:pPr>
    </w:p>
    <w:p w14:paraId="4E8A37B1" w14:textId="77777777" w:rsidR="00735FBC" w:rsidRDefault="00735FBC" w:rsidP="00735FBC"/>
    <w:p w14:paraId="2787652F" w14:textId="77777777" w:rsidR="00735FBC" w:rsidRDefault="00735FBC" w:rsidP="00735FBC"/>
    <w:p w14:paraId="1041746C" w14:textId="77777777" w:rsidR="00735FBC" w:rsidRDefault="00735FBC" w:rsidP="00735FBC"/>
    <w:p w14:paraId="3A1C1D7D" w14:textId="77777777" w:rsidR="00735FBC" w:rsidRDefault="00735FBC" w:rsidP="00735FBC"/>
    <w:p w14:paraId="63A41E79" w14:textId="77777777" w:rsidR="00735FBC" w:rsidRDefault="00735FBC" w:rsidP="00735FBC"/>
    <w:p w14:paraId="486694F4" w14:textId="5462187D" w:rsidR="00504A7F" w:rsidRDefault="00FE34DA" w:rsidP="00FE34DA">
      <w:pPr>
        <w:pStyle w:val="Heading1"/>
      </w:pPr>
      <w:r>
        <w:lastRenderedPageBreak/>
        <w:t>3.</w:t>
      </w:r>
      <w:r>
        <w:tab/>
      </w:r>
      <w:r w:rsidR="0073024E">
        <w:t xml:space="preserve">MASG </w:t>
      </w:r>
      <w:r w:rsidR="00245DA8">
        <w:t>a</w:t>
      </w:r>
      <w:r w:rsidR="0073024E">
        <w:t>ctivities supporting ZNET 2030</w:t>
      </w:r>
    </w:p>
    <w:p w14:paraId="1251016C" w14:textId="58A02639" w:rsidR="0073024E" w:rsidRPr="00044BAB" w:rsidRDefault="004F197E" w:rsidP="00245DA8">
      <w:r>
        <w:t>The rationale and operational</w:t>
      </w:r>
      <w:r w:rsidR="0073024E" w:rsidRPr="00044BAB">
        <w:t xml:space="preserve"> aspects of MASG</w:t>
      </w:r>
      <w:r>
        <w:t>’s current</w:t>
      </w:r>
      <w:r w:rsidR="0073024E" w:rsidRPr="00044BAB">
        <w:t xml:space="preserve"> activities supportin</w:t>
      </w:r>
      <w:r w:rsidR="00F562D1">
        <w:t>g ZNET 2030 are outlined below.</w:t>
      </w:r>
    </w:p>
    <w:p w14:paraId="576A1C66" w14:textId="5735FE94" w:rsidR="0073024E" w:rsidRDefault="00245DA8" w:rsidP="00245DA8">
      <w:pPr>
        <w:pStyle w:val="Heading2"/>
      </w:pPr>
      <w:r>
        <w:t>3.1</w:t>
      </w:r>
      <w:r>
        <w:tab/>
      </w:r>
      <w:r w:rsidR="0073024E">
        <w:t>The bioenergy facility</w:t>
      </w:r>
    </w:p>
    <w:p w14:paraId="39044E72" w14:textId="107AE34E" w:rsidR="0073024E" w:rsidRPr="0073024E" w:rsidRDefault="0073024E" w:rsidP="0073024E">
      <w:r>
        <w:t>For the past half dozen years, MASG via prefeasibility studies, feasibility studies</w:t>
      </w:r>
      <w:r w:rsidR="00A437DD">
        <w:t>,</w:t>
      </w:r>
      <w:r>
        <w:t xml:space="preserve"> community </w:t>
      </w:r>
      <w:r w:rsidR="00A437DD">
        <w:t>advocacy and community engagement ac</w:t>
      </w:r>
      <w:r w:rsidR="00044BAB">
        <w:t>tivities. The project is now entering the final stage of working towards financial close</w:t>
      </w:r>
      <w:r w:rsidR="00D46A71">
        <w:t>, approvals</w:t>
      </w:r>
      <w:r w:rsidR="00044BAB">
        <w:t xml:space="preserve"> and the commencement of construction.</w:t>
      </w:r>
      <w:r w:rsidR="00D46A71">
        <w:t xml:space="preserve"> The investment in the project will be between $16.4 million and $19 million depending on the final plant configuration. </w:t>
      </w:r>
    </w:p>
    <w:p w14:paraId="750131BB" w14:textId="4D745BD7" w:rsidR="00504A7F" w:rsidRDefault="00245DA8" w:rsidP="00245DA8">
      <w:pPr>
        <w:pStyle w:val="Heading3"/>
      </w:pPr>
      <w:r>
        <w:t>3.1.1</w:t>
      </w:r>
      <w:r>
        <w:tab/>
      </w:r>
      <w:r w:rsidR="00753D42">
        <w:t>Technology overview</w:t>
      </w:r>
    </w:p>
    <w:p w14:paraId="1AF533BE" w14:textId="77777777" w:rsidR="00211BA2" w:rsidRDefault="00504A7F" w:rsidP="00753D42">
      <w:r>
        <w:t>Th</w:t>
      </w:r>
      <w:r w:rsidR="00211BA2">
        <w:t xml:space="preserve">e project is </w:t>
      </w:r>
      <w:r>
        <w:t xml:space="preserve">a renewable energy project, producing some 270,000GJ of renewable energy. The intent of renewable energy is to reduce greenhouse gas emissions by reducing our reliance on fossil fuel generation. By removing waste from landfill and using it as the source, we can make this renewable energy project </w:t>
      </w:r>
      <w:r w:rsidR="00211BA2">
        <w:t>highly</w:t>
      </w:r>
      <w:r>
        <w:t xml:space="preserve"> efficient, with an anticipated Greenhouse Gas saving of 88,500 tonnes CO</w:t>
      </w:r>
      <w:r w:rsidRPr="007C3A19">
        <w:rPr>
          <w:vertAlign w:val="subscript"/>
        </w:rPr>
        <w:t>2</w:t>
      </w:r>
      <w:r>
        <w:t>e</w:t>
      </w:r>
      <w:r w:rsidR="00211BA2">
        <w:t xml:space="preserve"> as t</w:t>
      </w:r>
      <w:r>
        <w:t xml:space="preserve">he technology </w:t>
      </w:r>
      <w:r w:rsidR="00211BA2">
        <w:t>applied by the project w</w:t>
      </w:r>
      <w:r>
        <w:t xml:space="preserve">ill </w:t>
      </w:r>
      <w:r w:rsidR="00211BA2">
        <w:t xml:space="preserve">eliminate unwarranted </w:t>
      </w:r>
      <w:r>
        <w:t>emissions</w:t>
      </w:r>
      <w:r w:rsidR="00211BA2">
        <w:t>.</w:t>
      </w:r>
      <w:r>
        <w:t xml:space="preserve"> The facility will divert approximately 36,000 tonnes of organic waste from landfill annually. </w:t>
      </w:r>
    </w:p>
    <w:p w14:paraId="70BC3787" w14:textId="3903CD89" w:rsidR="00211BA2" w:rsidRDefault="00D46A71" w:rsidP="00753D42">
      <w:r>
        <w:t>The facility is a relatively small scale wet and dry non-toxic organic waste processing facility with t</w:t>
      </w:r>
      <w:r w:rsidR="00211BA2">
        <w:t xml:space="preserve">he project will consist of two units namely, an </w:t>
      </w:r>
      <w:r w:rsidR="00504A7F">
        <w:t xml:space="preserve">Anaerobic Digester </w:t>
      </w:r>
      <w:r>
        <w:t xml:space="preserve">(AD) processing wet organics </w:t>
      </w:r>
      <w:r w:rsidR="00211BA2">
        <w:t xml:space="preserve">and a Biomass </w:t>
      </w:r>
      <w:r>
        <w:t xml:space="preserve">(BM) </w:t>
      </w:r>
      <w:r w:rsidR="00211BA2">
        <w:t>facility</w:t>
      </w:r>
      <w:r w:rsidR="00E62793">
        <w:t xml:space="preserve"> processing dry organics</w:t>
      </w:r>
      <w:r w:rsidR="00211BA2">
        <w:t xml:space="preserve">. </w:t>
      </w:r>
    </w:p>
    <w:p w14:paraId="3DF6683C" w14:textId="347DD6AE" w:rsidR="00504A7F" w:rsidRDefault="00504A7F" w:rsidP="00753D42">
      <w:r>
        <w:t xml:space="preserve">The </w:t>
      </w:r>
      <w:r w:rsidR="00211BA2">
        <w:t>Anaerobic Digester</w:t>
      </w:r>
      <w:r>
        <w:t xml:space="preserve"> facility will use wastewater and organic waste from Don Smallgoods as well as suitable wasted 'wet' organics to produce biogas using anaerobic digestion. The biogas will be used as natural gas substitute at Don Smallgoods.</w:t>
      </w:r>
      <w:r w:rsidR="00211BA2">
        <w:t xml:space="preserve"> </w:t>
      </w:r>
      <w:r>
        <w:t xml:space="preserve">The wet organics streams </w:t>
      </w:r>
      <w:r w:rsidR="00211BA2">
        <w:t>imported into</w:t>
      </w:r>
      <w:r>
        <w:t xml:space="preserve"> the site will include wasted food organics/by products from food and beverage manufactures and retailers, food waste from cafes/restaurants, a 'wet' component extracted from kerbside FOGO at other sites, grease trap, and potentially poultry shed wastes and biosolids from wastewater treatment facilities, currently spread on farmland. These materials will be transported in accordance with EPA prescribed waste transport regulations, meaning they will be in sealed and odour-containing vehicles. The facility will upgrade Don Smallgoods wastewater and organic waste systems, reducing odour from existing management facilities. It will also reduce traffic and odour risk from these vehicles from the site. The materials will be received in a negative pressure sealed receival building where air from the building will </w:t>
      </w:r>
      <w:proofErr w:type="gramStart"/>
      <w:r>
        <w:t>pumped</w:t>
      </w:r>
      <w:proofErr w:type="gramEnd"/>
      <w:r>
        <w:t xml:space="preserve"> to air filters to remove odour. </w:t>
      </w:r>
    </w:p>
    <w:p w14:paraId="08F7D009" w14:textId="77777777" w:rsidR="00D46A71" w:rsidRDefault="00504A7F" w:rsidP="00753D42">
      <w:r>
        <w:t xml:space="preserve">The nutrient-rich sludge (digestate) from the AD tanks will be converted into fertiliser by blending with biochar or being dried and used in the pyrolysis plant. </w:t>
      </w:r>
    </w:p>
    <w:p w14:paraId="2B66ADB4" w14:textId="30787EF6" w:rsidR="00D46A71" w:rsidRDefault="00504A7F" w:rsidP="00753D42">
      <w:r>
        <w:t xml:space="preserve">The </w:t>
      </w:r>
      <w:r w:rsidR="00D46A71">
        <w:t>B</w:t>
      </w:r>
      <w:r>
        <w:t>iomass facil</w:t>
      </w:r>
      <w:r w:rsidR="007C3A19">
        <w:t>ity is not a waste incinerator –</w:t>
      </w:r>
      <w:r>
        <w:t xml:space="preserve"> it will be a pyrolysis/gasification plant that heats organics to 500°C in an airless environment cracking the chemicals in the cellulose to produce a syngas substitute for natural gas. What is l</w:t>
      </w:r>
      <w:r w:rsidR="00EB4808">
        <w:t xml:space="preserve">eft is biochar, a carbon-rich </w:t>
      </w:r>
      <w:r w:rsidR="006552A9">
        <w:t>by-product</w:t>
      </w:r>
      <w:r>
        <w:t xml:space="preserve"> that can be bagged and sold to the agriculture sector, and wood vinegar soil conditioner products. When biochar is ploughed into topsoil it can help retain moisture and sequester carbon. It can also be added to feedstock to reduce cattle’s methane emissions. Syngas is 40</w:t>
      </w:r>
      <w:r w:rsidR="00F562D1">
        <w:t xml:space="preserve"> per cent</w:t>
      </w:r>
      <w:r>
        <w:t xml:space="preserve"> hydrogen, 15</w:t>
      </w:r>
      <w:r w:rsidR="00F562D1">
        <w:t xml:space="preserve"> per cent</w:t>
      </w:r>
      <w:r>
        <w:t xml:space="preserve"> methane and the remainder carbon compounds and burns cleanly. </w:t>
      </w:r>
    </w:p>
    <w:p w14:paraId="310994B3" w14:textId="15F6CA0F" w:rsidR="00504A7F" w:rsidRDefault="00504A7F" w:rsidP="00753D42">
      <w:r>
        <w:lastRenderedPageBreak/>
        <w:t xml:space="preserve">The </w:t>
      </w:r>
      <w:r w:rsidR="00D46A71">
        <w:t xml:space="preserve">BM </w:t>
      </w:r>
      <w:r>
        <w:t>facility will only receive clean</w:t>
      </w:r>
      <w:r w:rsidR="00D46A71">
        <w:t xml:space="preserve"> “dry” waste streams </w:t>
      </w:r>
      <w:r>
        <w:t xml:space="preserve">, </w:t>
      </w:r>
      <w:r w:rsidR="00D46A71">
        <w:t xml:space="preserve">such as </w:t>
      </w:r>
      <w:r>
        <w:t xml:space="preserve"> separated wasted woody materials (</w:t>
      </w:r>
      <w:proofErr w:type="gramStart"/>
      <w:r>
        <w:t>e.g.</w:t>
      </w:r>
      <w:proofErr w:type="gramEnd"/>
      <w:r>
        <w:t xml:space="preserve"> untreated timber off cuts from joinery work, single use untreated timber pallets, prunings) and tree waste from Harcourt orchards, straw, crop stubble and potentially 'oversize' screened woody mulch from commercial composting sites. None of this will have an odour being dry when received. </w:t>
      </w:r>
    </w:p>
    <w:p w14:paraId="483BCB13" w14:textId="6D5EE9C4" w:rsidR="007C3A19" w:rsidRDefault="00504A7F" w:rsidP="00753D42">
      <w:r>
        <w:t>The facility will also recover energy from unrecyclable quarantine cardboard from Dons, and potentially some unrecyclable quarantine polyethylene plastic from Dons - but this will be determined through the environmental approvals process. The technology can cleanly convert polyethylene back into the natural gas it was manufactured from. Management of this quarantine car</w:t>
      </w:r>
      <w:r w:rsidR="00EB4808">
        <w:t>d</w:t>
      </w:r>
      <w:r>
        <w:t>board and plastics at the site will reduce heavy traffic and odour risk associated with vehicles from the site. No other plastics</w:t>
      </w:r>
      <w:r w:rsidR="00D46A71">
        <w:t>, mixed wastes, or toxic will be used in the BM facility.</w:t>
      </w:r>
    </w:p>
    <w:p w14:paraId="2C899497" w14:textId="514549B9" w:rsidR="007C3A19" w:rsidRDefault="00245DA8" w:rsidP="00245DA8">
      <w:pPr>
        <w:pStyle w:val="Heading3"/>
      </w:pPr>
      <w:r>
        <w:t>3.1.2</w:t>
      </w:r>
      <w:r>
        <w:tab/>
      </w:r>
      <w:r w:rsidR="00504A7F">
        <w:t xml:space="preserve">The </w:t>
      </w:r>
      <w:r>
        <w:t>p</w:t>
      </w:r>
      <w:r w:rsidR="00504A7F">
        <w:t xml:space="preserve">lant </w:t>
      </w:r>
      <w:r>
        <w:t>o</w:t>
      </w:r>
      <w:r w:rsidR="00504A7F">
        <w:t>peration</w:t>
      </w:r>
    </w:p>
    <w:p w14:paraId="56B2D6D1" w14:textId="027C2166" w:rsidR="00504A7F" w:rsidRDefault="00504A7F" w:rsidP="00753D42">
      <w:r>
        <w:t xml:space="preserve">The Pyrolysis and Gasification plant will be a day operation only. The Anaerobic Digester is continuous but can be monitored remotely. The facility will be staffed with a single day shift by 3 to 5 employees only. The hours of operation and delivery will be included in EPA and planning approvals. It is anticipated the addition to net truck traffic (it will reduce loads of waste leaving the Don Smallgoods site) will be two to three additional large vehicles per operating day. The intent is to have supply contracts with waste management companies that will supply consolidated large loads. While we will be supplied with </w:t>
      </w:r>
      <w:proofErr w:type="gramStart"/>
      <w:r>
        <w:t>all of</w:t>
      </w:r>
      <w:proofErr w:type="gramEnd"/>
      <w:r>
        <w:t xml:space="preserve"> the non-toxic organic waste available from Don Smallgoods, this is insufficient to reach a viable scale. This will meet MASG’s objective of providing a better resource management option for such wastes regionally to reduce greenhouse gas emissions.</w:t>
      </w:r>
    </w:p>
    <w:p w14:paraId="59A0714F" w14:textId="6A2A29BA" w:rsidR="00D46A71" w:rsidRDefault="00245DA8" w:rsidP="00245DA8">
      <w:pPr>
        <w:pStyle w:val="Heading3"/>
      </w:pPr>
      <w:r>
        <w:t>3.1.3</w:t>
      </w:r>
      <w:r>
        <w:tab/>
      </w:r>
      <w:r w:rsidR="00D46A71">
        <w:t>Emission reductions</w:t>
      </w:r>
    </w:p>
    <w:p w14:paraId="4703033F" w14:textId="52DD6527" w:rsidR="00D46A71" w:rsidRDefault="00E62793" w:rsidP="00753D42">
      <w:r>
        <w:t>Table 3.1 outlines the emissions savings from the project. The project will be able to utilise most of the wet organics supply available within the Mount Alexander Shire from both public and private disposables eliminating 18</w:t>
      </w:r>
      <w:r w:rsidR="00157ECB">
        <w:t>,</w:t>
      </w:r>
      <w:r>
        <w:t>050 tonnes of CO</w:t>
      </w:r>
      <w:r w:rsidRPr="00521184">
        <w:rPr>
          <w:vertAlign w:val="subscript"/>
        </w:rPr>
        <w:t>2</w:t>
      </w:r>
      <w:r>
        <w:t xml:space="preserve">(e) from avoided landfill. </w:t>
      </w:r>
      <w:r w:rsidR="005610CB">
        <w:t>Therefore 25</w:t>
      </w:r>
      <w:r w:rsidR="00157ECB">
        <w:t>,</w:t>
      </w:r>
      <w:r w:rsidR="005610CB">
        <w:t>650 tonnes of emissions will represent avoided emissions in other shires which supply the facility with feedstock. Avoided emissions for the MAS manufacturing sector will sum to 15</w:t>
      </w:r>
      <w:r w:rsidR="00157ECB">
        <w:t>,</w:t>
      </w:r>
      <w:r w:rsidR="005610CB">
        <w:t>345 tonnes representing the substitution of fossil fuel gas for renewable gas. The total emission reductions that can be credited to MAS will be 62</w:t>
      </w:r>
      <w:r w:rsidR="00245DA8">
        <w:t>,</w:t>
      </w:r>
      <w:r w:rsidR="005610CB">
        <w:t>850 tonnes of CO</w:t>
      </w:r>
      <w:r w:rsidR="005610CB" w:rsidRPr="00521184">
        <w:rPr>
          <w:vertAlign w:val="subscript"/>
        </w:rPr>
        <w:t>2</w:t>
      </w:r>
      <w:r w:rsidR="005610CB">
        <w:t>(e) or 22 per</w:t>
      </w:r>
      <w:r w:rsidR="00157ECB">
        <w:t xml:space="preserve"> </w:t>
      </w:r>
      <w:r w:rsidR="005610CB">
        <w:t xml:space="preserve">cent of MAS 2019 emissions. </w:t>
      </w:r>
      <w:r>
        <w:t xml:space="preserve"> </w:t>
      </w:r>
    </w:p>
    <w:p w14:paraId="10E20C2C" w14:textId="5CB4C9C0" w:rsidR="005E2161" w:rsidRDefault="005E2161" w:rsidP="00753D42"/>
    <w:tbl>
      <w:tblPr>
        <w:tblStyle w:val="TableGrid"/>
        <w:tblW w:w="0" w:type="auto"/>
        <w:tblLook w:val="04A0" w:firstRow="1" w:lastRow="0" w:firstColumn="1" w:lastColumn="0" w:noHBand="0" w:noVBand="1"/>
      </w:tblPr>
      <w:tblGrid>
        <w:gridCol w:w="3256"/>
        <w:gridCol w:w="2976"/>
        <w:gridCol w:w="2828"/>
      </w:tblGrid>
      <w:tr w:rsidR="005E2161" w:rsidRPr="005E2161" w14:paraId="2C3EABE7" w14:textId="77777777" w:rsidTr="005E2161">
        <w:tc>
          <w:tcPr>
            <w:tcW w:w="9060" w:type="dxa"/>
            <w:gridSpan w:val="3"/>
            <w:tcBorders>
              <w:bottom w:val="single" w:sz="4" w:space="0" w:color="auto"/>
            </w:tcBorders>
            <w:shd w:val="clear" w:color="auto" w:fill="244061" w:themeFill="accent1" w:themeFillShade="80"/>
          </w:tcPr>
          <w:p w14:paraId="621DCC97" w14:textId="5A1362EA" w:rsidR="005E2161" w:rsidRPr="005E2161" w:rsidRDefault="005E2161" w:rsidP="005E2161">
            <w:pPr>
              <w:spacing w:before="60" w:after="60"/>
              <w:jc w:val="left"/>
              <w:rPr>
                <w:b/>
                <w:sz w:val="20"/>
                <w:szCs w:val="20"/>
              </w:rPr>
            </w:pPr>
            <w:r>
              <w:rPr>
                <w:b/>
                <w:sz w:val="20"/>
                <w:szCs w:val="20"/>
              </w:rPr>
              <w:t>Table 3.1</w:t>
            </w:r>
            <w:r>
              <w:rPr>
                <w:b/>
                <w:sz w:val="20"/>
                <w:szCs w:val="20"/>
              </w:rPr>
              <w:tab/>
            </w:r>
            <w:r w:rsidRPr="005E2161">
              <w:rPr>
                <w:b/>
                <w:sz w:val="20"/>
                <w:szCs w:val="20"/>
              </w:rPr>
              <w:t>Bioenergy facility - CO</w:t>
            </w:r>
            <w:r w:rsidRPr="005E2161">
              <w:rPr>
                <w:b/>
                <w:sz w:val="20"/>
                <w:szCs w:val="20"/>
                <w:vertAlign w:val="subscript"/>
              </w:rPr>
              <w:t>2</w:t>
            </w:r>
            <w:r w:rsidRPr="005E2161">
              <w:rPr>
                <w:b/>
                <w:sz w:val="20"/>
                <w:szCs w:val="20"/>
              </w:rPr>
              <w:t xml:space="preserve"> savings</w:t>
            </w:r>
          </w:p>
        </w:tc>
      </w:tr>
      <w:tr w:rsidR="005E2161" w:rsidRPr="00245DA8" w14:paraId="211D0972" w14:textId="77777777" w:rsidTr="00245DA8">
        <w:tc>
          <w:tcPr>
            <w:tcW w:w="3256" w:type="dxa"/>
            <w:tcBorders>
              <w:bottom w:val="double" w:sz="4" w:space="0" w:color="auto"/>
              <w:right w:val="nil"/>
            </w:tcBorders>
            <w:shd w:val="clear" w:color="auto" w:fill="DBE5F1" w:themeFill="accent1" w:themeFillTint="33"/>
          </w:tcPr>
          <w:p w14:paraId="7B5577BC" w14:textId="77777777" w:rsidR="005E2161" w:rsidRPr="00245DA8" w:rsidRDefault="005E2161" w:rsidP="00245DA8">
            <w:pPr>
              <w:spacing w:before="0" w:after="0"/>
              <w:rPr>
                <w:b/>
                <w:sz w:val="20"/>
                <w:szCs w:val="20"/>
              </w:rPr>
            </w:pPr>
          </w:p>
        </w:tc>
        <w:tc>
          <w:tcPr>
            <w:tcW w:w="2976" w:type="dxa"/>
            <w:tcBorders>
              <w:left w:val="nil"/>
              <w:bottom w:val="double" w:sz="4" w:space="0" w:color="auto"/>
            </w:tcBorders>
            <w:shd w:val="clear" w:color="auto" w:fill="DBE5F1" w:themeFill="accent1" w:themeFillTint="33"/>
          </w:tcPr>
          <w:p w14:paraId="18DF57B1" w14:textId="77777777" w:rsidR="005E2161" w:rsidRPr="00245DA8" w:rsidRDefault="005E2161" w:rsidP="00245DA8">
            <w:pPr>
              <w:spacing w:before="0" w:after="0"/>
              <w:rPr>
                <w:b/>
                <w:sz w:val="20"/>
                <w:szCs w:val="20"/>
              </w:rPr>
            </w:pPr>
          </w:p>
        </w:tc>
        <w:tc>
          <w:tcPr>
            <w:tcW w:w="2828" w:type="dxa"/>
            <w:tcBorders>
              <w:bottom w:val="double" w:sz="4" w:space="0" w:color="auto"/>
            </w:tcBorders>
            <w:shd w:val="clear" w:color="auto" w:fill="DBE5F1" w:themeFill="accent1" w:themeFillTint="33"/>
          </w:tcPr>
          <w:p w14:paraId="4B33E676" w14:textId="34C687EB" w:rsidR="005E2161" w:rsidRPr="00245DA8" w:rsidRDefault="005E2161" w:rsidP="00245DA8">
            <w:pPr>
              <w:spacing w:before="0" w:after="0"/>
              <w:ind w:right="593"/>
              <w:jc w:val="right"/>
              <w:rPr>
                <w:b/>
                <w:sz w:val="20"/>
                <w:szCs w:val="20"/>
              </w:rPr>
            </w:pPr>
            <w:r w:rsidRPr="00245DA8">
              <w:rPr>
                <w:b/>
                <w:sz w:val="20"/>
                <w:szCs w:val="20"/>
              </w:rPr>
              <w:t>Tonnes of CO</w:t>
            </w:r>
            <w:r w:rsidRPr="00245DA8">
              <w:rPr>
                <w:b/>
                <w:sz w:val="20"/>
                <w:szCs w:val="20"/>
                <w:vertAlign w:val="subscript"/>
              </w:rPr>
              <w:t>2</w:t>
            </w:r>
            <w:r w:rsidRPr="00245DA8">
              <w:rPr>
                <w:b/>
                <w:sz w:val="20"/>
                <w:szCs w:val="20"/>
              </w:rPr>
              <w:t>(e)</w:t>
            </w:r>
          </w:p>
        </w:tc>
      </w:tr>
      <w:tr w:rsidR="005E2161" w:rsidRPr="00245DA8" w14:paraId="7121C327" w14:textId="77777777" w:rsidTr="00245DA8">
        <w:tc>
          <w:tcPr>
            <w:tcW w:w="3256" w:type="dxa"/>
            <w:tcBorders>
              <w:top w:val="double" w:sz="4" w:space="0" w:color="auto"/>
              <w:right w:val="nil"/>
            </w:tcBorders>
          </w:tcPr>
          <w:p w14:paraId="72002650" w14:textId="5700BC96" w:rsidR="005E2161" w:rsidRPr="00245DA8" w:rsidRDefault="005E2161" w:rsidP="00245DA8">
            <w:pPr>
              <w:spacing w:before="0" w:after="0"/>
              <w:jc w:val="left"/>
              <w:rPr>
                <w:sz w:val="20"/>
                <w:szCs w:val="20"/>
              </w:rPr>
            </w:pPr>
            <w:r w:rsidRPr="00245DA8">
              <w:rPr>
                <w:sz w:val="20"/>
                <w:szCs w:val="20"/>
              </w:rPr>
              <w:t>Wet organics</w:t>
            </w:r>
          </w:p>
        </w:tc>
        <w:tc>
          <w:tcPr>
            <w:tcW w:w="2976" w:type="dxa"/>
            <w:tcBorders>
              <w:top w:val="double" w:sz="4" w:space="0" w:color="auto"/>
              <w:left w:val="nil"/>
            </w:tcBorders>
          </w:tcPr>
          <w:p w14:paraId="0ACACB58" w14:textId="3FF2F459" w:rsidR="005E2161" w:rsidRPr="00245DA8" w:rsidRDefault="005E2161" w:rsidP="00245DA8">
            <w:pPr>
              <w:spacing w:before="0" w:after="0"/>
              <w:jc w:val="left"/>
              <w:rPr>
                <w:sz w:val="20"/>
                <w:szCs w:val="20"/>
              </w:rPr>
            </w:pPr>
            <w:r w:rsidRPr="00245DA8">
              <w:rPr>
                <w:sz w:val="20"/>
                <w:szCs w:val="20"/>
              </w:rPr>
              <w:t>Avoided landfill emissions</w:t>
            </w:r>
          </w:p>
        </w:tc>
        <w:tc>
          <w:tcPr>
            <w:tcW w:w="2828" w:type="dxa"/>
            <w:tcBorders>
              <w:top w:val="double" w:sz="4" w:space="0" w:color="auto"/>
            </w:tcBorders>
          </w:tcPr>
          <w:p w14:paraId="20E7A13F" w14:textId="77777777" w:rsidR="005E2161" w:rsidRPr="00245DA8" w:rsidRDefault="005E2161" w:rsidP="00245DA8">
            <w:pPr>
              <w:spacing w:before="0" w:after="0"/>
              <w:ind w:right="593"/>
              <w:rPr>
                <w:sz w:val="20"/>
                <w:szCs w:val="20"/>
              </w:rPr>
            </w:pPr>
          </w:p>
        </w:tc>
      </w:tr>
      <w:tr w:rsidR="005E2161" w:rsidRPr="00245DA8" w14:paraId="32774BEF" w14:textId="77777777" w:rsidTr="00245DA8">
        <w:tc>
          <w:tcPr>
            <w:tcW w:w="3256" w:type="dxa"/>
            <w:tcBorders>
              <w:right w:val="nil"/>
            </w:tcBorders>
          </w:tcPr>
          <w:p w14:paraId="3748A422" w14:textId="77777777" w:rsidR="005E2161" w:rsidRPr="00245DA8" w:rsidRDefault="005E2161" w:rsidP="00245DA8">
            <w:pPr>
              <w:spacing w:before="0" w:after="0"/>
              <w:jc w:val="left"/>
              <w:rPr>
                <w:sz w:val="20"/>
                <w:szCs w:val="20"/>
              </w:rPr>
            </w:pPr>
          </w:p>
        </w:tc>
        <w:tc>
          <w:tcPr>
            <w:tcW w:w="2976" w:type="dxa"/>
            <w:tcBorders>
              <w:left w:val="nil"/>
            </w:tcBorders>
          </w:tcPr>
          <w:p w14:paraId="78CD74A7" w14:textId="5578BB06" w:rsidR="005E2161" w:rsidRPr="00245DA8" w:rsidRDefault="005E2161" w:rsidP="00245DA8">
            <w:pPr>
              <w:spacing w:before="0" w:after="0"/>
              <w:jc w:val="left"/>
              <w:rPr>
                <w:sz w:val="20"/>
                <w:szCs w:val="20"/>
              </w:rPr>
            </w:pPr>
            <w:r w:rsidRPr="00245DA8">
              <w:rPr>
                <w:sz w:val="20"/>
                <w:szCs w:val="20"/>
              </w:rPr>
              <w:t>Mount Alexander Shire</w:t>
            </w:r>
          </w:p>
        </w:tc>
        <w:tc>
          <w:tcPr>
            <w:tcW w:w="2828" w:type="dxa"/>
            <w:vAlign w:val="bottom"/>
          </w:tcPr>
          <w:p w14:paraId="7D0135BB" w14:textId="0DA68B53" w:rsidR="005E2161" w:rsidRPr="00245DA8" w:rsidRDefault="005E2161" w:rsidP="00245DA8">
            <w:pPr>
              <w:spacing w:before="0" w:after="0"/>
              <w:ind w:right="593"/>
              <w:jc w:val="right"/>
              <w:rPr>
                <w:sz w:val="20"/>
                <w:szCs w:val="20"/>
              </w:rPr>
            </w:pPr>
            <w:r w:rsidRPr="00245DA8">
              <w:rPr>
                <w:color w:val="000000"/>
                <w:sz w:val="20"/>
                <w:szCs w:val="20"/>
              </w:rPr>
              <w:t>18</w:t>
            </w:r>
            <w:r w:rsidR="00245DA8" w:rsidRPr="00245DA8">
              <w:rPr>
                <w:color w:val="000000"/>
                <w:sz w:val="20"/>
                <w:szCs w:val="20"/>
              </w:rPr>
              <w:t>,</w:t>
            </w:r>
            <w:r w:rsidRPr="00245DA8">
              <w:rPr>
                <w:color w:val="000000"/>
                <w:sz w:val="20"/>
                <w:szCs w:val="20"/>
              </w:rPr>
              <w:t>050</w:t>
            </w:r>
          </w:p>
        </w:tc>
      </w:tr>
      <w:tr w:rsidR="005E2161" w:rsidRPr="00245DA8" w14:paraId="3705473F" w14:textId="77777777" w:rsidTr="00245DA8">
        <w:tc>
          <w:tcPr>
            <w:tcW w:w="3256" w:type="dxa"/>
            <w:tcBorders>
              <w:right w:val="nil"/>
            </w:tcBorders>
          </w:tcPr>
          <w:p w14:paraId="4DE94691" w14:textId="77777777" w:rsidR="005E2161" w:rsidRPr="00245DA8" w:rsidRDefault="005E2161" w:rsidP="00245DA8">
            <w:pPr>
              <w:spacing w:before="0" w:after="0"/>
              <w:jc w:val="left"/>
              <w:rPr>
                <w:sz w:val="20"/>
                <w:szCs w:val="20"/>
              </w:rPr>
            </w:pPr>
          </w:p>
        </w:tc>
        <w:tc>
          <w:tcPr>
            <w:tcW w:w="2976" w:type="dxa"/>
            <w:tcBorders>
              <w:left w:val="nil"/>
            </w:tcBorders>
          </w:tcPr>
          <w:p w14:paraId="094517F3" w14:textId="608B022B" w:rsidR="005E2161" w:rsidRPr="00245DA8" w:rsidRDefault="005E2161" w:rsidP="00245DA8">
            <w:pPr>
              <w:spacing w:before="0" w:after="0"/>
              <w:jc w:val="left"/>
              <w:rPr>
                <w:sz w:val="20"/>
                <w:szCs w:val="20"/>
              </w:rPr>
            </w:pPr>
            <w:r w:rsidRPr="00245DA8">
              <w:rPr>
                <w:sz w:val="20"/>
                <w:szCs w:val="20"/>
              </w:rPr>
              <w:t>Other LGAs</w:t>
            </w:r>
          </w:p>
        </w:tc>
        <w:tc>
          <w:tcPr>
            <w:tcW w:w="2828" w:type="dxa"/>
            <w:vAlign w:val="bottom"/>
          </w:tcPr>
          <w:p w14:paraId="3AB46EA3" w14:textId="493BA8D9" w:rsidR="005E2161" w:rsidRPr="00245DA8" w:rsidRDefault="005E2161" w:rsidP="00245DA8">
            <w:pPr>
              <w:spacing w:before="0" w:after="0"/>
              <w:ind w:right="593"/>
              <w:jc w:val="right"/>
              <w:rPr>
                <w:sz w:val="20"/>
                <w:szCs w:val="20"/>
              </w:rPr>
            </w:pPr>
            <w:r w:rsidRPr="00245DA8">
              <w:rPr>
                <w:color w:val="000000"/>
                <w:sz w:val="20"/>
                <w:szCs w:val="20"/>
              </w:rPr>
              <w:t>25</w:t>
            </w:r>
            <w:r w:rsidR="00245DA8" w:rsidRPr="00245DA8">
              <w:rPr>
                <w:color w:val="000000"/>
                <w:sz w:val="20"/>
                <w:szCs w:val="20"/>
              </w:rPr>
              <w:t>,</w:t>
            </w:r>
            <w:r w:rsidRPr="00245DA8">
              <w:rPr>
                <w:color w:val="000000"/>
                <w:sz w:val="20"/>
                <w:szCs w:val="20"/>
              </w:rPr>
              <w:t>650</w:t>
            </w:r>
          </w:p>
        </w:tc>
      </w:tr>
      <w:tr w:rsidR="005E2161" w:rsidRPr="00245DA8" w14:paraId="3E43694D" w14:textId="77777777" w:rsidTr="00245DA8">
        <w:tc>
          <w:tcPr>
            <w:tcW w:w="3256" w:type="dxa"/>
            <w:tcBorders>
              <w:right w:val="nil"/>
            </w:tcBorders>
          </w:tcPr>
          <w:p w14:paraId="1E44FD6E" w14:textId="0A1F2584" w:rsidR="005E2161" w:rsidRPr="00245DA8" w:rsidRDefault="005E2161" w:rsidP="00245DA8">
            <w:pPr>
              <w:spacing w:before="0" w:after="0"/>
              <w:jc w:val="left"/>
              <w:rPr>
                <w:sz w:val="20"/>
                <w:szCs w:val="20"/>
              </w:rPr>
            </w:pPr>
            <w:r w:rsidRPr="00245DA8">
              <w:rPr>
                <w:sz w:val="20"/>
                <w:szCs w:val="20"/>
              </w:rPr>
              <w:t>Dry organics</w:t>
            </w:r>
          </w:p>
        </w:tc>
        <w:tc>
          <w:tcPr>
            <w:tcW w:w="2976" w:type="dxa"/>
            <w:tcBorders>
              <w:left w:val="nil"/>
            </w:tcBorders>
          </w:tcPr>
          <w:p w14:paraId="57BB1EF4" w14:textId="6694DD76" w:rsidR="005E2161" w:rsidRPr="00245DA8" w:rsidRDefault="005E2161" w:rsidP="00245DA8">
            <w:pPr>
              <w:spacing w:before="0" w:after="0"/>
              <w:jc w:val="left"/>
              <w:rPr>
                <w:sz w:val="20"/>
                <w:szCs w:val="20"/>
              </w:rPr>
            </w:pPr>
            <w:r w:rsidRPr="00245DA8">
              <w:rPr>
                <w:sz w:val="20"/>
                <w:szCs w:val="20"/>
              </w:rPr>
              <w:t>Avoided lifecycle emissions from biochar production</w:t>
            </w:r>
          </w:p>
        </w:tc>
        <w:tc>
          <w:tcPr>
            <w:tcW w:w="2828" w:type="dxa"/>
            <w:vAlign w:val="bottom"/>
          </w:tcPr>
          <w:p w14:paraId="409F671C" w14:textId="10C9616E" w:rsidR="005E2161" w:rsidRPr="00245DA8" w:rsidRDefault="005E2161" w:rsidP="00245DA8">
            <w:pPr>
              <w:spacing w:before="0" w:after="0"/>
              <w:ind w:right="593"/>
              <w:jc w:val="right"/>
              <w:rPr>
                <w:sz w:val="20"/>
                <w:szCs w:val="20"/>
              </w:rPr>
            </w:pPr>
            <w:r w:rsidRPr="00245DA8">
              <w:rPr>
                <w:color w:val="000000"/>
                <w:sz w:val="20"/>
                <w:szCs w:val="20"/>
              </w:rPr>
              <w:t>23</w:t>
            </w:r>
            <w:r w:rsidR="00245DA8" w:rsidRPr="00245DA8">
              <w:rPr>
                <w:color w:val="000000"/>
                <w:sz w:val="20"/>
                <w:szCs w:val="20"/>
              </w:rPr>
              <w:t>,</w:t>
            </w:r>
            <w:r w:rsidRPr="00245DA8">
              <w:rPr>
                <w:color w:val="000000"/>
                <w:sz w:val="20"/>
                <w:szCs w:val="20"/>
              </w:rPr>
              <w:t>400</w:t>
            </w:r>
          </w:p>
        </w:tc>
      </w:tr>
      <w:tr w:rsidR="005E2161" w:rsidRPr="00245DA8" w14:paraId="35D7C2DA" w14:textId="77777777" w:rsidTr="00245DA8">
        <w:tc>
          <w:tcPr>
            <w:tcW w:w="3256" w:type="dxa"/>
            <w:tcBorders>
              <w:right w:val="nil"/>
            </w:tcBorders>
          </w:tcPr>
          <w:p w14:paraId="329E6C3F" w14:textId="315AFCEE" w:rsidR="005E2161" w:rsidRPr="00245DA8" w:rsidRDefault="005E2161" w:rsidP="00245DA8">
            <w:pPr>
              <w:spacing w:before="0" w:after="0"/>
              <w:jc w:val="left"/>
              <w:rPr>
                <w:sz w:val="20"/>
                <w:szCs w:val="20"/>
              </w:rPr>
            </w:pPr>
            <w:r w:rsidRPr="00245DA8">
              <w:rPr>
                <w:sz w:val="20"/>
                <w:szCs w:val="20"/>
              </w:rPr>
              <w:t>Substitution of fossil fuel natural gas for renewable biogas</w:t>
            </w:r>
          </w:p>
        </w:tc>
        <w:tc>
          <w:tcPr>
            <w:tcW w:w="2976" w:type="dxa"/>
            <w:tcBorders>
              <w:left w:val="nil"/>
            </w:tcBorders>
          </w:tcPr>
          <w:p w14:paraId="02AB8408" w14:textId="77777777" w:rsidR="005E2161" w:rsidRPr="00245DA8" w:rsidRDefault="005E2161" w:rsidP="00245DA8">
            <w:pPr>
              <w:spacing w:before="0" w:after="0"/>
              <w:jc w:val="left"/>
              <w:rPr>
                <w:sz w:val="20"/>
                <w:szCs w:val="20"/>
              </w:rPr>
            </w:pPr>
          </w:p>
        </w:tc>
        <w:tc>
          <w:tcPr>
            <w:tcW w:w="2828" w:type="dxa"/>
            <w:vAlign w:val="bottom"/>
          </w:tcPr>
          <w:p w14:paraId="08F4E3E7" w14:textId="18AB6F36" w:rsidR="005E2161" w:rsidRPr="00245DA8" w:rsidRDefault="005E2161" w:rsidP="00245DA8">
            <w:pPr>
              <w:spacing w:before="0" w:after="0"/>
              <w:ind w:right="593"/>
              <w:jc w:val="right"/>
              <w:rPr>
                <w:sz w:val="20"/>
                <w:szCs w:val="20"/>
              </w:rPr>
            </w:pPr>
            <w:r w:rsidRPr="00245DA8">
              <w:rPr>
                <w:color w:val="000000"/>
                <w:sz w:val="20"/>
                <w:szCs w:val="20"/>
              </w:rPr>
              <w:t>15</w:t>
            </w:r>
            <w:r w:rsidR="00245DA8" w:rsidRPr="00245DA8">
              <w:rPr>
                <w:color w:val="000000"/>
                <w:sz w:val="20"/>
                <w:szCs w:val="20"/>
              </w:rPr>
              <w:t>,</w:t>
            </w:r>
            <w:r w:rsidRPr="00245DA8">
              <w:rPr>
                <w:color w:val="000000"/>
                <w:sz w:val="20"/>
                <w:szCs w:val="20"/>
              </w:rPr>
              <w:t>345</w:t>
            </w:r>
          </w:p>
        </w:tc>
      </w:tr>
      <w:tr w:rsidR="005E2161" w:rsidRPr="00245DA8" w14:paraId="23F9ED47" w14:textId="77777777" w:rsidTr="00245DA8">
        <w:tc>
          <w:tcPr>
            <w:tcW w:w="3256" w:type="dxa"/>
            <w:tcBorders>
              <w:right w:val="nil"/>
            </w:tcBorders>
          </w:tcPr>
          <w:p w14:paraId="6A55F239" w14:textId="46107C7B" w:rsidR="005E2161" w:rsidRPr="00245DA8" w:rsidRDefault="005E2161" w:rsidP="00245DA8">
            <w:pPr>
              <w:spacing w:before="0" w:after="0"/>
              <w:jc w:val="left"/>
              <w:rPr>
                <w:sz w:val="20"/>
                <w:szCs w:val="20"/>
              </w:rPr>
            </w:pPr>
            <w:r w:rsidRPr="00245DA8">
              <w:rPr>
                <w:sz w:val="20"/>
                <w:szCs w:val="20"/>
              </w:rPr>
              <w:t>Other (</w:t>
            </w:r>
            <w:proofErr w:type="gramStart"/>
            <w:r w:rsidRPr="00245DA8">
              <w:rPr>
                <w:sz w:val="20"/>
                <w:szCs w:val="20"/>
              </w:rPr>
              <w:t>waste water</w:t>
            </w:r>
            <w:proofErr w:type="gramEnd"/>
            <w:r w:rsidRPr="00245DA8">
              <w:rPr>
                <w:sz w:val="20"/>
                <w:szCs w:val="20"/>
              </w:rPr>
              <w:t xml:space="preserve"> treatment)</w:t>
            </w:r>
          </w:p>
        </w:tc>
        <w:tc>
          <w:tcPr>
            <w:tcW w:w="2976" w:type="dxa"/>
            <w:tcBorders>
              <w:left w:val="nil"/>
            </w:tcBorders>
          </w:tcPr>
          <w:p w14:paraId="7E3A6F36" w14:textId="77777777" w:rsidR="005E2161" w:rsidRPr="00245DA8" w:rsidRDefault="005E2161" w:rsidP="00245DA8">
            <w:pPr>
              <w:spacing w:before="0" w:after="0"/>
              <w:jc w:val="left"/>
              <w:rPr>
                <w:sz w:val="20"/>
                <w:szCs w:val="20"/>
              </w:rPr>
            </w:pPr>
          </w:p>
        </w:tc>
        <w:tc>
          <w:tcPr>
            <w:tcW w:w="2828" w:type="dxa"/>
            <w:vAlign w:val="bottom"/>
          </w:tcPr>
          <w:p w14:paraId="22C96A26" w14:textId="03D63194" w:rsidR="005E2161" w:rsidRPr="00245DA8" w:rsidRDefault="005E2161" w:rsidP="00245DA8">
            <w:pPr>
              <w:spacing w:before="0" w:after="0"/>
              <w:ind w:right="593"/>
              <w:jc w:val="right"/>
              <w:rPr>
                <w:sz w:val="20"/>
                <w:szCs w:val="20"/>
              </w:rPr>
            </w:pPr>
            <w:r w:rsidRPr="00245DA8">
              <w:rPr>
                <w:color w:val="000000"/>
                <w:sz w:val="20"/>
                <w:szCs w:val="20"/>
              </w:rPr>
              <w:t>6</w:t>
            </w:r>
            <w:r w:rsidR="00245DA8" w:rsidRPr="00245DA8">
              <w:rPr>
                <w:color w:val="000000"/>
                <w:sz w:val="20"/>
                <w:szCs w:val="20"/>
              </w:rPr>
              <w:t>,</w:t>
            </w:r>
            <w:r w:rsidRPr="00245DA8">
              <w:rPr>
                <w:color w:val="000000"/>
                <w:sz w:val="20"/>
                <w:szCs w:val="20"/>
              </w:rPr>
              <w:t>055</w:t>
            </w:r>
          </w:p>
        </w:tc>
      </w:tr>
      <w:tr w:rsidR="005E2161" w:rsidRPr="00245DA8" w14:paraId="1F05B78F" w14:textId="77777777" w:rsidTr="00245DA8">
        <w:tc>
          <w:tcPr>
            <w:tcW w:w="3256" w:type="dxa"/>
            <w:tcBorders>
              <w:right w:val="nil"/>
            </w:tcBorders>
          </w:tcPr>
          <w:p w14:paraId="4C74E6A4" w14:textId="77777777" w:rsidR="005E2161" w:rsidRPr="00245DA8" w:rsidRDefault="005E2161" w:rsidP="00245DA8">
            <w:pPr>
              <w:spacing w:before="0" w:after="0"/>
              <w:jc w:val="left"/>
              <w:rPr>
                <w:sz w:val="20"/>
                <w:szCs w:val="20"/>
              </w:rPr>
            </w:pPr>
          </w:p>
        </w:tc>
        <w:tc>
          <w:tcPr>
            <w:tcW w:w="2976" w:type="dxa"/>
            <w:tcBorders>
              <w:left w:val="nil"/>
            </w:tcBorders>
          </w:tcPr>
          <w:p w14:paraId="3BC0F6D9" w14:textId="77777777" w:rsidR="005E2161" w:rsidRPr="00245DA8" w:rsidRDefault="005E2161" w:rsidP="00245DA8">
            <w:pPr>
              <w:spacing w:before="0" w:after="0"/>
              <w:jc w:val="left"/>
              <w:rPr>
                <w:sz w:val="20"/>
                <w:szCs w:val="20"/>
              </w:rPr>
            </w:pPr>
          </w:p>
        </w:tc>
        <w:tc>
          <w:tcPr>
            <w:tcW w:w="2828" w:type="dxa"/>
            <w:vAlign w:val="bottom"/>
          </w:tcPr>
          <w:p w14:paraId="74CAB16E" w14:textId="77777777" w:rsidR="005E2161" w:rsidRPr="00245DA8" w:rsidRDefault="005E2161" w:rsidP="00245DA8">
            <w:pPr>
              <w:spacing w:before="0" w:after="0"/>
              <w:ind w:right="593"/>
              <w:jc w:val="right"/>
              <w:rPr>
                <w:sz w:val="20"/>
                <w:szCs w:val="20"/>
              </w:rPr>
            </w:pPr>
          </w:p>
        </w:tc>
      </w:tr>
      <w:tr w:rsidR="005E2161" w:rsidRPr="00245DA8" w14:paraId="1619E6ED" w14:textId="77777777" w:rsidTr="00245DA8">
        <w:tc>
          <w:tcPr>
            <w:tcW w:w="3256" w:type="dxa"/>
            <w:tcBorders>
              <w:right w:val="nil"/>
            </w:tcBorders>
            <w:shd w:val="clear" w:color="auto" w:fill="DBE5F1" w:themeFill="accent1" w:themeFillTint="33"/>
          </w:tcPr>
          <w:p w14:paraId="5C97BC45" w14:textId="7ABCC558" w:rsidR="005E2161" w:rsidRPr="00245DA8" w:rsidRDefault="005E2161" w:rsidP="00245DA8">
            <w:pPr>
              <w:spacing w:before="0" w:after="0"/>
              <w:jc w:val="left"/>
              <w:rPr>
                <w:b/>
                <w:sz w:val="20"/>
                <w:szCs w:val="20"/>
              </w:rPr>
            </w:pPr>
            <w:r w:rsidRPr="00245DA8">
              <w:rPr>
                <w:b/>
                <w:sz w:val="20"/>
                <w:szCs w:val="20"/>
              </w:rPr>
              <w:t>Total</w:t>
            </w:r>
          </w:p>
        </w:tc>
        <w:tc>
          <w:tcPr>
            <w:tcW w:w="2976" w:type="dxa"/>
            <w:tcBorders>
              <w:left w:val="nil"/>
            </w:tcBorders>
            <w:shd w:val="clear" w:color="auto" w:fill="DBE5F1" w:themeFill="accent1" w:themeFillTint="33"/>
          </w:tcPr>
          <w:p w14:paraId="441E9DE0" w14:textId="77777777" w:rsidR="005E2161" w:rsidRPr="00245DA8" w:rsidRDefault="005E2161" w:rsidP="00245DA8">
            <w:pPr>
              <w:spacing w:before="0" w:after="0"/>
              <w:jc w:val="left"/>
              <w:rPr>
                <w:b/>
                <w:sz w:val="20"/>
                <w:szCs w:val="20"/>
              </w:rPr>
            </w:pPr>
          </w:p>
        </w:tc>
        <w:tc>
          <w:tcPr>
            <w:tcW w:w="2828" w:type="dxa"/>
            <w:shd w:val="clear" w:color="auto" w:fill="DBE5F1" w:themeFill="accent1" w:themeFillTint="33"/>
            <w:vAlign w:val="bottom"/>
          </w:tcPr>
          <w:p w14:paraId="659B690C" w14:textId="4B38AEC4" w:rsidR="005E2161" w:rsidRPr="00245DA8" w:rsidRDefault="005E2161" w:rsidP="00245DA8">
            <w:pPr>
              <w:spacing w:before="0" w:after="0"/>
              <w:ind w:right="593"/>
              <w:jc w:val="right"/>
              <w:rPr>
                <w:b/>
                <w:sz w:val="20"/>
                <w:szCs w:val="20"/>
              </w:rPr>
            </w:pPr>
            <w:r w:rsidRPr="00245DA8">
              <w:rPr>
                <w:b/>
                <w:color w:val="000000"/>
                <w:sz w:val="20"/>
                <w:szCs w:val="20"/>
              </w:rPr>
              <w:t>88</w:t>
            </w:r>
            <w:r w:rsidR="00245DA8" w:rsidRPr="00245DA8">
              <w:rPr>
                <w:b/>
                <w:color w:val="000000"/>
                <w:sz w:val="20"/>
                <w:szCs w:val="20"/>
              </w:rPr>
              <w:t>,</w:t>
            </w:r>
            <w:r w:rsidRPr="00245DA8">
              <w:rPr>
                <w:b/>
                <w:color w:val="000000"/>
                <w:sz w:val="20"/>
                <w:szCs w:val="20"/>
              </w:rPr>
              <w:t>500</w:t>
            </w:r>
          </w:p>
        </w:tc>
      </w:tr>
      <w:tr w:rsidR="005E2161" w:rsidRPr="00245DA8" w14:paraId="681BFB99" w14:textId="77777777" w:rsidTr="00245DA8">
        <w:tc>
          <w:tcPr>
            <w:tcW w:w="3256" w:type="dxa"/>
            <w:tcBorders>
              <w:right w:val="nil"/>
            </w:tcBorders>
          </w:tcPr>
          <w:p w14:paraId="6633A47E" w14:textId="77777777" w:rsidR="005E2161" w:rsidRPr="00245DA8" w:rsidRDefault="005E2161" w:rsidP="00245DA8">
            <w:pPr>
              <w:spacing w:before="0" w:after="0"/>
              <w:jc w:val="left"/>
              <w:rPr>
                <w:sz w:val="20"/>
                <w:szCs w:val="20"/>
              </w:rPr>
            </w:pPr>
          </w:p>
        </w:tc>
        <w:tc>
          <w:tcPr>
            <w:tcW w:w="2976" w:type="dxa"/>
            <w:tcBorders>
              <w:left w:val="nil"/>
            </w:tcBorders>
          </w:tcPr>
          <w:p w14:paraId="663A5993" w14:textId="77777777" w:rsidR="005E2161" w:rsidRPr="00245DA8" w:rsidRDefault="005E2161" w:rsidP="00245DA8">
            <w:pPr>
              <w:spacing w:before="0" w:after="0"/>
              <w:jc w:val="left"/>
              <w:rPr>
                <w:sz w:val="20"/>
                <w:szCs w:val="20"/>
              </w:rPr>
            </w:pPr>
          </w:p>
        </w:tc>
        <w:tc>
          <w:tcPr>
            <w:tcW w:w="2828" w:type="dxa"/>
            <w:vAlign w:val="bottom"/>
          </w:tcPr>
          <w:p w14:paraId="678B5A81" w14:textId="77777777" w:rsidR="005E2161" w:rsidRPr="00245DA8" w:rsidRDefault="005E2161" w:rsidP="00245DA8">
            <w:pPr>
              <w:spacing w:before="0" w:after="0"/>
              <w:ind w:right="593"/>
              <w:jc w:val="right"/>
              <w:rPr>
                <w:sz w:val="20"/>
                <w:szCs w:val="20"/>
              </w:rPr>
            </w:pPr>
          </w:p>
        </w:tc>
      </w:tr>
      <w:tr w:rsidR="005E2161" w:rsidRPr="00245DA8" w14:paraId="72DEB782" w14:textId="77777777" w:rsidTr="00245DA8">
        <w:tc>
          <w:tcPr>
            <w:tcW w:w="3256" w:type="dxa"/>
            <w:tcBorders>
              <w:right w:val="nil"/>
            </w:tcBorders>
            <w:shd w:val="clear" w:color="auto" w:fill="DBE5F1" w:themeFill="accent1" w:themeFillTint="33"/>
          </w:tcPr>
          <w:p w14:paraId="728D3331" w14:textId="6532E232" w:rsidR="005E2161" w:rsidRPr="00245DA8" w:rsidRDefault="005E2161" w:rsidP="00245DA8">
            <w:pPr>
              <w:spacing w:before="0" w:after="0"/>
              <w:jc w:val="left"/>
              <w:rPr>
                <w:b/>
                <w:sz w:val="20"/>
                <w:szCs w:val="20"/>
              </w:rPr>
            </w:pPr>
            <w:r w:rsidRPr="00245DA8">
              <w:rPr>
                <w:b/>
                <w:sz w:val="20"/>
                <w:szCs w:val="20"/>
              </w:rPr>
              <w:t>Total Mount Alexander Shire</w:t>
            </w:r>
          </w:p>
        </w:tc>
        <w:tc>
          <w:tcPr>
            <w:tcW w:w="2976" w:type="dxa"/>
            <w:tcBorders>
              <w:left w:val="nil"/>
            </w:tcBorders>
            <w:shd w:val="clear" w:color="auto" w:fill="DBE5F1" w:themeFill="accent1" w:themeFillTint="33"/>
          </w:tcPr>
          <w:p w14:paraId="2DF1DEEE" w14:textId="77777777" w:rsidR="005E2161" w:rsidRPr="00245DA8" w:rsidRDefault="005E2161" w:rsidP="00245DA8">
            <w:pPr>
              <w:spacing w:before="0" w:after="0"/>
              <w:jc w:val="left"/>
              <w:rPr>
                <w:b/>
                <w:sz w:val="20"/>
                <w:szCs w:val="20"/>
              </w:rPr>
            </w:pPr>
          </w:p>
        </w:tc>
        <w:tc>
          <w:tcPr>
            <w:tcW w:w="2828" w:type="dxa"/>
            <w:shd w:val="clear" w:color="auto" w:fill="DBE5F1" w:themeFill="accent1" w:themeFillTint="33"/>
            <w:vAlign w:val="bottom"/>
          </w:tcPr>
          <w:p w14:paraId="33021B51" w14:textId="5895714A" w:rsidR="005E2161" w:rsidRPr="00245DA8" w:rsidRDefault="005E2161" w:rsidP="00245DA8">
            <w:pPr>
              <w:spacing w:before="0" w:after="0"/>
              <w:ind w:right="593"/>
              <w:jc w:val="right"/>
              <w:rPr>
                <w:b/>
                <w:sz w:val="20"/>
                <w:szCs w:val="20"/>
              </w:rPr>
            </w:pPr>
            <w:r w:rsidRPr="00245DA8">
              <w:rPr>
                <w:b/>
                <w:color w:val="000000"/>
                <w:sz w:val="20"/>
                <w:szCs w:val="20"/>
              </w:rPr>
              <w:t>62</w:t>
            </w:r>
            <w:r w:rsidR="00245DA8" w:rsidRPr="00245DA8">
              <w:rPr>
                <w:b/>
                <w:color w:val="000000"/>
                <w:sz w:val="20"/>
                <w:szCs w:val="20"/>
              </w:rPr>
              <w:t>,</w:t>
            </w:r>
            <w:r w:rsidRPr="00245DA8">
              <w:rPr>
                <w:b/>
                <w:color w:val="000000"/>
                <w:sz w:val="20"/>
                <w:szCs w:val="20"/>
              </w:rPr>
              <w:t>850</w:t>
            </w:r>
          </w:p>
        </w:tc>
      </w:tr>
    </w:tbl>
    <w:p w14:paraId="4AF9C14F" w14:textId="77777777" w:rsidR="005E2161" w:rsidRDefault="005E2161" w:rsidP="00753D42"/>
    <w:p w14:paraId="04A733BE" w14:textId="3CDB64F9" w:rsidR="00504A7F" w:rsidRPr="00E3458A" w:rsidRDefault="00753D42" w:rsidP="00585FBF">
      <w:pPr>
        <w:pStyle w:val="Heading2"/>
      </w:pPr>
      <w:r w:rsidRPr="00E3458A">
        <w:lastRenderedPageBreak/>
        <w:t>3.2</w:t>
      </w:r>
      <w:r w:rsidRPr="00E3458A">
        <w:tab/>
      </w:r>
      <w:r w:rsidR="00075CA1" w:rsidRPr="00E3458A">
        <w:t>Housing retrofit</w:t>
      </w:r>
      <w:r w:rsidR="00E3458A">
        <w:t xml:space="preserve">: Energy efficient </w:t>
      </w:r>
      <w:r w:rsidR="00075CA1" w:rsidRPr="00E3458A">
        <w:t>ZNET ready households</w:t>
      </w:r>
    </w:p>
    <w:p w14:paraId="60A6B006" w14:textId="4154C4FC" w:rsidR="004F197E" w:rsidRDefault="004F197E" w:rsidP="004F197E">
      <w:r>
        <w:t>From MAS CO</w:t>
      </w:r>
      <w:r w:rsidRPr="00521184">
        <w:rPr>
          <w:vertAlign w:val="subscript"/>
        </w:rPr>
        <w:t>2</w:t>
      </w:r>
      <w:r>
        <w:t xml:space="preserve"> accounts in Appendix 2A, total household emissions from electricity and gas (Table 2.A.1(a) and Table 2.A.1(b)) summed to 36,400 tonnes of CO</w:t>
      </w:r>
      <w:r w:rsidRPr="00521184">
        <w:rPr>
          <w:vertAlign w:val="subscript"/>
        </w:rPr>
        <w:t>2</w:t>
      </w:r>
      <w:r>
        <w:t xml:space="preserve"> in 2019.  The number of occupied households in MAS in 2019 is estimated at 8,400, or 4.3 tonnes of CO</w:t>
      </w:r>
      <w:r w:rsidRPr="00521184">
        <w:rPr>
          <w:vertAlign w:val="subscript"/>
        </w:rPr>
        <w:t>2</w:t>
      </w:r>
      <w:r>
        <w:t xml:space="preserve"> per household.  In accordance with the ZNET ready concept, nearly two-thirds of the emissions are ZNET ready in that they will come from electricity which is, in this paper, planned to be fully ZNET ready by 2036. This section outlines and MASG activity designed to assist in this objective.</w:t>
      </w:r>
    </w:p>
    <w:p w14:paraId="21058D37" w14:textId="31D77FAE" w:rsidR="00521184" w:rsidRDefault="00521184" w:rsidP="00521184">
      <w:pPr>
        <w:pStyle w:val="Heading3"/>
      </w:pPr>
      <w:r>
        <w:t>3.2.1</w:t>
      </w:r>
      <w:r>
        <w:tab/>
        <w:t>A limited program:  ZNET ready households</w:t>
      </w:r>
    </w:p>
    <w:p w14:paraId="5DCA8994" w14:textId="47BE7A9D" w:rsidR="005E2161" w:rsidRDefault="00521184" w:rsidP="005E2161">
      <w:r>
        <w:t>In relation to the household sector’s non-transport energy use, a basic program would be to achieve as quickly as possible ZNET ready status for MAS households.  This would in turn involve elim</w:t>
      </w:r>
      <w:r w:rsidR="00667309">
        <w:t>inating gas usage.  From Table 3.2</w:t>
      </w:r>
      <w:r>
        <w:t>, the 13,800 tonnes of household CO</w:t>
      </w:r>
      <w:r w:rsidRPr="00521184">
        <w:rPr>
          <w:vertAlign w:val="subscript"/>
        </w:rPr>
        <w:t>2</w:t>
      </w:r>
      <w:r>
        <w:t>(e) use translate into 251,000 gigajoules.  Taking the average heating and cooking units’ consumption of gas at 20,500 MJ per year, this translates into 12,250 units being necessary to be replaced by the equivalent electrified units.  The average cost for replacing gas-fired heating (including hot water) and cooking would be approximately $3,500 (after Government rebate for hot water electrification), giving a total cost of $43 million.</w:t>
      </w:r>
    </w:p>
    <w:p w14:paraId="22053A26" w14:textId="61683853" w:rsidR="004F197E" w:rsidRDefault="004F197E" w:rsidP="004F197E">
      <w:r>
        <w:t xml:space="preserve">Over a </w:t>
      </w:r>
      <w:proofErr w:type="gramStart"/>
      <w:r>
        <w:t>20 to 25 year</w:t>
      </w:r>
      <w:proofErr w:type="gramEnd"/>
      <w:r>
        <w:t xml:space="preserve"> period a large part of this expenditure would be self-financing.  That is, it would be financed by the depreciation expenditure households would have to make to replace their existing gas using units when they come to the end of their lives.  However, if the target was ZNET ready by 2030 or 2036, then incentives would have to be put in place to encourage households to bring forward replacement expenditures by up to $20 million.  But such incentives would only be justified if the State brought forward its ZNET target for the electricity grid to the early 2030s. The cost and energy cost saving data in this section is taken from MASG 2021a.</w:t>
      </w:r>
    </w:p>
    <w:p w14:paraId="72AF9582" w14:textId="41962CE3" w:rsidR="00B57D3B" w:rsidRDefault="00B57D3B" w:rsidP="00B57D3B">
      <w:pPr>
        <w:pStyle w:val="Heading3"/>
      </w:pPr>
      <w:r>
        <w:t>3.2.2</w:t>
      </w:r>
      <w:r>
        <w:tab/>
        <w:t>A more ambitious program:  Near ZNET households</w:t>
      </w:r>
    </w:p>
    <w:p w14:paraId="1E408440" w14:textId="5EE02AFA" w:rsidR="00521184" w:rsidRDefault="00B57D3B" w:rsidP="005E2161">
      <w:r>
        <w:t xml:space="preserve">As noted in Chapter 1, given limited resources the </w:t>
      </w:r>
      <w:proofErr w:type="gramStart"/>
      <w:r>
        <w:t>first priority</w:t>
      </w:r>
      <w:proofErr w:type="gramEnd"/>
      <w:r>
        <w:t xml:space="preserve"> must be ZNET ready status as the rollover in replacement investments that maintain the need for fossil fuel energy will postpone the achievement of ZNET beyond unacceptable timelines, such as 2050, which are unacceptable from the perspective of what has to be done to mitigate the costs of climate change.</w:t>
      </w:r>
    </w:p>
    <w:p w14:paraId="58DD9116" w14:textId="20D0FB83" w:rsidR="00B57D3B" w:rsidRDefault="00B57D3B" w:rsidP="005E2161">
      <w:r>
        <w:t>A more ambitious program, therefore, would target the direct creation of ZNET households.  Such a program would be based on the recognition that the construction characteristics of many of the dwellings in MAS have poor energy efficiency characteristics which can be rectified, albeit at some cost.</w:t>
      </w:r>
    </w:p>
    <w:p w14:paraId="6284B227" w14:textId="77777777" w:rsidR="00EB4808" w:rsidRDefault="00667309" w:rsidP="005E2161">
      <w:r>
        <w:t>Table 3.2</w:t>
      </w:r>
      <w:r w:rsidR="00B57D3B">
        <w:t xml:space="preserve"> identifies the vintages of 14 dwelling types, their construction characteristics and the decline in the heating energy source (gas or electricity) if the dwellings were brought up to a </w:t>
      </w:r>
      <w:proofErr w:type="gramStart"/>
      <w:r w:rsidR="00B57D3B">
        <w:t>six star</w:t>
      </w:r>
      <w:proofErr w:type="gramEnd"/>
      <w:r w:rsidR="00B57D3B">
        <w:t xml:space="preserve"> energy rating.  In terms of the housing types, CR4, CR6, CR7, CR8, CR9, CR10, CR11, CR12 and CR13 are the dwelling</w:t>
      </w:r>
      <w:r w:rsidR="00EB4808">
        <w:t xml:space="preserve"> types most applicable to MAS.</w:t>
      </w:r>
    </w:p>
    <w:p w14:paraId="4A8CFBF8" w14:textId="77777777" w:rsidR="00931672" w:rsidRDefault="00931672" w:rsidP="005E2161"/>
    <w:p w14:paraId="61C63A65" w14:textId="77777777" w:rsidR="00931672" w:rsidRDefault="00931672" w:rsidP="00931672"/>
    <w:tbl>
      <w:tblPr>
        <w:tblStyle w:val="TableGrid"/>
        <w:tblW w:w="0" w:type="auto"/>
        <w:tblLook w:val="04A0" w:firstRow="1" w:lastRow="0" w:firstColumn="1" w:lastColumn="0" w:noHBand="0" w:noVBand="1"/>
      </w:tblPr>
      <w:tblGrid>
        <w:gridCol w:w="1510"/>
        <w:gridCol w:w="1510"/>
        <w:gridCol w:w="1354"/>
        <w:gridCol w:w="1354"/>
        <w:gridCol w:w="1355"/>
        <w:gridCol w:w="1977"/>
      </w:tblGrid>
      <w:tr w:rsidR="00931672" w:rsidRPr="00667309" w14:paraId="033F9A02" w14:textId="77777777" w:rsidTr="00B03845">
        <w:tc>
          <w:tcPr>
            <w:tcW w:w="9060" w:type="dxa"/>
            <w:gridSpan w:val="6"/>
            <w:tcBorders>
              <w:bottom w:val="single" w:sz="4" w:space="0" w:color="auto"/>
            </w:tcBorders>
            <w:shd w:val="clear" w:color="auto" w:fill="244061" w:themeFill="accent1" w:themeFillShade="80"/>
          </w:tcPr>
          <w:p w14:paraId="0CBB29CF" w14:textId="77777777" w:rsidR="00931672" w:rsidRPr="00667309" w:rsidRDefault="00931672" w:rsidP="00931672">
            <w:pPr>
              <w:pageBreakBefore/>
              <w:spacing w:before="60" w:after="60"/>
              <w:ind w:left="1446" w:hanging="1446"/>
              <w:jc w:val="left"/>
              <w:rPr>
                <w:b/>
                <w:sz w:val="20"/>
                <w:szCs w:val="20"/>
              </w:rPr>
            </w:pPr>
            <w:r>
              <w:rPr>
                <w:b/>
                <w:sz w:val="20"/>
                <w:szCs w:val="20"/>
              </w:rPr>
              <w:lastRenderedPageBreak/>
              <w:t>Table 3.2</w:t>
            </w:r>
            <w:r>
              <w:rPr>
                <w:b/>
                <w:sz w:val="20"/>
                <w:szCs w:val="20"/>
              </w:rPr>
              <w:tab/>
              <w:t>Dwelling types and construction characteristics</w:t>
            </w:r>
          </w:p>
        </w:tc>
      </w:tr>
      <w:tr w:rsidR="00931672" w:rsidRPr="00EB4808" w14:paraId="12802830" w14:textId="77777777" w:rsidTr="00B03845">
        <w:tc>
          <w:tcPr>
            <w:tcW w:w="1510" w:type="dxa"/>
            <w:tcBorders>
              <w:bottom w:val="double" w:sz="4" w:space="0" w:color="auto"/>
            </w:tcBorders>
            <w:shd w:val="clear" w:color="auto" w:fill="DBE5F1" w:themeFill="accent1" w:themeFillTint="33"/>
            <w:vAlign w:val="bottom"/>
          </w:tcPr>
          <w:p w14:paraId="3A03EDDB" w14:textId="77777777" w:rsidR="00931672" w:rsidRPr="00EB4808" w:rsidRDefault="00931672" w:rsidP="00931672">
            <w:pPr>
              <w:spacing w:before="0" w:after="0"/>
              <w:jc w:val="center"/>
              <w:rPr>
                <w:b/>
                <w:sz w:val="20"/>
                <w:szCs w:val="20"/>
              </w:rPr>
            </w:pPr>
            <w:r w:rsidRPr="00EB4808">
              <w:rPr>
                <w:b/>
                <w:sz w:val="20"/>
                <w:szCs w:val="20"/>
              </w:rPr>
              <w:t>Housing characteristics</w:t>
            </w:r>
          </w:p>
        </w:tc>
        <w:tc>
          <w:tcPr>
            <w:tcW w:w="1510" w:type="dxa"/>
            <w:tcBorders>
              <w:bottom w:val="double" w:sz="4" w:space="0" w:color="auto"/>
            </w:tcBorders>
            <w:shd w:val="clear" w:color="auto" w:fill="DBE5F1" w:themeFill="accent1" w:themeFillTint="33"/>
            <w:vAlign w:val="bottom"/>
          </w:tcPr>
          <w:p w14:paraId="43C8CE11" w14:textId="77777777" w:rsidR="00931672" w:rsidRPr="00EB4808" w:rsidRDefault="00931672" w:rsidP="00931672">
            <w:pPr>
              <w:spacing w:before="0" w:after="0"/>
              <w:jc w:val="center"/>
              <w:rPr>
                <w:b/>
                <w:sz w:val="20"/>
                <w:szCs w:val="20"/>
              </w:rPr>
            </w:pPr>
            <w:r w:rsidRPr="00EB4808">
              <w:rPr>
                <w:b/>
                <w:sz w:val="20"/>
                <w:szCs w:val="20"/>
              </w:rPr>
              <w:t>Decade vintage</w:t>
            </w:r>
          </w:p>
        </w:tc>
        <w:tc>
          <w:tcPr>
            <w:tcW w:w="4063" w:type="dxa"/>
            <w:gridSpan w:val="3"/>
            <w:tcBorders>
              <w:bottom w:val="double" w:sz="4" w:space="0" w:color="auto"/>
            </w:tcBorders>
            <w:shd w:val="clear" w:color="auto" w:fill="DBE5F1" w:themeFill="accent1" w:themeFillTint="33"/>
            <w:vAlign w:val="bottom"/>
          </w:tcPr>
          <w:p w14:paraId="0996350D" w14:textId="77777777" w:rsidR="00931672" w:rsidRPr="00EB4808" w:rsidRDefault="00931672" w:rsidP="00931672">
            <w:pPr>
              <w:spacing w:before="0" w:after="0"/>
              <w:jc w:val="center"/>
              <w:rPr>
                <w:b/>
                <w:sz w:val="20"/>
                <w:szCs w:val="20"/>
              </w:rPr>
            </w:pPr>
            <w:r w:rsidRPr="00EB4808">
              <w:rPr>
                <w:b/>
                <w:sz w:val="20"/>
                <w:szCs w:val="20"/>
              </w:rPr>
              <w:t>Construction characteristics</w:t>
            </w:r>
          </w:p>
        </w:tc>
        <w:tc>
          <w:tcPr>
            <w:tcW w:w="1977" w:type="dxa"/>
            <w:tcBorders>
              <w:bottom w:val="double" w:sz="4" w:space="0" w:color="auto"/>
            </w:tcBorders>
            <w:shd w:val="clear" w:color="auto" w:fill="DBE5F1" w:themeFill="accent1" w:themeFillTint="33"/>
            <w:vAlign w:val="bottom"/>
          </w:tcPr>
          <w:p w14:paraId="627DE327" w14:textId="77777777" w:rsidR="00931672" w:rsidRPr="00EB4808" w:rsidRDefault="00931672" w:rsidP="00931672">
            <w:pPr>
              <w:spacing w:before="0" w:after="0"/>
              <w:jc w:val="center"/>
              <w:rPr>
                <w:b/>
                <w:sz w:val="20"/>
                <w:szCs w:val="20"/>
              </w:rPr>
            </w:pPr>
            <w:r w:rsidRPr="00EB4808">
              <w:rPr>
                <w:b/>
                <w:sz w:val="20"/>
                <w:szCs w:val="20"/>
              </w:rPr>
              <w:t>Heating energy main fuel (per cent)</w:t>
            </w:r>
          </w:p>
        </w:tc>
      </w:tr>
      <w:tr w:rsidR="00931672" w:rsidRPr="00667309" w14:paraId="046EBA6B" w14:textId="77777777" w:rsidTr="00B03845">
        <w:tc>
          <w:tcPr>
            <w:tcW w:w="1510" w:type="dxa"/>
          </w:tcPr>
          <w:p w14:paraId="599264D2" w14:textId="77777777" w:rsidR="00931672" w:rsidRPr="00667309" w:rsidRDefault="00931672" w:rsidP="00931672">
            <w:pPr>
              <w:spacing w:before="0" w:after="0"/>
              <w:jc w:val="center"/>
              <w:rPr>
                <w:sz w:val="20"/>
                <w:szCs w:val="20"/>
              </w:rPr>
            </w:pPr>
            <w:r>
              <w:rPr>
                <w:sz w:val="20"/>
                <w:szCs w:val="20"/>
              </w:rPr>
              <w:t>CR1</w:t>
            </w:r>
          </w:p>
        </w:tc>
        <w:tc>
          <w:tcPr>
            <w:tcW w:w="1510" w:type="dxa"/>
          </w:tcPr>
          <w:p w14:paraId="6032ACA5" w14:textId="77777777" w:rsidR="00931672" w:rsidRPr="00667309" w:rsidRDefault="00931672" w:rsidP="00931672">
            <w:pPr>
              <w:spacing w:before="0" w:after="0"/>
              <w:jc w:val="center"/>
              <w:rPr>
                <w:sz w:val="20"/>
                <w:szCs w:val="20"/>
              </w:rPr>
            </w:pPr>
            <w:r>
              <w:rPr>
                <w:sz w:val="20"/>
                <w:szCs w:val="20"/>
              </w:rPr>
              <w:t>2000</w:t>
            </w:r>
          </w:p>
        </w:tc>
        <w:tc>
          <w:tcPr>
            <w:tcW w:w="1354" w:type="dxa"/>
            <w:tcBorders>
              <w:right w:val="nil"/>
            </w:tcBorders>
          </w:tcPr>
          <w:p w14:paraId="13162669" w14:textId="77777777" w:rsidR="00931672" w:rsidRPr="00667309" w:rsidRDefault="00931672" w:rsidP="00931672">
            <w:pPr>
              <w:spacing w:before="0" w:after="0"/>
              <w:jc w:val="center"/>
              <w:rPr>
                <w:sz w:val="20"/>
                <w:szCs w:val="20"/>
              </w:rPr>
            </w:pPr>
            <w:r>
              <w:rPr>
                <w:sz w:val="20"/>
                <w:szCs w:val="20"/>
              </w:rPr>
              <w:t>MR</w:t>
            </w:r>
          </w:p>
        </w:tc>
        <w:tc>
          <w:tcPr>
            <w:tcW w:w="1354" w:type="dxa"/>
            <w:tcBorders>
              <w:left w:val="nil"/>
              <w:right w:val="nil"/>
            </w:tcBorders>
          </w:tcPr>
          <w:p w14:paraId="53CC5645" w14:textId="77777777" w:rsidR="00931672" w:rsidRPr="00667309" w:rsidRDefault="00931672" w:rsidP="00931672">
            <w:pPr>
              <w:spacing w:before="0" w:after="0"/>
              <w:jc w:val="center"/>
              <w:rPr>
                <w:sz w:val="20"/>
                <w:szCs w:val="20"/>
              </w:rPr>
            </w:pPr>
            <w:r>
              <w:rPr>
                <w:sz w:val="20"/>
                <w:szCs w:val="20"/>
              </w:rPr>
              <w:t>BV</w:t>
            </w:r>
          </w:p>
        </w:tc>
        <w:tc>
          <w:tcPr>
            <w:tcW w:w="1355" w:type="dxa"/>
            <w:tcBorders>
              <w:left w:val="nil"/>
            </w:tcBorders>
          </w:tcPr>
          <w:p w14:paraId="611683E2" w14:textId="77777777" w:rsidR="00931672" w:rsidRPr="00667309" w:rsidRDefault="00931672" w:rsidP="00931672">
            <w:pPr>
              <w:spacing w:before="0" w:after="0"/>
              <w:jc w:val="center"/>
              <w:rPr>
                <w:sz w:val="20"/>
                <w:szCs w:val="20"/>
              </w:rPr>
            </w:pPr>
            <w:r>
              <w:rPr>
                <w:sz w:val="20"/>
                <w:szCs w:val="20"/>
              </w:rPr>
              <w:t>S</w:t>
            </w:r>
          </w:p>
        </w:tc>
        <w:tc>
          <w:tcPr>
            <w:tcW w:w="1977" w:type="dxa"/>
          </w:tcPr>
          <w:p w14:paraId="37CE67BE" w14:textId="77777777" w:rsidR="00931672" w:rsidRPr="00667309" w:rsidRDefault="00931672" w:rsidP="00931672">
            <w:pPr>
              <w:spacing w:before="0" w:after="0"/>
              <w:jc w:val="center"/>
              <w:rPr>
                <w:sz w:val="20"/>
                <w:szCs w:val="20"/>
              </w:rPr>
            </w:pPr>
            <w:r>
              <w:rPr>
                <w:sz w:val="20"/>
                <w:szCs w:val="20"/>
              </w:rPr>
              <w:t>49</w:t>
            </w:r>
          </w:p>
        </w:tc>
      </w:tr>
      <w:tr w:rsidR="00931672" w:rsidRPr="00667309" w14:paraId="3A4BE126" w14:textId="77777777" w:rsidTr="00B03845">
        <w:tc>
          <w:tcPr>
            <w:tcW w:w="1510" w:type="dxa"/>
          </w:tcPr>
          <w:p w14:paraId="26F25EE8" w14:textId="77777777" w:rsidR="00931672" w:rsidRPr="00667309" w:rsidRDefault="00931672" w:rsidP="00931672">
            <w:pPr>
              <w:spacing w:before="0" w:after="0"/>
              <w:jc w:val="center"/>
              <w:rPr>
                <w:sz w:val="20"/>
                <w:szCs w:val="20"/>
              </w:rPr>
            </w:pPr>
            <w:r>
              <w:rPr>
                <w:sz w:val="20"/>
                <w:szCs w:val="20"/>
              </w:rPr>
              <w:t>CR2</w:t>
            </w:r>
          </w:p>
        </w:tc>
        <w:tc>
          <w:tcPr>
            <w:tcW w:w="1510" w:type="dxa"/>
          </w:tcPr>
          <w:p w14:paraId="3B2FC16C" w14:textId="77777777" w:rsidR="00931672" w:rsidRPr="00667309" w:rsidRDefault="00931672" w:rsidP="00931672">
            <w:pPr>
              <w:spacing w:before="0" w:after="0"/>
              <w:jc w:val="center"/>
              <w:rPr>
                <w:sz w:val="20"/>
                <w:szCs w:val="20"/>
              </w:rPr>
            </w:pPr>
            <w:r>
              <w:rPr>
                <w:sz w:val="20"/>
                <w:szCs w:val="20"/>
              </w:rPr>
              <w:t>1990</w:t>
            </w:r>
          </w:p>
        </w:tc>
        <w:tc>
          <w:tcPr>
            <w:tcW w:w="1354" w:type="dxa"/>
            <w:tcBorders>
              <w:right w:val="nil"/>
            </w:tcBorders>
          </w:tcPr>
          <w:p w14:paraId="321C2F97" w14:textId="77777777" w:rsidR="00931672" w:rsidRPr="00667309" w:rsidRDefault="00931672" w:rsidP="00931672">
            <w:pPr>
              <w:spacing w:before="0" w:after="0"/>
              <w:jc w:val="center"/>
              <w:rPr>
                <w:sz w:val="20"/>
                <w:szCs w:val="20"/>
              </w:rPr>
            </w:pPr>
            <w:r>
              <w:rPr>
                <w:sz w:val="20"/>
                <w:szCs w:val="20"/>
              </w:rPr>
              <w:t>TR</w:t>
            </w:r>
          </w:p>
        </w:tc>
        <w:tc>
          <w:tcPr>
            <w:tcW w:w="1354" w:type="dxa"/>
            <w:tcBorders>
              <w:left w:val="nil"/>
              <w:right w:val="nil"/>
            </w:tcBorders>
          </w:tcPr>
          <w:p w14:paraId="7E5A8825" w14:textId="77777777" w:rsidR="00931672" w:rsidRPr="00667309" w:rsidRDefault="00931672" w:rsidP="00931672">
            <w:pPr>
              <w:spacing w:before="0" w:after="0"/>
              <w:jc w:val="center"/>
              <w:rPr>
                <w:sz w:val="20"/>
                <w:szCs w:val="20"/>
              </w:rPr>
            </w:pPr>
            <w:r>
              <w:rPr>
                <w:sz w:val="20"/>
                <w:szCs w:val="20"/>
              </w:rPr>
              <w:t>BC</w:t>
            </w:r>
          </w:p>
        </w:tc>
        <w:tc>
          <w:tcPr>
            <w:tcW w:w="1355" w:type="dxa"/>
            <w:tcBorders>
              <w:left w:val="nil"/>
            </w:tcBorders>
          </w:tcPr>
          <w:p w14:paraId="722600E7" w14:textId="77777777" w:rsidR="00931672" w:rsidRPr="00667309" w:rsidRDefault="00931672" w:rsidP="00931672">
            <w:pPr>
              <w:spacing w:before="0" w:after="0"/>
              <w:jc w:val="center"/>
              <w:rPr>
                <w:sz w:val="20"/>
                <w:szCs w:val="20"/>
              </w:rPr>
            </w:pPr>
            <w:r>
              <w:rPr>
                <w:sz w:val="20"/>
                <w:szCs w:val="20"/>
              </w:rPr>
              <w:t>ST</w:t>
            </w:r>
          </w:p>
        </w:tc>
        <w:tc>
          <w:tcPr>
            <w:tcW w:w="1977" w:type="dxa"/>
          </w:tcPr>
          <w:p w14:paraId="36FD9BB9" w14:textId="77777777" w:rsidR="00931672" w:rsidRPr="00667309" w:rsidRDefault="00931672" w:rsidP="00931672">
            <w:pPr>
              <w:spacing w:before="0" w:after="0"/>
              <w:jc w:val="center"/>
              <w:rPr>
                <w:sz w:val="20"/>
                <w:szCs w:val="20"/>
              </w:rPr>
            </w:pPr>
            <w:r>
              <w:rPr>
                <w:sz w:val="20"/>
                <w:szCs w:val="20"/>
              </w:rPr>
              <w:t>32</w:t>
            </w:r>
          </w:p>
        </w:tc>
      </w:tr>
      <w:tr w:rsidR="00931672" w:rsidRPr="00667309" w14:paraId="6875BB34" w14:textId="77777777" w:rsidTr="00B03845">
        <w:tc>
          <w:tcPr>
            <w:tcW w:w="1510" w:type="dxa"/>
          </w:tcPr>
          <w:p w14:paraId="0C093996" w14:textId="77777777" w:rsidR="00931672" w:rsidRDefault="00931672" w:rsidP="00931672">
            <w:pPr>
              <w:spacing w:before="0" w:after="0"/>
              <w:jc w:val="center"/>
              <w:rPr>
                <w:sz w:val="20"/>
                <w:szCs w:val="20"/>
              </w:rPr>
            </w:pPr>
            <w:r>
              <w:rPr>
                <w:sz w:val="20"/>
                <w:szCs w:val="20"/>
              </w:rPr>
              <w:t>CR3</w:t>
            </w:r>
          </w:p>
        </w:tc>
        <w:tc>
          <w:tcPr>
            <w:tcW w:w="1510" w:type="dxa"/>
          </w:tcPr>
          <w:p w14:paraId="58F2ED9B" w14:textId="77777777" w:rsidR="00931672" w:rsidRDefault="00931672" w:rsidP="00931672">
            <w:pPr>
              <w:spacing w:before="0" w:after="0"/>
              <w:jc w:val="center"/>
              <w:rPr>
                <w:sz w:val="20"/>
                <w:szCs w:val="20"/>
              </w:rPr>
            </w:pPr>
            <w:r>
              <w:rPr>
                <w:sz w:val="20"/>
                <w:szCs w:val="20"/>
              </w:rPr>
              <w:t>1990</w:t>
            </w:r>
          </w:p>
        </w:tc>
        <w:tc>
          <w:tcPr>
            <w:tcW w:w="1354" w:type="dxa"/>
            <w:tcBorders>
              <w:right w:val="nil"/>
            </w:tcBorders>
          </w:tcPr>
          <w:p w14:paraId="7A924366" w14:textId="77777777" w:rsidR="00931672" w:rsidRDefault="00931672" w:rsidP="00931672">
            <w:pPr>
              <w:spacing w:before="0" w:after="0"/>
              <w:jc w:val="center"/>
              <w:rPr>
                <w:sz w:val="20"/>
                <w:szCs w:val="20"/>
              </w:rPr>
            </w:pPr>
            <w:r>
              <w:rPr>
                <w:sz w:val="20"/>
                <w:szCs w:val="20"/>
              </w:rPr>
              <w:t>TR</w:t>
            </w:r>
          </w:p>
        </w:tc>
        <w:tc>
          <w:tcPr>
            <w:tcW w:w="1354" w:type="dxa"/>
            <w:tcBorders>
              <w:left w:val="nil"/>
              <w:right w:val="nil"/>
            </w:tcBorders>
          </w:tcPr>
          <w:p w14:paraId="58309611" w14:textId="77777777" w:rsidR="00931672" w:rsidRDefault="00931672" w:rsidP="00931672">
            <w:pPr>
              <w:spacing w:before="0" w:after="0"/>
              <w:jc w:val="center"/>
              <w:rPr>
                <w:sz w:val="20"/>
                <w:szCs w:val="20"/>
              </w:rPr>
            </w:pPr>
            <w:r>
              <w:rPr>
                <w:sz w:val="20"/>
                <w:szCs w:val="20"/>
              </w:rPr>
              <w:t>BV</w:t>
            </w:r>
          </w:p>
        </w:tc>
        <w:tc>
          <w:tcPr>
            <w:tcW w:w="1355" w:type="dxa"/>
            <w:tcBorders>
              <w:left w:val="nil"/>
            </w:tcBorders>
          </w:tcPr>
          <w:p w14:paraId="5AF9E74F" w14:textId="77777777" w:rsidR="00931672" w:rsidRDefault="00931672" w:rsidP="00931672">
            <w:pPr>
              <w:spacing w:before="0" w:after="0"/>
              <w:jc w:val="center"/>
              <w:rPr>
                <w:sz w:val="20"/>
                <w:szCs w:val="20"/>
              </w:rPr>
            </w:pPr>
            <w:r>
              <w:rPr>
                <w:sz w:val="20"/>
                <w:szCs w:val="20"/>
              </w:rPr>
              <w:t>S</w:t>
            </w:r>
          </w:p>
        </w:tc>
        <w:tc>
          <w:tcPr>
            <w:tcW w:w="1977" w:type="dxa"/>
          </w:tcPr>
          <w:p w14:paraId="402BB96F" w14:textId="77777777" w:rsidR="00931672" w:rsidRDefault="00931672" w:rsidP="00931672">
            <w:pPr>
              <w:spacing w:before="0" w:after="0"/>
              <w:jc w:val="center"/>
              <w:rPr>
                <w:sz w:val="20"/>
                <w:szCs w:val="20"/>
              </w:rPr>
            </w:pPr>
            <w:r>
              <w:rPr>
                <w:sz w:val="20"/>
                <w:szCs w:val="20"/>
              </w:rPr>
              <w:t>44</w:t>
            </w:r>
          </w:p>
        </w:tc>
      </w:tr>
      <w:tr w:rsidR="00931672" w:rsidRPr="00667309" w14:paraId="5D10D007" w14:textId="77777777" w:rsidTr="00B03845">
        <w:tc>
          <w:tcPr>
            <w:tcW w:w="1510" w:type="dxa"/>
          </w:tcPr>
          <w:p w14:paraId="079B989B" w14:textId="77777777" w:rsidR="00931672" w:rsidRDefault="00931672" w:rsidP="00931672">
            <w:pPr>
              <w:spacing w:before="0" w:after="0"/>
              <w:jc w:val="center"/>
              <w:rPr>
                <w:sz w:val="20"/>
                <w:szCs w:val="20"/>
              </w:rPr>
            </w:pPr>
            <w:r>
              <w:rPr>
                <w:sz w:val="20"/>
                <w:szCs w:val="20"/>
              </w:rPr>
              <w:t>CR4</w:t>
            </w:r>
          </w:p>
        </w:tc>
        <w:tc>
          <w:tcPr>
            <w:tcW w:w="1510" w:type="dxa"/>
          </w:tcPr>
          <w:p w14:paraId="773A1632" w14:textId="77777777" w:rsidR="00931672" w:rsidRDefault="00931672" w:rsidP="00931672">
            <w:pPr>
              <w:spacing w:before="0" w:after="0"/>
              <w:jc w:val="center"/>
              <w:rPr>
                <w:sz w:val="20"/>
                <w:szCs w:val="20"/>
              </w:rPr>
            </w:pPr>
            <w:r>
              <w:rPr>
                <w:sz w:val="20"/>
                <w:szCs w:val="20"/>
              </w:rPr>
              <w:t>1970</w:t>
            </w:r>
          </w:p>
        </w:tc>
        <w:tc>
          <w:tcPr>
            <w:tcW w:w="1354" w:type="dxa"/>
            <w:tcBorders>
              <w:right w:val="nil"/>
            </w:tcBorders>
          </w:tcPr>
          <w:p w14:paraId="0A727C98" w14:textId="77777777" w:rsidR="00931672" w:rsidRDefault="00931672" w:rsidP="00931672">
            <w:pPr>
              <w:spacing w:before="0" w:after="0"/>
              <w:jc w:val="center"/>
              <w:rPr>
                <w:sz w:val="20"/>
                <w:szCs w:val="20"/>
              </w:rPr>
            </w:pPr>
            <w:r>
              <w:rPr>
                <w:sz w:val="20"/>
                <w:szCs w:val="20"/>
              </w:rPr>
              <w:t>TR</w:t>
            </w:r>
          </w:p>
        </w:tc>
        <w:tc>
          <w:tcPr>
            <w:tcW w:w="1354" w:type="dxa"/>
            <w:tcBorders>
              <w:left w:val="nil"/>
              <w:right w:val="nil"/>
            </w:tcBorders>
          </w:tcPr>
          <w:p w14:paraId="65229395" w14:textId="77777777" w:rsidR="00931672" w:rsidRDefault="00931672" w:rsidP="00931672">
            <w:pPr>
              <w:spacing w:before="0" w:after="0"/>
              <w:jc w:val="center"/>
              <w:rPr>
                <w:sz w:val="20"/>
                <w:szCs w:val="20"/>
              </w:rPr>
            </w:pPr>
            <w:r>
              <w:rPr>
                <w:sz w:val="20"/>
                <w:szCs w:val="20"/>
              </w:rPr>
              <w:t>BV</w:t>
            </w:r>
          </w:p>
        </w:tc>
        <w:tc>
          <w:tcPr>
            <w:tcW w:w="1355" w:type="dxa"/>
            <w:tcBorders>
              <w:left w:val="nil"/>
            </w:tcBorders>
          </w:tcPr>
          <w:p w14:paraId="7A849617" w14:textId="77777777" w:rsidR="00931672" w:rsidRDefault="00931672" w:rsidP="00931672">
            <w:pPr>
              <w:spacing w:before="0" w:after="0"/>
              <w:jc w:val="center"/>
              <w:rPr>
                <w:sz w:val="20"/>
                <w:szCs w:val="20"/>
              </w:rPr>
            </w:pPr>
            <w:r>
              <w:rPr>
                <w:sz w:val="20"/>
                <w:szCs w:val="20"/>
              </w:rPr>
              <w:t>ST</w:t>
            </w:r>
          </w:p>
        </w:tc>
        <w:tc>
          <w:tcPr>
            <w:tcW w:w="1977" w:type="dxa"/>
          </w:tcPr>
          <w:p w14:paraId="4B7EDDD3" w14:textId="77777777" w:rsidR="00931672" w:rsidRDefault="00931672" w:rsidP="00931672">
            <w:pPr>
              <w:spacing w:before="0" w:after="0"/>
              <w:jc w:val="center"/>
              <w:rPr>
                <w:sz w:val="20"/>
                <w:szCs w:val="20"/>
              </w:rPr>
            </w:pPr>
            <w:r>
              <w:rPr>
                <w:sz w:val="20"/>
                <w:szCs w:val="20"/>
              </w:rPr>
              <w:t>43</w:t>
            </w:r>
          </w:p>
        </w:tc>
      </w:tr>
      <w:tr w:rsidR="00931672" w:rsidRPr="00667309" w14:paraId="76E6F9D2" w14:textId="77777777" w:rsidTr="00B03845">
        <w:tc>
          <w:tcPr>
            <w:tcW w:w="1510" w:type="dxa"/>
          </w:tcPr>
          <w:p w14:paraId="6909775B" w14:textId="77777777" w:rsidR="00931672" w:rsidRDefault="00931672" w:rsidP="00931672">
            <w:pPr>
              <w:spacing w:before="0" w:after="0"/>
              <w:jc w:val="center"/>
              <w:rPr>
                <w:sz w:val="20"/>
                <w:szCs w:val="20"/>
              </w:rPr>
            </w:pPr>
            <w:r>
              <w:rPr>
                <w:sz w:val="20"/>
                <w:szCs w:val="20"/>
              </w:rPr>
              <w:t>CR5</w:t>
            </w:r>
          </w:p>
        </w:tc>
        <w:tc>
          <w:tcPr>
            <w:tcW w:w="1510" w:type="dxa"/>
          </w:tcPr>
          <w:p w14:paraId="2B34BD98" w14:textId="77777777" w:rsidR="00931672" w:rsidRDefault="00931672" w:rsidP="00931672">
            <w:pPr>
              <w:spacing w:before="0" w:after="0"/>
              <w:jc w:val="center"/>
              <w:rPr>
                <w:sz w:val="20"/>
                <w:szCs w:val="20"/>
              </w:rPr>
            </w:pPr>
            <w:r>
              <w:rPr>
                <w:sz w:val="20"/>
                <w:szCs w:val="20"/>
              </w:rPr>
              <w:t>1980</w:t>
            </w:r>
          </w:p>
        </w:tc>
        <w:tc>
          <w:tcPr>
            <w:tcW w:w="1354" w:type="dxa"/>
            <w:tcBorders>
              <w:right w:val="nil"/>
            </w:tcBorders>
          </w:tcPr>
          <w:p w14:paraId="215A3A66" w14:textId="77777777" w:rsidR="00931672" w:rsidRDefault="00931672" w:rsidP="00931672">
            <w:pPr>
              <w:spacing w:before="0" w:after="0"/>
              <w:jc w:val="center"/>
              <w:rPr>
                <w:sz w:val="20"/>
                <w:szCs w:val="20"/>
              </w:rPr>
            </w:pPr>
            <w:r>
              <w:rPr>
                <w:sz w:val="20"/>
                <w:szCs w:val="20"/>
              </w:rPr>
              <w:t>MR</w:t>
            </w:r>
          </w:p>
        </w:tc>
        <w:tc>
          <w:tcPr>
            <w:tcW w:w="1354" w:type="dxa"/>
            <w:tcBorders>
              <w:left w:val="nil"/>
              <w:right w:val="nil"/>
            </w:tcBorders>
          </w:tcPr>
          <w:p w14:paraId="1D7F2E27" w14:textId="77777777" w:rsidR="00931672" w:rsidRDefault="00931672" w:rsidP="00931672">
            <w:pPr>
              <w:spacing w:before="0" w:after="0"/>
              <w:jc w:val="center"/>
              <w:rPr>
                <w:sz w:val="20"/>
                <w:szCs w:val="20"/>
              </w:rPr>
            </w:pPr>
            <w:r>
              <w:rPr>
                <w:sz w:val="20"/>
                <w:szCs w:val="20"/>
              </w:rPr>
              <w:t>CB</w:t>
            </w:r>
          </w:p>
        </w:tc>
        <w:tc>
          <w:tcPr>
            <w:tcW w:w="1355" w:type="dxa"/>
            <w:tcBorders>
              <w:left w:val="nil"/>
            </w:tcBorders>
          </w:tcPr>
          <w:p w14:paraId="331A5281" w14:textId="77777777" w:rsidR="00931672" w:rsidRDefault="00931672" w:rsidP="00931672">
            <w:pPr>
              <w:spacing w:before="0" w:after="0"/>
              <w:jc w:val="center"/>
              <w:rPr>
                <w:sz w:val="20"/>
                <w:szCs w:val="20"/>
              </w:rPr>
            </w:pPr>
            <w:r>
              <w:rPr>
                <w:sz w:val="20"/>
                <w:szCs w:val="20"/>
              </w:rPr>
              <w:t>S</w:t>
            </w:r>
          </w:p>
        </w:tc>
        <w:tc>
          <w:tcPr>
            <w:tcW w:w="1977" w:type="dxa"/>
          </w:tcPr>
          <w:p w14:paraId="13DBEB85" w14:textId="77777777" w:rsidR="00931672" w:rsidRDefault="00931672" w:rsidP="00931672">
            <w:pPr>
              <w:spacing w:before="0" w:after="0"/>
              <w:jc w:val="center"/>
              <w:rPr>
                <w:sz w:val="20"/>
                <w:szCs w:val="20"/>
              </w:rPr>
            </w:pPr>
            <w:r>
              <w:rPr>
                <w:sz w:val="20"/>
                <w:szCs w:val="20"/>
              </w:rPr>
              <w:t>9</w:t>
            </w:r>
          </w:p>
        </w:tc>
      </w:tr>
      <w:tr w:rsidR="00931672" w:rsidRPr="00667309" w14:paraId="5056541E" w14:textId="77777777" w:rsidTr="00B03845">
        <w:tc>
          <w:tcPr>
            <w:tcW w:w="1510" w:type="dxa"/>
          </w:tcPr>
          <w:p w14:paraId="160AE973" w14:textId="77777777" w:rsidR="00931672" w:rsidRDefault="00931672" w:rsidP="00931672">
            <w:pPr>
              <w:spacing w:before="0" w:after="0"/>
              <w:jc w:val="center"/>
              <w:rPr>
                <w:sz w:val="20"/>
                <w:szCs w:val="20"/>
              </w:rPr>
            </w:pPr>
            <w:r>
              <w:rPr>
                <w:sz w:val="20"/>
                <w:szCs w:val="20"/>
              </w:rPr>
              <w:t>CR6</w:t>
            </w:r>
          </w:p>
        </w:tc>
        <w:tc>
          <w:tcPr>
            <w:tcW w:w="1510" w:type="dxa"/>
          </w:tcPr>
          <w:p w14:paraId="3BAA9381" w14:textId="77777777" w:rsidR="00931672" w:rsidRDefault="00931672" w:rsidP="00931672">
            <w:pPr>
              <w:spacing w:before="0" w:after="0"/>
              <w:jc w:val="center"/>
              <w:rPr>
                <w:sz w:val="20"/>
                <w:szCs w:val="20"/>
              </w:rPr>
            </w:pPr>
            <w:r>
              <w:rPr>
                <w:sz w:val="20"/>
                <w:szCs w:val="20"/>
              </w:rPr>
              <w:t>1920</w:t>
            </w:r>
          </w:p>
        </w:tc>
        <w:tc>
          <w:tcPr>
            <w:tcW w:w="1354" w:type="dxa"/>
            <w:tcBorders>
              <w:right w:val="nil"/>
            </w:tcBorders>
          </w:tcPr>
          <w:p w14:paraId="19E99495" w14:textId="77777777" w:rsidR="00931672" w:rsidRDefault="00931672" w:rsidP="00931672">
            <w:pPr>
              <w:spacing w:before="0" w:after="0"/>
              <w:jc w:val="center"/>
              <w:rPr>
                <w:sz w:val="20"/>
                <w:szCs w:val="20"/>
              </w:rPr>
            </w:pPr>
            <w:r>
              <w:rPr>
                <w:sz w:val="20"/>
                <w:szCs w:val="20"/>
              </w:rPr>
              <w:t>MR</w:t>
            </w:r>
          </w:p>
        </w:tc>
        <w:tc>
          <w:tcPr>
            <w:tcW w:w="1354" w:type="dxa"/>
            <w:tcBorders>
              <w:left w:val="nil"/>
              <w:right w:val="nil"/>
            </w:tcBorders>
          </w:tcPr>
          <w:p w14:paraId="30F5CE01" w14:textId="77777777" w:rsidR="00931672" w:rsidRDefault="00931672" w:rsidP="00931672">
            <w:pPr>
              <w:spacing w:before="0" w:after="0"/>
              <w:jc w:val="center"/>
              <w:rPr>
                <w:sz w:val="20"/>
                <w:szCs w:val="20"/>
              </w:rPr>
            </w:pPr>
            <w:r>
              <w:rPr>
                <w:sz w:val="20"/>
                <w:szCs w:val="20"/>
              </w:rPr>
              <w:t>WB</w:t>
            </w:r>
          </w:p>
        </w:tc>
        <w:tc>
          <w:tcPr>
            <w:tcW w:w="1355" w:type="dxa"/>
            <w:tcBorders>
              <w:left w:val="nil"/>
            </w:tcBorders>
          </w:tcPr>
          <w:p w14:paraId="60ECC6D7" w14:textId="77777777" w:rsidR="00931672" w:rsidRDefault="00931672" w:rsidP="00931672">
            <w:pPr>
              <w:spacing w:before="0" w:after="0"/>
              <w:jc w:val="center"/>
              <w:rPr>
                <w:sz w:val="20"/>
                <w:szCs w:val="20"/>
              </w:rPr>
            </w:pPr>
            <w:r>
              <w:rPr>
                <w:sz w:val="20"/>
                <w:szCs w:val="20"/>
              </w:rPr>
              <w:t>ST</w:t>
            </w:r>
          </w:p>
        </w:tc>
        <w:tc>
          <w:tcPr>
            <w:tcW w:w="1977" w:type="dxa"/>
          </w:tcPr>
          <w:p w14:paraId="76951512" w14:textId="77777777" w:rsidR="00931672" w:rsidRDefault="00931672" w:rsidP="00931672">
            <w:pPr>
              <w:spacing w:before="0" w:after="0"/>
              <w:jc w:val="center"/>
              <w:rPr>
                <w:sz w:val="20"/>
                <w:szCs w:val="20"/>
              </w:rPr>
            </w:pPr>
            <w:r>
              <w:rPr>
                <w:sz w:val="20"/>
                <w:szCs w:val="20"/>
              </w:rPr>
              <w:t>48</w:t>
            </w:r>
          </w:p>
        </w:tc>
      </w:tr>
      <w:tr w:rsidR="00931672" w:rsidRPr="00667309" w14:paraId="5C775ECF" w14:textId="77777777" w:rsidTr="00B03845">
        <w:tc>
          <w:tcPr>
            <w:tcW w:w="1510" w:type="dxa"/>
          </w:tcPr>
          <w:p w14:paraId="1AE5D10D" w14:textId="77777777" w:rsidR="00931672" w:rsidRDefault="00931672" w:rsidP="00931672">
            <w:pPr>
              <w:spacing w:before="0" w:after="0"/>
              <w:jc w:val="center"/>
              <w:rPr>
                <w:sz w:val="20"/>
                <w:szCs w:val="20"/>
              </w:rPr>
            </w:pPr>
            <w:r>
              <w:rPr>
                <w:sz w:val="20"/>
                <w:szCs w:val="20"/>
              </w:rPr>
              <w:t>CR7</w:t>
            </w:r>
          </w:p>
        </w:tc>
        <w:tc>
          <w:tcPr>
            <w:tcW w:w="1510" w:type="dxa"/>
          </w:tcPr>
          <w:p w14:paraId="7D91A481" w14:textId="77777777" w:rsidR="00931672" w:rsidRDefault="00931672" w:rsidP="00931672">
            <w:pPr>
              <w:spacing w:before="0" w:after="0"/>
              <w:jc w:val="center"/>
              <w:rPr>
                <w:sz w:val="20"/>
                <w:szCs w:val="20"/>
              </w:rPr>
            </w:pPr>
            <w:r>
              <w:rPr>
                <w:sz w:val="20"/>
                <w:szCs w:val="20"/>
              </w:rPr>
              <w:t>1910</w:t>
            </w:r>
          </w:p>
        </w:tc>
        <w:tc>
          <w:tcPr>
            <w:tcW w:w="1354" w:type="dxa"/>
            <w:tcBorders>
              <w:right w:val="nil"/>
            </w:tcBorders>
          </w:tcPr>
          <w:p w14:paraId="5760DF53" w14:textId="77777777" w:rsidR="00931672" w:rsidRDefault="00931672" w:rsidP="00931672">
            <w:pPr>
              <w:spacing w:before="0" w:after="0"/>
              <w:jc w:val="center"/>
              <w:rPr>
                <w:sz w:val="20"/>
                <w:szCs w:val="20"/>
              </w:rPr>
            </w:pPr>
            <w:r>
              <w:rPr>
                <w:sz w:val="20"/>
                <w:szCs w:val="20"/>
              </w:rPr>
              <w:t>MR</w:t>
            </w:r>
          </w:p>
        </w:tc>
        <w:tc>
          <w:tcPr>
            <w:tcW w:w="1354" w:type="dxa"/>
            <w:tcBorders>
              <w:left w:val="nil"/>
              <w:right w:val="nil"/>
            </w:tcBorders>
          </w:tcPr>
          <w:p w14:paraId="3A6453BC" w14:textId="77777777" w:rsidR="00931672" w:rsidRDefault="00931672" w:rsidP="00931672">
            <w:pPr>
              <w:spacing w:before="0" w:after="0"/>
              <w:jc w:val="center"/>
              <w:rPr>
                <w:sz w:val="20"/>
                <w:szCs w:val="20"/>
              </w:rPr>
            </w:pPr>
            <w:r>
              <w:rPr>
                <w:sz w:val="20"/>
                <w:szCs w:val="20"/>
              </w:rPr>
              <w:t>WB</w:t>
            </w:r>
          </w:p>
        </w:tc>
        <w:tc>
          <w:tcPr>
            <w:tcW w:w="1355" w:type="dxa"/>
            <w:tcBorders>
              <w:left w:val="nil"/>
            </w:tcBorders>
          </w:tcPr>
          <w:p w14:paraId="35ED324F" w14:textId="77777777" w:rsidR="00931672" w:rsidRDefault="00931672" w:rsidP="00931672">
            <w:pPr>
              <w:spacing w:before="0" w:after="0"/>
              <w:jc w:val="center"/>
              <w:rPr>
                <w:sz w:val="20"/>
                <w:szCs w:val="20"/>
              </w:rPr>
            </w:pPr>
            <w:r>
              <w:rPr>
                <w:sz w:val="20"/>
                <w:szCs w:val="20"/>
              </w:rPr>
              <w:t>ST</w:t>
            </w:r>
          </w:p>
        </w:tc>
        <w:tc>
          <w:tcPr>
            <w:tcW w:w="1977" w:type="dxa"/>
          </w:tcPr>
          <w:p w14:paraId="67AFC076" w14:textId="77777777" w:rsidR="00931672" w:rsidRDefault="00931672" w:rsidP="00931672">
            <w:pPr>
              <w:spacing w:before="0" w:after="0"/>
              <w:jc w:val="center"/>
              <w:rPr>
                <w:sz w:val="20"/>
                <w:szCs w:val="20"/>
              </w:rPr>
            </w:pPr>
            <w:r>
              <w:rPr>
                <w:sz w:val="20"/>
                <w:szCs w:val="20"/>
              </w:rPr>
              <w:t>34</w:t>
            </w:r>
          </w:p>
        </w:tc>
      </w:tr>
      <w:tr w:rsidR="00931672" w:rsidRPr="00667309" w14:paraId="15B94392" w14:textId="77777777" w:rsidTr="00B03845">
        <w:tc>
          <w:tcPr>
            <w:tcW w:w="1510" w:type="dxa"/>
          </w:tcPr>
          <w:p w14:paraId="6A7D1346" w14:textId="77777777" w:rsidR="00931672" w:rsidRDefault="00931672" w:rsidP="00931672">
            <w:pPr>
              <w:spacing w:before="0" w:after="0"/>
              <w:jc w:val="center"/>
              <w:rPr>
                <w:sz w:val="20"/>
                <w:szCs w:val="20"/>
              </w:rPr>
            </w:pPr>
            <w:r>
              <w:rPr>
                <w:sz w:val="20"/>
                <w:szCs w:val="20"/>
              </w:rPr>
              <w:t>CR8</w:t>
            </w:r>
          </w:p>
        </w:tc>
        <w:tc>
          <w:tcPr>
            <w:tcW w:w="1510" w:type="dxa"/>
          </w:tcPr>
          <w:p w14:paraId="5B5949BB" w14:textId="77777777" w:rsidR="00931672" w:rsidRDefault="00931672" w:rsidP="00931672">
            <w:pPr>
              <w:spacing w:before="0" w:after="0"/>
              <w:jc w:val="center"/>
              <w:rPr>
                <w:sz w:val="20"/>
                <w:szCs w:val="20"/>
              </w:rPr>
            </w:pPr>
            <w:r>
              <w:rPr>
                <w:sz w:val="20"/>
                <w:szCs w:val="20"/>
              </w:rPr>
              <w:t>1940</w:t>
            </w:r>
          </w:p>
        </w:tc>
        <w:tc>
          <w:tcPr>
            <w:tcW w:w="1354" w:type="dxa"/>
            <w:tcBorders>
              <w:right w:val="nil"/>
            </w:tcBorders>
          </w:tcPr>
          <w:p w14:paraId="0B6E7AF4" w14:textId="77777777" w:rsidR="00931672" w:rsidRDefault="00931672" w:rsidP="00931672">
            <w:pPr>
              <w:spacing w:before="0" w:after="0"/>
              <w:jc w:val="center"/>
              <w:rPr>
                <w:sz w:val="20"/>
                <w:szCs w:val="20"/>
              </w:rPr>
            </w:pPr>
            <w:r>
              <w:rPr>
                <w:sz w:val="20"/>
                <w:szCs w:val="20"/>
              </w:rPr>
              <w:t>TR</w:t>
            </w:r>
          </w:p>
        </w:tc>
        <w:tc>
          <w:tcPr>
            <w:tcW w:w="1354" w:type="dxa"/>
            <w:tcBorders>
              <w:left w:val="nil"/>
              <w:right w:val="nil"/>
            </w:tcBorders>
          </w:tcPr>
          <w:p w14:paraId="286FAB53" w14:textId="77777777" w:rsidR="00931672" w:rsidRDefault="00931672" w:rsidP="00931672">
            <w:pPr>
              <w:spacing w:before="0" w:after="0"/>
              <w:jc w:val="center"/>
              <w:rPr>
                <w:sz w:val="20"/>
                <w:szCs w:val="20"/>
              </w:rPr>
            </w:pPr>
            <w:r>
              <w:rPr>
                <w:sz w:val="20"/>
                <w:szCs w:val="20"/>
              </w:rPr>
              <w:t>BV</w:t>
            </w:r>
          </w:p>
        </w:tc>
        <w:tc>
          <w:tcPr>
            <w:tcW w:w="1355" w:type="dxa"/>
            <w:tcBorders>
              <w:left w:val="nil"/>
            </w:tcBorders>
          </w:tcPr>
          <w:p w14:paraId="5F0C49F8" w14:textId="77777777" w:rsidR="00931672" w:rsidRDefault="00931672" w:rsidP="00931672">
            <w:pPr>
              <w:spacing w:before="0" w:after="0"/>
              <w:jc w:val="center"/>
              <w:rPr>
                <w:sz w:val="20"/>
                <w:szCs w:val="20"/>
              </w:rPr>
            </w:pPr>
            <w:r>
              <w:rPr>
                <w:sz w:val="20"/>
                <w:szCs w:val="20"/>
              </w:rPr>
              <w:t>ST</w:t>
            </w:r>
          </w:p>
        </w:tc>
        <w:tc>
          <w:tcPr>
            <w:tcW w:w="1977" w:type="dxa"/>
          </w:tcPr>
          <w:p w14:paraId="757E9F7C" w14:textId="77777777" w:rsidR="00931672" w:rsidRDefault="00931672" w:rsidP="00931672">
            <w:pPr>
              <w:spacing w:before="0" w:after="0"/>
              <w:jc w:val="center"/>
              <w:rPr>
                <w:sz w:val="20"/>
                <w:szCs w:val="20"/>
              </w:rPr>
            </w:pPr>
            <w:r>
              <w:rPr>
                <w:sz w:val="20"/>
                <w:szCs w:val="20"/>
              </w:rPr>
              <w:t>55</w:t>
            </w:r>
          </w:p>
        </w:tc>
      </w:tr>
      <w:tr w:rsidR="00931672" w:rsidRPr="00667309" w14:paraId="53223AB7" w14:textId="77777777" w:rsidTr="00B03845">
        <w:tc>
          <w:tcPr>
            <w:tcW w:w="1510" w:type="dxa"/>
          </w:tcPr>
          <w:p w14:paraId="7F6204B0" w14:textId="77777777" w:rsidR="00931672" w:rsidRDefault="00931672" w:rsidP="00931672">
            <w:pPr>
              <w:spacing w:before="0" w:after="0"/>
              <w:jc w:val="center"/>
              <w:rPr>
                <w:sz w:val="20"/>
                <w:szCs w:val="20"/>
              </w:rPr>
            </w:pPr>
            <w:r>
              <w:rPr>
                <w:sz w:val="20"/>
                <w:szCs w:val="20"/>
              </w:rPr>
              <w:t>CR9</w:t>
            </w:r>
          </w:p>
        </w:tc>
        <w:tc>
          <w:tcPr>
            <w:tcW w:w="1510" w:type="dxa"/>
          </w:tcPr>
          <w:p w14:paraId="6E5ACD2B" w14:textId="77777777" w:rsidR="00931672" w:rsidRDefault="00931672" w:rsidP="00931672">
            <w:pPr>
              <w:spacing w:before="0" w:after="0"/>
              <w:jc w:val="center"/>
              <w:rPr>
                <w:sz w:val="20"/>
                <w:szCs w:val="20"/>
              </w:rPr>
            </w:pPr>
            <w:r>
              <w:rPr>
                <w:sz w:val="20"/>
                <w:szCs w:val="20"/>
              </w:rPr>
              <w:t>1950</w:t>
            </w:r>
          </w:p>
        </w:tc>
        <w:tc>
          <w:tcPr>
            <w:tcW w:w="1354" w:type="dxa"/>
            <w:tcBorders>
              <w:right w:val="nil"/>
            </w:tcBorders>
          </w:tcPr>
          <w:p w14:paraId="2C7DE6EE" w14:textId="77777777" w:rsidR="00931672" w:rsidRDefault="00931672" w:rsidP="00931672">
            <w:pPr>
              <w:spacing w:before="0" w:after="0"/>
              <w:jc w:val="center"/>
              <w:rPr>
                <w:sz w:val="20"/>
                <w:szCs w:val="20"/>
              </w:rPr>
            </w:pPr>
            <w:r>
              <w:rPr>
                <w:sz w:val="20"/>
                <w:szCs w:val="20"/>
              </w:rPr>
              <w:t>TR</w:t>
            </w:r>
          </w:p>
        </w:tc>
        <w:tc>
          <w:tcPr>
            <w:tcW w:w="1354" w:type="dxa"/>
            <w:tcBorders>
              <w:left w:val="nil"/>
              <w:right w:val="nil"/>
            </w:tcBorders>
          </w:tcPr>
          <w:p w14:paraId="7510F91F" w14:textId="77777777" w:rsidR="00931672" w:rsidRDefault="00931672" w:rsidP="00931672">
            <w:pPr>
              <w:spacing w:before="0" w:after="0"/>
              <w:jc w:val="center"/>
              <w:rPr>
                <w:sz w:val="20"/>
                <w:szCs w:val="20"/>
              </w:rPr>
            </w:pPr>
            <w:r>
              <w:rPr>
                <w:sz w:val="20"/>
                <w:szCs w:val="20"/>
              </w:rPr>
              <w:t>WB</w:t>
            </w:r>
          </w:p>
        </w:tc>
        <w:tc>
          <w:tcPr>
            <w:tcW w:w="1355" w:type="dxa"/>
            <w:tcBorders>
              <w:left w:val="nil"/>
            </w:tcBorders>
          </w:tcPr>
          <w:p w14:paraId="2732111A" w14:textId="77777777" w:rsidR="00931672" w:rsidRDefault="00931672" w:rsidP="00931672">
            <w:pPr>
              <w:spacing w:before="0" w:after="0"/>
              <w:jc w:val="center"/>
              <w:rPr>
                <w:sz w:val="20"/>
                <w:szCs w:val="20"/>
              </w:rPr>
            </w:pPr>
            <w:r>
              <w:rPr>
                <w:sz w:val="20"/>
                <w:szCs w:val="20"/>
              </w:rPr>
              <w:t>ST</w:t>
            </w:r>
          </w:p>
        </w:tc>
        <w:tc>
          <w:tcPr>
            <w:tcW w:w="1977" w:type="dxa"/>
          </w:tcPr>
          <w:p w14:paraId="46C6C938" w14:textId="77777777" w:rsidR="00931672" w:rsidRDefault="00931672" w:rsidP="00931672">
            <w:pPr>
              <w:spacing w:before="0" w:after="0"/>
              <w:jc w:val="center"/>
              <w:rPr>
                <w:sz w:val="20"/>
                <w:szCs w:val="20"/>
              </w:rPr>
            </w:pPr>
            <w:r>
              <w:rPr>
                <w:sz w:val="20"/>
                <w:szCs w:val="20"/>
              </w:rPr>
              <w:t>21</w:t>
            </w:r>
          </w:p>
        </w:tc>
      </w:tr>
      <w:tr w:rsidR="00931672" w:rsidRPr="00667309" w14:paraId="3B0FDCF4" w14:textId="77777777" w:rsidTr="00B03845">
        <w:tc>
          <w:tcPr>
            <w:tcW w:w="1510" w:type="dxa"/>
          </w:tcPr>
          <w:p w14:paraId="6333625C" w14:textId="77777777" w:rsidR="00931672" w:rsidRDefault="00931672" w:rsidP="00931672">
            <w:pPr>
              <w:spacing w:before="0" w:after="0"/>
              <w:jc w:val="center"/>
              <w:rPr>
                <w:sz w:val="20"/>
                <w:szCs w:val="20"/>
              </w:rPr>
            </w:pPr>
            <w:r>
              <w:rPr>
                <w:sz w:val="20"/>
                <w:szCs w:val="20"/>
              </w:rPr>
              <w:t>CR10</w:t>
            </w:r>
          </w:p>
        </w:tc>
        <w:tc>
          <w:tcPr>
            <w:tcW w:w="1510" w:type="dxa"/>
          </w:tcPr>
          <w:p w14:paraId="45514222" w14:textId="77777777" w:rsidR="00931672" w:rsidRDefault="00931672" w:rsidP="00931672">
            <w:pPr>
              <w:spacing w:before="0" w:after="0"/>
              <w:jc w:val="center"/>
              <w:rPr>
                <w:sz w:val="20"/>
                <w:szCs w:val="20"/>
              </w:rPr>
            </w:pPr>
            <w:r>
              <w:rPr>
                <w:sz w:val="20"/>
                <w:szCs w:val="20"/>
              </w:rPr>
              <w:t>1980</w:t>
            </w:r>
          </w:p>
        </w:tc>
        <w:tc>
          <w:tcPr>
            <w:tcW w:w="1354" w:type="dxa"/>
            <w:tcBorders>
              <w:right w:val="nil"/>
            </w:tcBorders>
          </w:tcPr>
          <w:p w14:paraId="5962DC9B" w14:textId="77777777" w:rsidR="00931672" w:rsidRDefault="00931672" w:rsidP="00931672">
            <w:pPr>
              <w:spacing w:before="0" w:after="0"/>
              <w:jc w:val="center"/>
              <w:rPr>
                <w:sz w:val="20"/>
                <w:szCs w:val="20"/>
              </w:rPr>
            </w:pPr>
            <w:r>
              <w:rPr>
                <w:sz w:val="20"/>
                <w:szCs w:val="20"/>
              </w:rPr>
              <w:t>TR</w:t>
            </w:r>
          </w:p>
        </w:tc>
        <w:tc>
          <w:tcPr>
            <w:tcW w:w="1354" w:type="dxa"/>
            <w:tcBorders>
              <w:left w:val="nil"/>
              <w:right w:val="nil"/>
            </w:tcBorders>
          </w:tcPr>
          <w:p w14:paraId="40B6005F" w14:textId="77777777" w:rsidR="00931672" w:rsidRDefault="00931672" w:rsidP="00931672">
            <w:pPr>
              <w:spacing w:before="0" w:after="0"/>
              <w:jc w:val="center"/>
              <w:rPr>
                <w:sz w:val="20"/>
                <w:szCs w:val="20"/>
              </w:rPr>
            </w:pPr>
            <w:r>
              <w:rPr>
                <w:sz w:val="20"/>
                <w:szCs w:val="20"/>
              </w:rPr>
              <w:t>BV</w:t>
            </w:r>
          </w:p>
        </w:tc>
        <w:tc>
          <w:tcPr>
            <w:tcW w:w="1355" w:type="dxa"/>
            <w:tcBorders>
              <w:left w:val="nil"/>
            </w:tcBorders>
          </w:tcPr>
          <w:p w14:paraId="21392317" w14:textId="77777777" w:rsidR="00931672" w:rsidRDefault="00931672" w:rsidP="00931672">
            <w:pPr>
              <w:spacing w:before="0" w:after="0"/>
              <w:jc w:val="center"/>
              <w:rPr>
                <w:sz w:val="20"/>
                <w:szCs w:val="20"/>
              </w:rPr>
            </w:pPr>
            <w:r>
              <w:rPr>
                <w:sz w:val="20"/>
                <w:szCs w:val="20"/>
              </w:rPr>
              <w:t>ST</w:t>
            </w:r>
          </w:p>
        </w:tc>
        <w:tc>
          <w:tcPr>
            <w:tcW w:w="1977" w:type="dxa"/>
          </w:tcPr>
          <w:p w14:paraId="2803F662" w14:textId="77777777" w:rsidR="00931672" w:rsidRDefault="00931672" w:rsidP="00931672">
            <w:pPr>
              <w:spacing w:before="0" w:after="0"/>
              <w:jc w:val="center"/>
              <w:rPr>
                <w:sz w:val="20"/>
                <w:szCs w:val="20"/>
              </w:rPr>
            </w:pPr>
            <w:r>
              <w:rPr>
                <w:sz w:val="20"/>
                <w:szCs w:val="20"/>
              </w:rPr>
              <w:t>30</w:t>
            </w:r>
          </w:p>
        </w:tc>
      </w:tr>
      <w:tr w:rsidR="00931672" w:rsidRPr="00667309" w14:paraId="5F977770" w14:textId="77777777" w:rsidTr="00B03845">
        <w:tc>
          <w:tcPr>
            <w:tcW w:w="1510" w:type="dxa"/>
          </w:tcPr>
          <w:p w14:paraId="6A9C3DD3" w14:textId="77777777" w:rsidR="00931672" w:rsidRDefault="00931672" w:rsidP="00931672">
            <w:pPr>
              <w:spacing w:before="0" w:after="0"/>
              <w:jc w:val="center"/>
              <w:rPr>
                <w:sz w:val="20"/>
                <w:szCs w:val="20"/>
              </w:rPr>
            </w:pPr>
            <w:r>
              <w:rPr>
                <w:sz w:val="20"/>
                <w:szCs w:val="20"/>
              </w:rPr>
              <w:t>CR11</w:t>
            </w:r>
          </w:p>
        </w:tc>
        <w:tc>
          <w:tcPr>
            <w:tcW w:w="1510" w:type="dxa"/>
          </w:tcPr>
          <w:p w14:paraId="06FCC8E8" w14:textId="77777777" w:rsidR="00931672" w:rsidRDefault="00931672" w:rsidP="00931672">
            <w:pPr>
              <w:spacing w:before="0" w:after="0"/>
              <w:jc w:val="center"/>
              <w:rPr>
                <w:sz w:val="20"/>
                <w:szCs w:val="20"/>
              </w:rPr>
            </w:pPr>
            <w:r>
              <w:rPr>
                <w:sz w:val="20"/>
                <w:szCs w:val="20"/>
              </w:rPr>
              <w:t>1970</w:t>
            </w:r>
          </w:p>
        </w:tc>
        <w:tc>
          <w:tcPr>
            <w:tcW w:w="1354" w:type="dxa"/>
            <w:tcBorders>
              <w:right w:val="nil"/>
            </w:tcBorders>
          </w:tcPr>
          <w:p w14:paraId="2AB42C6C" w14:textId="77777777" w:rsidR="00931672" w:rsidRDefault="00931672" w:rsidP="00931672">
            <w:pPr>
              <w:spacing w:before="0" w:after="0"/>
              <w:jc w:val="center"/>
              <w:rPr>
                <w:sz w:val="20"/>
                <w:szCs w:val="20"/>
              </w:rPr>
            </w:pPr>
            <w:r>
              <w:rPr>
                <w:sz w:val="20"/>
                <w:szCs w:val="20"/>
              </w:rPr>
              <w:t>TR</w:t>
            </w:r>
          </w:p>
        </w:tc>
        <w:tc>
          <w:tcPr>
            <w:tcW w:w="1354" w:type="dxa"/>
            <w:tcBorders>
              <w:left w:val="nil"/>
              <w:right w:val="nil"/>
            </w:tcBorders>
          </w:tcPr>
          <w:p w14:paraId="5D18F14A" w14:textId="77777777" w:rsidR="00931672" w:rsidRDefault="00931672" w:rsidP="00931672">
            <w:pPr>
              <w:spacing w:before="0" w:after="0"/>
              <w:jc w:val="center"/>
              <w:rPr>
                <w:sz w:val="20"/>
                <w:szCs w:val="20"/>
              </w:rPr>
            </w:pPr>
            <w:r>
              <w:rPr>
                <w:sz w:val="20"/>
                <w:szCs w:val="20"/>
              </w:rPr>
              <w:t>BV</w:t>
            </w:r>
          </w:p>
        </w:tc>
        <w:tc>
          <w:tcPr>
            <w:tcW w:w="1355" w:type="dxa"/>
            <w:tcBorders>
              <w:left w:val="nil"/>
            </w:tcBorders>
          </w:tcPr>
          <w:p w14:paraId="20ED9DB8" w14:textId="77777777" w:rsidR="00931672" w:rsidRDefault="00931672" w:rsidP="00931672">
            <w:pPr>
              <w:spacing w:before="0" w:after="0"/>
              <w:jc w:val="center"/>
              <w:rPr>
                <w:sz w:val="20"/>
                <w:szCs w:val="20"/>
              </w:rPr>
            </w:pPr>
            <w:r>
              <w:rPr>
                <w:sz w:val="20"/>
                <w:szCs w:val="20"/>
              </w:rPr>
              <w:t>ST</w:t>
            </w:r>
          </w:p>
        </w:tc>
        <w:tc>
          <w:tcPr>
            <w:tcW w:w="1977" w:type="dxa"/>
          </w:tcPr>
          <w:p w14:paraId="56C85CA8" w14:textId="77777777" w:rsidR="00931672" w:rsidRDefault="00931672" w:rsidP="00931672">
            <w:pPr>
              <w:spacing w:before="0" w:after="0"/>
              <w:jc w:val="center"/>
              <w:rPr>
                <w:sz w:val="20"/>
                <w:szCs w:val="20"/>
              </w:rPr>
            </w:pPr>
            <w:r>
              <w:rPr>
                <w:sz w:val="20"/>
                <w:szCs w:val="20"/>
              </w:rPr>
              <w:t>44</w:t>
            </w:r>
          </w:p>
        </w:tc>
      </w:tr>
      <w:tr w:rsidR="00931672" w:rsidRPr="00667309" w14:paraId="770B9F01" w14:textId="77777777" w:rsidTr="00B03845">
        <w:tc>
          <w:tcPr>
            <w:tcW w:w="1510" w:type="dxa"/>
          </w:tcPr>
          <w:p w14:paraId="50CDFECB" w14:textId="77777777" w:rsidR="00931672" w:rsidRDefault="00931672" w:rsidP="00931672">
            <w:pPr>
              <w:spacing w:before="0" w:after="0"/>
              <w:jc w:val="center"/>
              <w:rPr>
                <w:sz w:val="20"/>
                <w:szCs w:val="20"/>
              </w:rPr>
            </w:pPr>
            <w:r>
              <w:rPr>
                <w:sz w:val="20"/>
                <w:szCs w:val="20"/>
              </w:rPr>
              <w:t>CR12</w:t>
            </w:r>
          </w:p>
        </w:tc>
        <w:tc>
          <w:tcPr>
            <w:tcW w:w="1510" w:type="dxa"/>
          </w:tcPr>
          <w:p w14:paraId="09B49C4C" w14:textId="77777777" w:rsidR="00931672" w:rsidRDefault="00931672" w:rsidP="00931672">
            <w:pPr>
              <w:spacing w:before="0" w:after="0"/>
              <w:jc w:val="center"/>
              <w:rPr>
                <w:sz w:val="20"/>
                <w:szCs w:val="20"/>
              </w:rPr>
            </w:pPr>
            <w:r>
              <w:rPr>
                <w:sz w:val="20"/>
                <w:szCs w:val="20"/>
              </w:rPr>
              <w:t>1950</w:t>
            </w:r>
          </w:p>
        </w:tc>
        <w:tc>
          <w:tcPr>
            <w:tcW w:w="1354" w:type="dxa"/>
            <w:tcBorders>
              <w:right w:val="nil"/>
            </w:tcBorders>
          </w:tcPr>
          <w:p w14:paraId="70DCCE52" w14:textId="77777777" w:rsidR="00931672" w:rsidRDefault="00931672" w:rsidP="00931672">
            <w:pPr>
              <w:spacing w:before="0" w:after="0"/>
              <w:jc w:val="center"/>
              <w:rPr>
                <w:sz w:val="20"/>
                <w:szCs w:val="20"/>
              </w:rPr>
            </w:pPr>
            <w:r>
              <w:rPr>
                <w:sz w:val="20"/>
                <w:szCs w:val="20"/>
              </w:rPr>
              <w:t>TR</w:t>
            </w:r>
          </w:p>
        </w:tc>
        <w:tc>
          <w:tcPr>
            <w:tcW w:w="1354" w:type="dxa"/>
            <w:tcBorders>
              <w:left w:val="nil"/>
              <w:right w:val="nil"/>
            </w:tcBorders>
          </w:tcPr>
          <w:p w14:paraId="61E42143" w14:textId="77777777" w:rsidR="00931672" w:rsidRDefault="00931672" w:rsidP="00931672">
            <w:pPr>
              <w:spacing w:before="0" w:after="0"/>
              <w:jc w:val="center"/>
              <w:rPr>
                <w:sz w:val="20"/>
                <w:szCs w:val="20"/>
              </w:rPr>
            </w:pPr>
            <w:r>
              <w:rPr>
                <w:sz w:val="20"/>
                <w:szCs w:val="20"/>
              </w:rPr>
              <w:t>BV</w:t>
            </w:r>
          </w:p>
        </w:tc>
        <w:tc>
          <w:tcPr>
            <w:tcW w:w="1355" w:type="dxa"/>
            <w:tcBorders>
              <w:left w:val="nil"/>
            </w:tcBorders>
          </w:tcPr>
          <w:p w14:paraId="07DD02C0" w14:textId="77777777" w:rsidR="00931672" w:rsidRDefault="00931672" w:rsidP="00931672">
            <w:pPr>
              <w:spacing w:before="0" w:after="0"/>
              <w:jc w:val="center"/>
              <w:rPr>
                <w:sz w:val="20"/>
                <w:szCs w:val="20"/>
              </w:rPr>
            </w:pPr>
            <w:r>
              <w:rPr>
                <w:sz w:val="20"/>
                <w:szCs w:val="20"/>
              </w:rPr>
              <w:t>ST</w:t>
            </w:r>
          </w:p>
        </w:tc>
        <w:tc>
          <w:tcPr>
            <w:tcW w:w="1977" w:type="dxa"/>
          </w:tcPr>
          <w:p w14:paraId="44BF3972" w14:textId="77777777" w:rsidR="00931672" w:rsidRDefault="00931672" w:rsidP="00931672">
            <w:pPr>
              <w:spacing w:before="0" w:after="0"/>
              <w:jc w:val="center"/>
              <w:rPr>
                <w:sz w:val="20"/>
                <w:szCs w:val="20"/>
              </w:rPr>
            </w:pPr>
            <w:r>
              <w:rPr>
                <w:sz w:val="20"/>
                <w:szCs w:val="20"/>
              </w:rPr>
              <w:t>58</w:t>
            </w:r>
          </w:p>
        </w:tc>
      </w:tr>
      <w:tr w:rsidR="00931672" w:rsidRPr="00667309" w14:paraId="38CB6D32" w14:textId="77777777" w:rsidTr="00B03845">
        <w:tc>
          <w:tcPr>
            <w:tcW w:w="1510" w:type="dxa"/>
          </w:tcPr>
          <w:p w14:paraId="13DFEC57" w14:textId="77777777" w:rsidR="00931672" w:rsidRDefault="00931672" w:rsidP="00931672">
            <w:pPr>
              <w:spacing w:before="0" w:after="0"/>
              <w:jc w:val="center"/>
              <w:rPr>
                <w:sz w:val="20"/>
                <w:szCs w:val="20"/>
              </w:rPr>
            </w:pPr>
            <w:r>
              <w:rPr>
                <w:sz w:val="20"/>
                <w:szCs w:val="20"/>
              </w:rPr>
              <w:t>CR13</w:t>
            </w:r>
          </w:p>
        </w:tc>
        <w:tc>
          <w:tcPr>
            <w:tcW w:w="1510" w:type="dxa"/>
          </w:tcPr>
          <w:p w14:paraId="107A8C91" w14:textId="77777777" w:rsidR="00931672" w:rsidRDefault="00931672" w:rsidP="00931672">
            <w:pPr>
              <w:spacing w:before="0" w:after="0"/>
              <w:jc w:val="center"/>
              <w:rPr>
                <w:sz w:val="20"/>
                <w:szCs w:val="20"/>
              </w:rPr>
            </w:pPr>
            <w:r>
              <w:rPr>
                <w:sz w:val="20"/>
                <w:szCs w:val="20"/>
              </w:rPr>
              <w:t>1960</w:t>
            </w:r>
          </w:p>
        </w:tc>
        <w:tc>
          <w:tcPr>
            <w:tcW w:w="1354" w:type="dxa"/>
            <w:tcBorders>
              <w:right w:val="nil"/>
            </w:tcBorders>
          </w:tcPr>
          <w:p w14:paraId="486F4AAD" w14:textId="77777777" w:rsidR="00931672" w:rsidRDefault="00931672" w:rsidP="00931672">
            <w:pPr>
              <w:spacing w:before="0" w:after="0"/>
              <w:jc w:val="center"/>
              <w:rPr>
                <w:sz w:val="20"/>
                <w:szCs w:val="20"/>
              </w:rPr>
            </w:pPr>
            <w:r>
              <w:rPr>
                <w:sz w:val="20"/>
                <w:szCs w:val="20"/>
              </w:rPr>
              <w:t>TR</w:t>
            </w:r>
          </w:p>
        </w:tc>
        <w:tc>
          <w:tcPr>
            <w:tcW w:w="1354" w:type="dxa"/>
            <w:tcBorders>
              <w:left w:val="nil"/>
              <w:right w:val="nil"/>
            </w:tcBorders>
          </w:tcPr>
          <w:p w14:paraId="7090AAEF" w14:textId="77777777" w:rsidR="00931672" w:rsidRDefault="00931672" w:rsidP="00931672">
            <w:pPr>
              <w:spacing w:before="0" w:after="0"/>
              <w:jc w:val="center"/>
              <w:rPr>
                <w:sz w:val="20"/>
                <w:szCs w:val="20"/>
              </w:rPr>
            </w:pPr>
            <w:r>
              <w:rPr>
                <w:sz w:val="20"/>
                <w:szCs w:val="20"/>
              </w:rPr>
              <w:t>BV</w:t>
            </w:r>
          </w:p>
        </w:tc>
        <w:tc>
          <w:tcPr>
            <w:tcW w:w="1355" w:type="dxa"/>
            <w:tcBorders>
              <w:left w:val="nil"/>
            </w:tcBorders>
          </w:tcPr>
          <w:p w14:paraId="78FA75BA" w14:textId="77777777" w:rsidR="00931672" w:rsidRDefault="00931672" w:rsidP="00931672">
            <w:pPr>
              <w:spacing w:before="0" w:after="0"/>
              <w:jc w:val="center"/>
              <w:rPr>
                <w:sz w:val="20"/>
                <w:szCs w:val="20"/>
              </w:rPr>
            </w:pPr>
            <w:r>
              <w:rPr>
                <w:sz w:val="20"/>
                <w:szCs w:val="20"/>
              </w:rPr>
              <w:t>ST</w:t>
            </w:r>
          </w:p>
        </w:tc>
        <w:tc>
          <w:tcPr>
            <w:tcW w:w="1977" w:type="dxa"/>
          </w:tcPr>
          <w:p w14:paraId="3B8357C8" w14:textId="77777777" w:rsidR="00931672" w:rsidRDefault="00931672" w:rsidP="00931672">
            <w:pPr>
              <w:spacing w:before="0" w:after="0"/>
              <w:jc w:val="center"/>
              <w:rPr>
                <w:sz w:val="20"/>
                <w:szCs w:val="20"/>
              </w:rPr>
            </w:pPr>
            <w:r>
              <w:rPr>
                <w:sz w:val="20"/>
                <w:szCs w:val="20"/>
              </w:rPr>
              <w:t>9</w:t>
            </w:r>
          </w:p>
        </w:tc>
      </w:tr>
      <w:tr w:rsidR="00931672" w:rsidRPr="00667309" w14:paraId="3A4C7D80" w14:textId="77777777" w:rsidTr="00B03845">
        <w:tc>
          <w:tcPr>
            <w:tcW w:w="1510" w:type="dxa"/>
          </w:tcPr>
          <w:p w14:paraId="6F28F353" w14:textId="77777777" w:rsidR="00931672" w:rsidRDefault="00931672" w:rsidP="00931672">
            <w:pPr>
              <w:spacing w:before="0" w:after="0"/>
              <w:jc w:val="center"/>
              <w:rPr>
                <w:sz w:val="20"/>
                <w:szCs w:val="20"/>
              </w:rPr>
            </w:pPr>
            <w:r>
              <w:rPr>
                <w:sz w:val="20"/>
                <w:szCs w:val="20"/>
              </w:rPr>
              <w:t>CR14</w:t>
            </w:r>
          </w:p>
        </w:tc>
        <w:tc>
          <w:tcPr>
            <w:tcW w:w="1510" w:type="dxa"/>
          </w:tcPr>
          <w:p w14:paraId="110BA107" w14:textId="77777777" w:rsidR="00931672" w:rsidRDefault="00931672" w:rsidP="00931672">
            <w:pPr>
              <w:spacing w:before="0" w:after="0"/>
              <w:jc w:val="center"/>
              <w:rPr>
                <w:sz w:val="20"/>
                <w:szCs w:val="20"/>
              </w:rPr>
            </w:pPr>
            <w:r>
              <w:rPr>
                <w:sz w:val="20"/>
                <w:szCs w:val="20"/>
              </w:rPr>
              <w:t>1960</w:t>
            </w:r>
          </w:p>
        </w:tc>
        <w:tc>
          <w:tcPr>
            <w:tcW w:w="1354" w:type="dxa"/>
            <w:tcBorders>
              <w:right w:val="nil"/>
            </w:tcBorders>
          </w:tcPr>
          <w:p w14:paraId="062D5659" w14:textId="77777777" w:rsidR="00931672" w:rsidRDefault="00931672" w:rsidP="00931672">
            <w:pPr>
              <w:spacing w:before="0" w:after="0"/>
              <w:jc w:val="center"/>
              <w:rPr>
                <w:sz w:val="20"/>
                <w:szCs w:val="20"/>
              </w:rPr>
            </w:pPr>
            <w:r>
              <w:rPr>
                <w:sz w:val="20"/>
                <w:szCs w:val="20"/>
              </w:rPr>
              <w:t>TR</w:t>
            </w:r>
          </w:p>
        </w:tc>
        <w:tc>
          <w:tcPr>
            <w:tcW w:w="1354" w:type="dxa"/>
            <w:tcBorders>
              <w:left w:val="nil"/>
              <w:right w:val="nil"/>
            </w:tcBorders>
          </w:tcPr>
          <w:p w14:paraId="14564EC7" w14:textId="77777777" w:rsidR="00931672" w:rsidRDefault="00931672" w:rsidP="00931672">
            <w:pPr>
              <w:spacing w:before="0" w:after="0"/>
              <w:jc w:val="center"/>
              <w:rPr>
                <w:sz w:val="20"/>
                <w:szCs w:val="20"/>
              </w:rPr>
            </w:pPr>
            <w:r>
              <w:rPr>
                <w:sz w:val="20"/>
                <w:szCs w:val="20"/>
              </w:rPr>
              <w:t>BV</w:t>
            </w:r>
          </w:p>
        </w:tc>
        <w:tc>
          <w:tcPr>
            <w:tcW w:w="1355" w:type="dxa"/>
            <w:tcBorders>
              <w:left w:val="nil"/>
            </w:tcBorders>
          </w:tcPr>
          <w:p w14:paraId="4E18F5D8" w14:textId="77777777" w:rsidR="00931672" w:rsidRDefault="00931672" w:rsidP="00931672">
            <w:pPr>
              <w:spacing w:before="0" w:after="0"/>
              <w:jc w:val="center"/>
              <w:rPr>
                <w:sz w:val="20"/>
                <w:szCs w:val="20"/>
              </w:rPr>
            </w:pPr>
            <w:r>
              <w:rPr>
                <w:sz w:val="20"/>
                <w:szCs w:val="20"/>
              </w:rPr>
              <w:t>ST</w:t>
            </w:r>
          </w:p>
        </w:tc>
        <w:tc>
          <w:tcPr>
            <w:tcW w:w="1977" w:type="dxa"/>
          </w:tcPr>
          <w:p w14:paraId="2E9C393C" w14:textId="77777777" w:rsidR="00931672" w:rsidRDefault="00931672" w:rsidP="00931672">
            <w:pPr>
              <w:spacing w:before="0" w:after="0"/>
              <w:jc w:val="center"/>
              <w:rPr>
                <w:sz w:val="20"/>
                <w:szCs w:val="20"/>
              </w:rPr>
            </w:pPr>
            <w:r>
              <w:rPr>
                <w:sz w:val="20"/>
                <w:szCs w:val="20"/>
              </w:rPr>
              <w:t>36</w:t>
            </w:r>
          </w:p>
        </w:tc>
      </w:tr>
    </w:tbl>
    <w:p w14:paraId="23777503" w14:textId="77777777" w:rsidR="00931672" w:rsidRPr="00EB4808" w:rsidRDefault="00931672" w:rsidP="00931672">
      <w:pPr>
        <w:ind w:left="851" w:hanging="851"/>
        <w:jc w:val="left"/>
        <w:rPr>
          <w:sz w:val="16"/>
          <w:szCs w:val="16"/>
        </w:rPr>
      </w:pPr>
      <w:r w:rsidRPr="00EB4808">
        <w:rPr>
          <w:i/>
          <w:sz w:val="16"/>
          <w:szCs w:val="16"/>
        </w:rPr>
        <w:t>Notes:</w:t>
      </w:r>
      <w:r w:rsidRPr="00EB4808">
        <w:rPr>
          <w:sz w:val="16"/>
          <w:szCs w:val="16"/>
        </w:rPr>
        <w:tab/>
        <w:t>TR = Tiled roof.</w:t>
      </w:r>
      <w:r w:rsidRPr="00EB4808">
        <w:rPr>
          <w:sz w:val="16"/>
          <w:szCs w:val="16"/>
        </w:rPr>
        <w:br/>
        <w:t>MR = Metal roof.</w:t>
      </w:r>
      <w:r w:rsidRPr="00EB4808">
        <w:rPr>
          <w:sz w:val="16"/>
          <w:szCs w:val="16"/>
        </w:rPr>
        <w:br/>
        <w:t>BV = Brick veneer.</w:t>
      </w:r>
      <w:r w:rsidRPr="00EB4808">
        <w:rPr>
          <w:sz w:val="16"/>
          <w:szCs w:val="16"/>
        </w:rPr>
        <w:br/>
        <w:t>CB = Cavity brick.</w:t>
      </w:r>
      <w:r w:rsidRPr="00EB4808">
        <w:rPr>
          <w:sz w:val="16"/>
          <w:szCs w:val="16"/>
        </w:rPr>
        <w:br/>
        <w:t>WB = Weatherboard.</w:t>
      </w:r>
      <w:r w:rsidRPr="00EB4808">
        <w:rPr>
          <w:sz w:val="16"/>
          <w:szCs w:val="16"/>
        </w:rPr>
        <w:br/>
        <w:t>S = Slab on ground.</w:t>
      </w:r>
      <w:r w:rsidRPr="00EB4808">
        <w:rPr>
          <w:sz w:val="16"/>
          <w:szCs w:val="16"/>
        </w:rPr>
        <w:br/>
        <w:t>ST = Suspended timber foundation.</w:t>
      </w:r>
    </w:p>
    <w:p w14:paraId="1DAB3BDA" w14:textId="77777777" w:rsidR="00931672" w:rsidRDefault="00931672" w:rsidP="005E2161"/>
    <w:p w14:paraId="3944D5F5" w14:textId="17B3721D" w:rsidR="00B57D3B" w:rsidRDefault="00B57D3B" w:rsidP="00EB4808">
      <w:pPr>
        <w:keepNext/>
      </w:pPr>
      <w:r>
        <w:t xml:space="preserve">From MASG (2021a), the average cost of bringing these dwellings to </w:t>
      </w:r>
      <w:proofErr w:type="gramStart"/>
      <w:r>
        <w:t>six star</w:t>
      </w:r>
      <w:proofErr w:type="gramEnd"/>
      <w:r>
        <w:t xml:space="preserve"> status from retrofitting in the form of:</w:t>
      </w:r>
    </w:p>
    <w:p w14:paraId="0C4D8C76" w14:textId="0B850F0B" w:rsidR="00B57D3B" w:rsidRDefault="00B57D3B" w:rsidP="00E83D12">
      <w:pPr>
        <w:pStyle w:val="ListParagraph"/>
        <w:numPr>
          <w:ilvl w:val="0"/>
          <w:numId w:val="34"/>
        </w:numPr>
        <w:ind w:left="567" w:hanging="567"/>
      </w:pPr>
      <w:r>
        <w:t xml:space="preserve">draught </w:t>
      </w:r>
      <w:proofErr w:type="gramStart"/>
      <w:r>
        <w:t>sealing;</w:t>
      </w:r>
      <w:proofErr w:type="gramEnd"/>
    </w:p>
    <w:p w14:paraId="6F66FA43" w14:textId="0A789FBA" w:rsidR="00B57D3B" w:rsidRDefault="00B57D3B" w:rsidP="00E83D12">
      <w:pPr>
        <w:pStyle w:val="ListParagraph"/>
        <w:numPr>
          <w:ilvl w:val="0"/>
          <w:numId w:val="34"/>
        </w:numPr>
        <w:ind w:left="567" w:hanging="567"/>
      </w:pPr>
      <w:r>
        <w:t xml:space="preserve">ceiling </w:t>
      </w:r>
      <w:proofErr w:type="gramStart"/>
      <w:r>
        <w:t>insulation;</w:t>
      </w:r>
      <w:proofErr w:type="gramEnd"/>
    </w:p>
    <w:p w14:paraId="5E76ADA6" w14:textId="646B4AE7" w:rsidR="00B57D3B" w:rsidRDefault="00B57D3B" w:rsidP="00E83D12">
      <w:pPr>
        <w:pStyle w:val="ListParagraph"/>
        <w:numPr>
          <w:ilvl w:val="0"/>
          <w:numId w:val="34"/>
        </w:numPr>
        <w:ind w:left="567" w:hanging="567"/>
      </w:pPr>
      <w:r>
        <w:t xml:space="preserve">floor </w:t>
      </w:r>
      <w:proofErr w:type="gramStart"/>
      <w:r>
        <w:t>insulation;</w:t>
      </w:r>
      <w:proofErr w:type="gramEnd"/>
    </w:p>
    <w:p w14:paraId="0561A2FA" w14:textId="4CE84284" w:rsidR="00B57D3B" w:rsidRDefault="00B57D3B" w:rsidP="00E83D12">
      <w:pPr>
        <w:pStyle w:val="ListParagraph"/>
        <w:numPr>
          <w:ilvl w:val="0"/>
          <w:numId w:val="34"/>
        </w:numPr>
        <w:ind w:left="567" w:hanging="567"/>
      </w:pPr>
      <w:r>
        <w:t>wall insulation; and</w:t>
      </w:r>
    </w:p>
    <w:p w14:paraId="3143508E" w14:textId="681876E0" w:rsidR="00B57D3B" w:rsidRDefault="00B57D3B" w:rsidP="00E83D12">
      <w:pPr>
        <w:pStyle w:val="ListParagraph"/>
        <w:numPr>
          <w:ilvl w:val="0"/>
          <w:numId w:val="34"/>
        </w:numPr>
        <w:ind w:left="567" w:hanging="567"/>
      </w:pPr>
      <w:r>
        <w:t>double glazing and shading,</w:t>
      </w:r>
    </w:p>
    <w:p w14:paraId="308F86E4" w14:textId="350F3EAB" w:rsidR="00B57D3B" w:rsidRDefault="00B57D3B" w:rsidP="005E2161">
      <w:r>
        <w:t>is of the order of $11,210.</w:t>
      </w:r>
    </w:p>
    <w:p w14:paraId="3E657ECE" w14:textId="77777777" w:rsidR="004F197E" w:rsidRDefault="004F197E" w:rsidP="004F197E">
      <w:r>
        <w:t xml:space="preserve">Investments in electrification and PV systems would bring a dwelling to a rating of at least 9, or as close to ZNET as possible, as well as being ZNET ready.  After relates the additional cost of the PV system would be $2,000 compared to a gross cost of $6,225, while the electrification cost has been given above.  The total cost would be in the range of $27,500 to $29,000.  Not every dwelling will require the full electrification cost, with some dwellings being fully electrified, the average cost can be reduced to $25,600.The three components, retrofit, electrification and PV, will be evaluated as standalone components.  In terms of the retrofit component from MASG (2021a), the energy cost savings are expected to be between $1,000 and $1,500 annually, giving a payback period of between 8 and 12 years.  For high market driven take-up rates the payback period </w:t>
      </w:r>
      <w:proofErr w:type="gramStart"/>
      <w:r>
        <w:t>has to</w:t>
      </w:r>
      <w:proofErr w:type="gramEnd"/>
      <w:r>
        <w:t xml:space="preserve"> be no more than 3 to 4 years.  In the absence of additional incentives to shorten the payback period, moral suasion policies at the very least will be necessary for at least some of the opportunities for retrofitting to be exploited.</w:t>
      </w:r>
    </w:p>
    <w:p w14:paraId="56BE87AA" w14:textId="77777777" w:rsidR="004F197E" w:rsidRDefault="004F197E" w:rsidP="004F197E">
      <w:r>
        <w:t>While there is incentive for moderate to high income household to undertake retrofit and electrification expenditures this is not the case for low income and renter households.</w:t>
      </w:r>
    </w:p>
    <w:p w14:paraId="415FBA5C" w14:textId="2A005E96" w:rsidR="00DB01C7" w:rsidRDefault="00DB01C7" w:rsidP="00931672">
      <w:pPr>
        <w:pStyle w:val="Heading3"/>
      </w:pPr>
      <w:r>
        <w:lastRenderedPageBreak/>
        <w:t>3.2.3</w:t>
      </w:r>
      <w:r>
        <w:tab/>
        <w:t xml:space="preserve">MASG Project: Zero Net Retrofit for Vulnerable Communities </w:t>
      </w:r>
      <w:r w:rsidR="004F197E">
        <w:t xml:space="preserve">– </w:t>
      </w:r>
      <w:r>
        <w:t>Pilot</w:t>
      </w:r>
    </w:p>
    <w:p w14:paraId="63FE1610" w14:textId="34DBB404" w:rsidR="00DB01C7" w:rsidRDefault="00DB01C7" w:rsidP="00DB01C7">
      <w:pPr>
        <w:ind w:left="-5"/>
      </w:pPr>
      <w:proofErr w:type="gramStart"/>
      <w:r>
        <w:t>In order to</w:t>
      </w:r>
      <w:proofErr w:type="gramEnd"/>
      <w:r>
        <w:t xml:space="preserve"> test </w:t>
      </w:r>
      <w:r w:rsidR="0031104C">
        <w:t xml:space="preserve">its cost assumptions of achieving ZNET ready households with maximum energy efficiency as well as to design strategies to overcome the obstacles for low income and renter households in obtaining ZNET ready status MASG secured funding from the Lord Mayors Charitable Trust to undertake a project entitled Zero Net Retrofit for Vulnerable Communities – Pilot. </w:t>
      </w:r>
    </w:p>
    <w:p w14:paraId="500CC1E3" w14:textId="3B4FC51E" w:rsidR="00DB01C7" w:rsidRDefault="0031104C" w:rsidP="00DB01C7">
      <w:pPr>
        <w:ind w:left="-5"/>
      </w:pPr>
      <w:r>
        <w:t>The project objective is</w:t>
      </w:r>
      <w:r w:rsidR="00DB01C7">
        <w:t xml:space="preserve"> to show how low-income owner-occupiers and renters can have their homes retrofitted to a Zero Net standard using Environmental Upgrade Agreements (EUA) MASG calculates </w:t>
      </w:r>
      <w:proofErr w:type="gramStart"/>
      <w:r w:rsidR="00DB01C7">
        <w:t>that homes</w:t>
      </w:r>
      <w:proofErr w:type="gramEnd"/>
      <w:r w:rsidR="00DB01C7">
        <w:t xml:space="preserve"> with a RE Scorecard rating of 2 stars, can be raised to 9 by a Zero Emissions retrofit at an average cost of around $23,500.</w:t>
      </w:r>
    </w:p>
    <w:p w14:paraId="4CAF0142" w14:textId="19F047A5" w:rsidR="00701D96" w:rsidRDefault="005D3822" w:rsidP="00931672">
      <w:r>
        <w:t>Using a team of a not-for-</w:t>
      </w:r>
      <w:r w:rsidR="00701D96">
        <w:t>profit Zero Net Upgrade service providers the project will select ten dwellings. The dwellings will be on a st</w:t>
      </w:r>
      <w:r w:rsidR="00931672">
        <w:t xml:space="preserve">ar rating of 2 </w:t>
      </w:r>
      <w:proofErr w:type="gramStart"/>
      <w:r w:rsidR="00931672">
        <w:t>on the basis of</w:t>
      </w:r>
      <w:proofErr w:type="gramEnd"/>
      <w:r w:rsidR="00931672">
        <w:t xml:space="preserve"> </w:t>
      </w:r>
      <w:r w:rsidR="00701D96">
        <w:t xml:space="preserve">the Residential Efficiency Scorecard Report. MASG will work with the retrofit team to decide on the </w:t>
      </w:r>
      <w:r w:rsidR="00157ECB">
        <w:t>10</w:t>
      </w:r>
      <w:r w:rsidR="00701D96">
        <w:t xml:space="preserve"> homes and coordinate the installation of the agreed retrofitting options. </w:t>
      </w:r>
    </w:p>
    <w:p w14:paraId="06129E41" w14:textId="77777777" w:rsidR="00701D96" w:rsidRDefault="00701D96" w:rsidP="00931672">
      <w:r>
        <w:t xml:space="preserve">The options will include: </w:t>
      </w:r>
    </w:p>
    <w:p w14:paraId="39AAF3A5" w14:textId="247D5711" w:rsidR="00701D96" w:rsidRPr="004F197E" w:rsidRDefault="004F197E" w:rsidP="004F197E">
      <w:pPr>
        <w:pStyle w:val="ListParagraph"/>
        <w:numPr>
          <w:ilvl w:val="0"/>
          <w:numId w:val="49"/>
        </w:numPr>
        <w:ind w:left="567" w:hanging="567"/>
        <w:rPr>
          <w:rFonts w:asciiTheme="minorHAnsi" w:hAnsiTheme="minorHAnsi"/>
        </w:rPr>
      </w:pPr>
      <w:r>
        <w:rPr>
          <w:rFonts w:asciiTheme="minorHAnsi" w:hAnsiTheme="minorHAnsi"/>
        </w:rPr>
        <w:t>d</w:t>
      </w:r>
      <w:r w:rsidRPr="004F197E">
        <w:rPr>
          <w:rFonts w:asciiTheme="minorHAnsi" w:hAnsiTheme="minorHAnsi"/>
        </w:rPr>
        <w:t xml:space="preserve">ouble glazing and </w:t>
      </w:r>
      <w:proofErr w:type="gramStart"/>
      <w:r w:rsidRPr="004F197E">
        <w:rPr>
          <w:rFonts w:asciiTheme="minorHAnsi" w:hAnsiTheme="minorHAnsi"/>
        </w:rPr>
        <w:t>shading</w:t>
      </w:r>
      <w:r>
        <w:rPr>
          <w:rFonts w:asciiTheme="minorHAnsi" w:hAnsiTheme="minorHAnsi"/>
        </w:rPr>
        <w:t>;</w:t>
      </w:r>
      <w:proofErr w:type="gramEnd"/>
    </w:p>
    <w:p w14:paraId="3C3AB3F0" w14:textId="7781E909" w:rsidR="00701D96" w:rsidRPr="004F197E" w:rsidRDefault="004F197E" w:rsidP="004F197E">
      <w:pPr>
        <w:pStyle w:val="ListParagraph"/>
        <w:numPr>
          <w:ilvl w:val="0"/>
          <w:numId w:val="49"/>
        </w:numPr>
        <w:ind w:left="567" w:hanging="567"/>
        <w:rPr>
          <w:rFonts w:asciiTheme="minorHAnsi" w:hAnsiTheme="minorHAnsi"/>
        </w:rPr>
      </w:pPr>
      <w:r w:rsidRPr="004F197E">
        <w:rPr>
          <w:rFonts w:asciiTheme="minorHAnsi" w:hAnsiTheme="minorHAnsi"/>
        </w:rPr>
        <w:t xml:space="preserve">heating </w:t>
      </w:r>
      <w:proofErr w:type="gramStart"/>
      <w:r w:rsidRPr="004F197E">
        <w:rPr>
          <w:rFonts w:asciiTheme="minorHAnsi" w:hAnsiTheme="minorHAnsi"/>
        </w:rPr>
        <w:t>electrification</w:t>
      </w:r>
      <w:r>
        <w:rPr>
          <w:rFonts w:asciiTheme="minorHAnsi" w:hAnsiTheme="minorHAnsi"/>
        </w:rPr>
        <w:t>;</w:t>
      </w:r>
      <w:proofErr w:type="gramEnd"/>
    </w:p>
    <w:p w14:paraId="4562CEA4" w14:textId="4DD5F182" w:rsidR="00701D96" w:rsidRPr="004F197E" w:rsidRDefault="004F197E" w:rsidP="004F197E">
      <w:pPr>
        <w:pStyle w:val="ListParagraph"/>
        <w:numPr>
          <w:ilvl w:val="0"/>
          <w:numId w:val="49"/>
        </w:numPr>
        <w:ind w:left="567" w:hanging="567"/>
        <w:rPr>
          <w:rFonts w:asciiTheme="minorHAnsi" w:hAnsiTheme="minorHAnsi"/>
        </w:rPr>
      </w:pPr>
      <w:r w:rsidRPr="004F197E">
        <w:rPr>
          <w:rFonts w:asciiTheme="minorHAnsi" w:hAnsiTheme="minorHAnsi"/>
        </w:rPr>
        <w:t xml:space="preserve">hot water </w:t>
      </w:r>
      <w:proofErr w:type="gramStart"/>
      <w:r w:rsidRPr="004F197E">
        <w:rPr>
          <w:rFonts w:asciiTheme="minorHAnsi" w:hAnsiTheme="minorHAnsi"/>
        </w:rPr>
        <w:t>electrification</w:t>
      </w:r>
      <w:r>
        <w:rPr>
          <w:rFonts w:asciiTheme="minorHAnsi" w:hAnsiTheme="minorHAnsi"/>
        </w:rPr>
        <w:t>;</w:t>
      </w:r>
      <w:proofErr w:type="gramEnd"/>
    </w:p>
    <w:p w14:paraId="6B85355D" w14:textId="239EF027" w:rsidR="00701D96" w:rsidRPr="004F197E" w:rsidRDefault="004F197E" w:rsidP="004F197E">
      <w:pPr>
        <w:pStyle w:val="ListParagraph"/>
        <w:numPr>
          <w:ilvl w:val="0"/>
          <w:numId w:val="49"/>
        </w:numPr>
        <w:ind w:left="567" w:hanging="567"/>
        <w:rPr>
          <w:rFonts w:asciiTheme="minorHAnsi" w:hAnsiTheme="minorHAnsi"/>
        </w:rPr>
      </w:pPr>
      <w:proofErr w:type="gramStart"/>
      <w:r w:rsidRPr="004F197E">
        <w:rPr>
          <w:rFonts w:asciiTheme="minorHAnsi" w:hAnsiTheme="minorHAnsi"/>
        </w:rPr>
        <w:t>lighting</w:t>
      </w:r>
      <w:r>
        <w:rPr>
          <w:rFonts w:asciiTheme="minorHAnsi" w:hAnsiTheme="minorHAnsi"/>
        </w:rPr>
        <w:t>;</w:t>
      </w:r>
      <w:proofErr w:type="gramEnd"/>
    </w:p>
    <w:p w14:paraId="687D0DE3" w14:textId="236FDF89" w:rsidR="00701D96" w:rsidRPr="004F197E" w:rsidRDefault="004F197E" w:rsidP="004F197E">
      <w:pPr>
        <w:pStyle w:val="ListParagraph"/>
        <w:numPr>
          <w:ilvl w:val="0"/>
          <w:numId w:val="49"/>
        </w:numPr>
        <w:ind w:left="567" w:hanging="567"/>
        <w:rPr>
          <w:rFonts w:asciiTheme="minorHAnsi" w:hAnsiTheme="minorHAnsi"/>
        </w:rPr>
      </w:pPr>
      <w:r w:rsidRPr="004F197E">
        <w:rPr>
          <w:rFonts w:asciiTheme="minorHAnsi" w:hAnsiTheme="minorHAnsi"/>
        </w:rPr>
        <w:t xml:space="preserve">draught </w:t>
      </w:r>
      <w:proofErr w:type="gramStart"/>
      <w:r w:rsidRPr="004F197E">
        <w:rPr>
          <w:rFonts w:asciiTheme="minorHAnsi" w:hAnsiTheme="minorHAnsi"/>
        </w:rPr>
        <w:t>sealing</w:t>
      </w:r>
      <w:r>
        <w:rPr>
          <w:rFonts w:asciiTheme="minorHAnsi" w:hAnsiTheme="minorHAnsi"/>
        </w:rPr>
        <w:t>;</w:t>
      </w:r>
      <w:proofErr w:type="gramEnd"/>
    </w:p>
    <w:p w14:paraId="3E6A2280" w14:textId="15DF5CAB" w:rsidR="00701D96" w:rsidRPr="004F197E" w:rsidRDefault="004F197E" w:rsidP="004F197E">
      <w:pPr>
        <w:pStyle w:val="ListParagraph"/>
        <w:numPr>
          <w:ilvl w:val="0"/>
          <w:numId w:val="49"/>
        </w:numPr>
        <w:ind w:left="567" w:hanging="567"/>
        <w:rPr>
          <w:rFonts w:asciiTheme="minorHAnsi" w:hAnsiTheme="minorHAnsi"/>
        </w:rPr>
      </w:pPr>
      <w:r w:rsidRPr="004F197E">
        <w:rPr>
          <w:rFonts w:asciiTheme="minorHAnsi" w:hAnsiTheme="minorHAnsi"/>
        </w:rPr>
        <w:t xml:space="preserve">ceiling </w:t>
      </w:r>
      <w:proofErr w:type="gramStart"/>
      <w:r w:rsidRPr="004F197E">
        <w:rPr>
          <w:rFonts w:asciiTheme="minorHAnsi" w:hAnsiTheme="minorHAnsi"/>
        </w:rPr>
        <w:t>insulation</w:t>
      </w:r>
      <w:r>
        <w:rPr>
          <w:rFonts w:asciiTheme="minorHAnsi" w:hAnsiTheme="minorHAnsi"/>
        </w:rPr>
        <w:t>;</w:t>
      </w:r>
      <w:proofErr w:type="gramEnd"/>
    </w:p>
    <w:p w14:paraId="4D8EB166" w14:textId="34F2D40E" w:rsidR="00701D96" w:rsidRPr="004F197E" w:rsidRDefault="004F197E" w:rsidP="004F197E">
      <w:pPr>
        <w:pStyle w:val="ListParagraph"/>
        <w:numPr>
          <w:ilvl w:val="0"/>
          <w:numId w:val="49"/>
        </w:numPr>
        <w:ind w:left="567" w:hanging="567"/>
        <w:rPr>
          <w:rFonts w:asciiTheme="minorHAnsi" w:hAnsiTheme="minorHAnsi"/>
        </w:rPr>
      </w:pPr>
      <w:r w:rsidRPr="004F197E">
        <w:rPr>
          <w:rFonts w:asciiTheme="minorHAnsi" w:hAnsiTheme="minorHAnsi"/>
        </w:rPr>
        <w:t xml:space="preserve">floor </w:t>
      </w:r>
      <w:proofErr w:type="gramStart"/>
      <w:r w:rsidRPr="004F197E">
        <w:rPr>
          <w:rFonts w:asciiTheme="minorHAnsi" w:hAnsiTheme="minorHAnsi"/>
        </w:rPr>
        <w:t>insulation</w:t>
      </w:r>
      <w:r>
        <w:rPr>
          <w:rFonts w:asciiTheme="minorHAnsi" w:hAnsiTheme="minorHAnsi"/>
        </w:rPr>
        <w:t>;</w:t>
      </w:r>
      <w:proofErr w:type="gramEnd"/>
    </w:p>
    <w:p w14:paraId="76E8C8AE" w14:textId="62BDDEF2" w:rsidR="00701D96" w:rsidRPr="004F197E" w:rsidRDefault="004F197E" w:rsidP="004F197E">
      <w:pPr>
        <w:pStyle w:val="ListParagraph"/>
        <w:numPr>
          <w:ilvl w:val="0"/>
          <w:numId w:val="49"/>
        </w:numPr>
        <w:ind w:left="567" w:hanging="567"/>
        <w:rPr>
          <w:rFonts w:asciiTheme="minorHAnsi" w:hAnsiTheme="minorHAnsi"/>
        </w:rPr>
      </w:pPr>
      <w:r w:rsidRPr="004F197E">
        <w:rPr>
          <w:rFonts w:asciiTheme="minorHAnsi" w:hAnsiTheme="minorHAnsi"/>
        </w:rPr>
        <w:t xml:space="preserve">wall </w:t>
      </w:r>
      <w:proofErr w:type="gramStart"/>
      <w:r w:rsidRPr="004F197E">
        <w:rPr>
          <w:rFonts w:asciiTheme="minorHAnsi" w:hAnsiTheme="minorHAnsi"/>
        </w:rPr>
        <w:t>insulation</w:t>
      </w:r>
      <w:r>
        <w:rPr>
          <w:rFonts w:asciiTheme="minorHAnsi" w:hAnsiTheme="minorHAnsi"/>
        </w:rPr>
        <w:t>;</w:t>
      </w:r>
      <w:proofErr w:type="gramEnd"/>
    </w:p>
    <w:p w14:paraId="1E585E74" w14:textId="2EBEF558" w:rsidR="00701D96" w:rsidRPr="004F197E" w:rsidRDefault="004F197E" w:rsidP="004F197E">
      <w:pPr>
        <w:pStyle w:val="ListParagraph"/>
        <w:numPr>
          <w:ilvl w:val="0"/>
          <w:numId w:val="49"/>
        </w:numPr>
        <w:ind w:left="567" w:hanging="567"/>
        <w:rPr>
          <w:rFonts w:asciiTheme="minorHAnsi" w:hAnsiTheme="minorHAnsi"/>
        </w:rPr>
      </w:pPr>
      <w:r>
        <w:rPr>
          <w:rFonts w:asciiTheme="minorHAnsi" w:hAnsiTheme="minorHAnsi"/>
        </w:rPr>
        <w:t>solar PV</w:t>
      </w:r>
      <w:r w:rsidRPr="004F197E">
        <w:rPr>
          <w:rFonts w:asciiTheme="minorHAnsi" w:hAnsiTheme="minorHAnsi"/>
        </w:rPr>
        <w:t xml:space="preserve"> on the roof</w:t>
      </w:r>
      <w:r>
        <w:rPr>
          <w:rFonts w:asciiTheme="minorHAnsi" w:hAnsiTheme="minorHAnsi"/>
        </w:rPr>
        <w:t>; and</w:t>
      </w:r>
    </w:p>
    <w:p w14:paraId="06FBE1F2" w14:textId="7431841C" w:rsidR="00701D96" w:rsidRPr="004F197E" w:rsidRDefault="004F197E" w:rsidP="004F197E">
      <w:pPr>
        <w:pStyle w:val="ListParagraph"/>
        <w:numPr>
          <w:ilvl w:val="0"/>
          <w:numId w:val="49"/>
        </w:numPr>
        <w:ind w:left="567" w:hanging="567"/>
        <w:rPr>
          <w:rFonts w:asciiTheme="minorHAnsi" w:hAnsiTheme="minorHAnsi"/>
        </w:rPr>
      </w:pPr>
      <w:r w:rsidRPr="004F197E">
        <w:rPr>
          <w:rFonts w:asciiTheme="minorHAnsi" w:hAnsiTheme="minorHAnsi"/>
        </w:rPr>
        <w:t xml:space="preserve">behavioural change </w:t>
      </w:r>
      <w:r>
        <w:rPr>
          <w:rFonts w:asciiTheme="minorHAnsi" w:hAnsiTheme="minorHAnsi"/>
        </w:rPr>
        <w:t>–</w:t>
      </w:r>
      <w:r w:rsidRPr="004F197E">
        <w:rPr>
          <w:rFonts w:asciiTheme="minorHAnsi" w:hAnsiTheme="minorHAnsi"/>
        </w:rPr>
        <w:t xml:space="preserve"> </w:t>
      </w:r>
      <w:r w:rsidR="00701D96" w:rsidRPr="004F197E">
        <w:rPr>
          <w:rFonts w:asciiTheme="minorHAnsi" w:hAnsiTheme="minorHAnsi"/>
        </w:rPr>
        <w:t>Home Users Guide</w:t>
      </w:r>
      <w:r>
        <w:rPr>
          <w:rFonts w:asciiTheme="minorHAnsi" w:hAnsiTheme="minorHAnsi"/>
        </w:rPr>
        <w:t>.</w:t>
      </w:r>
    </w:p>
    <w:p w14:paraId="7EAE908E" w14:textId="355687C0" w:rsidR="0031104C" w:rsidRDefault="00561BF9" w:rsidP="00DB01C7">
      <w:pPr>
        <w:ind w:left="-5"/>
        <w:rPr>
          <w:rFonts w:asciiTheme="minorHAnsi" w:hAnsiTheme="minorHAnsi"/>
        </w:rPr>
      </w:pPr>
      <w:r>
        <w:t xml:space="preserve">For renters, legal frameworks will be assessed which allow landlords and tenants to share the costs of energy efficiency and climate resilience upgrades while for </w:t>
      </w:r>
      <w:proofErr w:type="gramStart"/>
      <w:r>
        <w:t>low income</w:t>
      </w:r>
      <w:proofErr w:type="gramEnd"/>
      <w:r>
        <w:t xml:space="preserve"> households the project will explore how extensions of the Council </w:t>
      </w:r>
      <w:r w:rsidRPr="00DB01C7">
        <w:rPr>
          <w:rFonts w:asciiTheme="minorHAnsi" w:hAnsiTheme="minorHAnsi"/>
        </w:rPr>
        <w:t>Energy Upgrade Finance (EUF) scheme where loan repayments are made via council rates</w:t>
      </w:r>
      <w:r>
        <w:rPr>
          <w:rFonts w:asciiTheme="minorHAnsi" w:hAnsiTheme="minorHAnsi"/>
        </w:rPr>
        <w:t xml:space="preserve"> can be applied to overcome the financing obstacle.</w:t>
      </w:r>
    </w:p>
    <w:p w14:paraId="53A2936F" w14:textId="7EF28AB7" w:rsidR="00561BF9" w:rsidRDefault="00561BF9" w:rsidP="00DB01C7">
      <w:pPr>
        <w:ind w:left="-5"/>
      </w:pPr>
      <w:r>
        <w:rPr>
          <w:rFonts w:asciiTheme="minorHAnsi" w:hAnsiTheme="minorHAnsi"/>
        </w:rPr>
        <w:t xml:space="preserve">The project outcome is to show how refitting </w:t>
      </w:r>
      <w:r w:rsidR="00615C2C">
        <w:rPr>
          <w:rFonts w:asciiTheme="minorHAnsi" w:hAnsiTheme="minorHAnsi"/>
        </w:rPr>
        <w:t>for</w:t>
      </w:r>
      <w:r>
        <w:rPr>
          <w:rFonts w:asciiTheme="minorHAnsi" w:hAnsiTheme="minorHAnsi"/>
        </w:rPr>
        <w:t xml:space="preserve"> ZNET ready </w:t>
      </w:r>
      <w:proofErr w:type="gramStart"/>
      <w:r>
        <w:rPr>
          <w:rFonts w:asciiTheme="minorHAnsi" w:hAnsiTheme="minorHAnsi"/>
        </w:rPr>
        <w:t>households</w:t>
      </w:r>
      <w:proofErr w:type="gramEnd"/>
      <w:r>
        <w:rPr>
          <w:rFonts w:asciiTheme="minorHAnsi" w:hAnsiTheme="minorHAnsi"/>
        </w:rPr>
        <w:t xml:space="preserve"> </w:t>
      </w:r>
      <w:r w:rsidR="00615C2C">
        <w:rPr>
          <w:rFonts w:asciiTheme="minorHAnsi" w:hAnsiTheme="minorHAnsi"/>
        </w:rPr>
        <w:t xml:space="preserve">status </w:t>
      </w:r>
      <w:r>
        <w:rPr>
          <w:rFonts w:asciiTheme="minorHAnsi" w:hAnsiTheme="minorHAnsi"/>
        </w:rPr>
        <w:t xml:space="preserve">is </w:t>
      </w:r>
      <w:r w:rsidR="00615C2C">
        <w:rPr>
          <w:rFonts w:asciiTheme="minorHAnsi" w:hAnsiTheme="minorHAnsi"/>
        </w:rPr>
        <w:t>feasible</w:t>
      </w:r>
      <w:r>
        <w:rPr>
          <w:rFonts w:asciiTheme="minorHAnsi" w:hAnsiTheme="minorHAnsi"/>
        </w:rPr>
        <w:t xml:space="preserve"> for </w:t>
      </w:r>
      <w:r w:rsidR="00615C2C">
        <w:rPr>
          <w:rFonts w:asciiTheme="minorHAnsi" w:hAnsiTheme="minorHAnsi"/>
        </w:rPr>
        <w:t xml:space="preserve">almost </w:t>
      </w:r>
      <w:r>
        <w:rPr>
          <w:rFonts w:asciiTheme="minorHAnsi" w:hAnsiTheme="minorHAnsi"/>
        </w:rPr>
        <w:t>all household types.</w:t>
      </w:r>
    </w:p>
    <w:p w14:paraId="4487E443" w14:textId="468FD21C" w:rsidR="00F20C9B" w:rsidRDefault="00F20C9B" w:rsidP="00931672">
      <w:pPr>
        <w:pStyle w:val="Heading3"/>
      </w:pPr>
      <w:r>
        <w:t>3.2.4</w:t>
      </w:r>
      <w:r>
        <w:tab/>
        <w:t>Targeted community engagement strategy one:  The construction industry supply chain</w:t>
      </w:r>
    </w:p>
    <w:p w14:paraId="3DA0045F" w14:textId="74AFFAA2" w:rsidR="00F20C9B" w:rsidRDefault="00F20C9B" w:rsidP="00F20C9B">
      <w:r>
        <w:t xml:space="preserve">If the MASG project proves </w:t>
      </w:r>
      <w:proofErr w:type="gramStart"/>
      <w:r>
        <w:t>successfu</w:t>
      </w:r>
      <w:r w:rsidR="00931672">
        <w:t>l</w:t>
      </w:r>
      <w:proofErr w:type="gramEnd"/>
      <w:r w:rsidR="00931672">
        <w:t xml:space="preserve"> then what would be the follow-</w:t>
      </w:r>
      <w:r>
        <w:t xml:space="preserve">on type strategies to target the annual $82 million expenditure decisions to ensure ZNET ready </w:t>
      </w:r>
      <w:r w:rsidR="00931672">
        <w:t>status and six star efficiency?</w:t>
      </w:r>
    </w:p>
    <w:p w14:paraId="2C4CAF90" w14:textId="628EE177" w:rsidR="00F20C9B" w:rsidRDefault="00F20C9B" w:rsidP="00F20C9B">
      <w:r>
        <w:t xml:space="preserve">One such strategy would be to directly engage with the construction industry supply chain.  The construction industry supply chain has direct involvement in many of the replacement and new construction investment and, therefore, by default in the equipment that will be installed in these structures.  </w:t>
      </w:r>
    </w:p>
    <w:p w14:paraId="14F7FD42" w14:textId="050195AC" w:rsidR="0042007B" w:rsidRDefault="0042007B" w:rsidP="0042007B">
      <w:r>
        <w:lastRenderedPageBreak/>
        <w:t xml:space="preserve">As </w:t>
      </w:r>
      <w:proofErr w:type="gramStart"/>
      <w:r>
        <w:t>the majority of</w:t>
      </w:r>
      <w:proofErr w:type="gramEnd"/>
      <w:r>
        <w:t xml:space="preserve"> the expenditure decisions would have go through the Council approval process, the Council could use to the maximum its powers to mandate, guideline adherence and persuasion to ensure approval outcomes are as near as possible to ZNET ready status. </w:t>
      </w:r>
    </w:p>
    <w:p w14:paraId="1E32BD2F" w14:textId="400D5D05" w:rsidR="00F20C9B" w:rsidRDefault="0042007B" w:rsidP="00F20C9B">
      <w:r>
        <w:t xml:space="preserve">A requirement would be for the council to actively engage on a semipermanent basis with the members of the construction industry supply chain </w:t>
      </w:r>
      <w:r w:rsidR="00A87065">
        <w:t xml:space="preserve">both within </w:t>
      </w:r>
      <w:r>
        <w:t xml:space="preserve">MAS </w:t>
      </w:r>
      <w:r w:rsidR="00A87065">
        <w:t xml:space="preserve">and in nearby shires. The minimum objective would be to use moral suasion to assist in the region achieving its ZNET objectives. Members of </w:t>
      </w:r>
      <w:r w:rsidR="00157ECB">
        <w:t>the supply chain would include:</w:t>
      </w:r>
    </w:p>
    <w:p w14:paraId="1B906ED2" w14:textId="77777777" w:rsidR="00F20C9B" w:rsidRPr="00891B93" w:rsidRDefault="00F20C9B" w:rsidP="00F20C9B">
      <w:pPr>
        <w:pStyle w:val="ListParagraph"/>
        <w:numPr>
          <w:ilvl w:val="0"/>
          <w:numId w:val="41"/>
        </w:numPr>
        <w:spacing w:line="300" w:lineRule="exact"/>
        <w:ind w:left="567" w:hanging="567"/>
        <w:rPr>
          <w:rFonts w:asciiTheme="minorHAnsi" w:hAnsiTheme="minorHAnsi"/>
        </w:rPr>
      </w:pPr>
      <w:proofErr w:type="gramStart"/>
      <w:r w:rsidRPr="00891B93">
        <w:rPr>
          <w:rFonts w:asciiTheme="minorHAnsi" w:hAnsiTheme="minorHAnsi"/>
        </w:rPr>
        <w:t>builders;</w:t>
      </w:r>
      <w:proofErr w:type="gramEnd"/>
    </w:p>
    <w:p w14:paraId="0EF8315A" w14:textId="77777777" w:rsidR="00F20C9B" w:rsidRPr="00891B93" w:rsidRDefault="00F20C9B" w:rsidP="00F20C9B">
      <w:pPr>
        <w:pStyle w:val="ListParagraph"/>
        <w:numPr>
          <w:ilvl w:val="0"/>
          <w:numId w:val="41"/>
        </w:numPr>
        <w:spacing w:line="300" w:lineRule="exact"/>
        <w:ind w:left="567" w:hanging="567"/>
        <w:rPr>
          <w:rFonts w:asciiTheme="minorHAnsi" w:hAnsiTheme="minorHAnsi"/>
        </w:rPr>
      </w:pPr>
      <w:r w:rsidRPr="00891B93">
        <w:rPr>
          <w:rFonts w:asciiTheme="minorHAnsi" w:hAnsiTheme="minorHAnsi"/>
        </w:rPr>
        <w:t xml:space="preserve">project house </w:t>
      </w:r>
      <w:proofErr w:type="gramStart"/>
      <w:r w:rsidRPr="00891B93">
        <w:rPr>
          <w:rFonts w:asciiTheme="minorHAnsi" w:hAnsiTheme="minorHAnsi"/>
        </w:rPr>
        <w:t>suppliers;</w:t>
      </w:r>
      <w:proofErr w:type="gramEnd"/>
    </w:p>
    <w:p w14:paraId="628A12F9" w14:textId="77777777" w:rsidR="00F20C9B" w:rsidRPr="00891B93" w:rsidRDefault="00F20C9B" w:rsidP="00F20C9B">
      <w:pPr>
        <w:pStyle w:val="ListParagraph"/>
        <w:numPr>
          <w:ilvl w:val="0"/>
          <w:numId w:val="41"/>
        </w:numPr>
        <w:spacing w:line="300" w:lineRule="exact"/>
        <w:ind w:left="567" w:hanging="567"/>
        <w:rPr>
          <w:rFonts w:asciiTheme="minorHAnsi" w:hAnsiTheme="minorHAnsi"/>
        </w:rPr>
      </w:pPr>
      <w:proofErr w:type="gramStart"/>
      <w:r w:rsidRPr="00891B93">
        <w:rPr>
          <w:rFonts w:asciiTheme="minorHAnsi" w:hAnsiTheme="minorHAnsi"/>
        </w:rPr>
        <w:t>ar</w:t>
      </w:r>
      <w:r>
        <w:rPr>
          <w:rFonts w:asciiTheme="minorHAnsi" w:hAnsiTheme="minorHAnsi"/>
        </w:rPr>
        <w:t>chitect</w:t>
      </w:r>
      <w:r w:rsidRPr="00891B93">
        <w:rPr>
          <w:rFonts w:asciiTheme="minorHAnsi" w:hAnsiTheme="minorHAnsi"/>
        </w:rPr>
        <w:t>s;</w:t>
      </w:r>
      <w:proofErr w:type="gramEnd"/>
    </w:p>
    <w:p w14:paraId="6606CD05" w14:textId="77777777" w:rsidR="00F20C9B" w:rsidRPr="00891B93" w:rsidRDefault="00F20C9B" w:rsidP="00F20C9B">
      <w:pPr>
        <w:pStyle w:val="ListParagraph"/>
        <w:numPr>
          <w:ilvl w:val="0"/>
          <w:numId w:val="41"/>
        </w:numPr>
        <w:spacing w:line="300" w:lineRule="exact"/>
        <w:ind w:left="567" w:hanging="567"/>
        <w:rPr>
          <w:rFonts w:asciiTheme="minorHAnsi" w:hAnsiTheme="minorHAnsi"/>
        </w:rPr>
      </w:pPr>
      <w:r w:rsidRPr="00891B93">
        <w:rPr>
          <w:rFonts w:asciiTheme="minorHAnsi" w:hAnsiTheme="minorHAnsi"/>
        </w:rPr>
        <w:t xml:space="preserve">building </w:t>
      </w:r>
      <w:proofErr w:type="gramStart"/>
      <w:r w:rsidRPr="00891B93">
        <w:rPr>
          <w:rFonts w:asciiTheme="minorHAnsi" w:hAnsiTheme="minorHAnsi"/>
        </w:rPr>
        <w:t>designers;</w:t>
      </w:r>
      <w:proofErr w:type="gramEnd"/>
    </w:p>
    <w:p w14:paraId="2DF42E9B" w14:textId="77777777" w:rsidR="00F20C9B" w:rsidRPr="00891B93" w:rsidRDefault="00F20C9B" w:rsidP="00F20C9B">
      <w:pPr>
        <w:pStyle w:val="ListParagraph"/>
        <w:numPr>
          <w:ilvl w:val="0"/>
          <w:numId w:val="41"/>
        </w:numPr>
        <w:spacing w:line="300" w:lineRule="exact"/>
        <w:ind w:left="567" w:hanging="567"/>
        <w:rPr>
          <w:rFonts w:asciiTheme="minorHAnsi" w:hAnsiTheme="minorHAnsi"/>
        </w:rPr>
      </w:pPr>
      <w:r w:rsidRPr="00891B93">
        <w:rPr>
          <w:rFonts w:asciiTheme="minorHAnsi" w:hAnsiTheme="minorHAnsi"/>
        </w:rPr>
        <w:t xml:space="preserve">material </w:t>
      </w:r>
      <w:proofErr w:type="gramStart"/>
      <w:r w:rsidRPr="00891B93">
        <w:rPr>
          <w:rFonts w:asciiTheme="minorHAnsi" w:hAnsiTheme="minorHAnsi"/>
        </w:rPr>
        <w:t>suppliers;</w:t>
      </w:r>
      <w:proofErr w:type="gramEnd"/>
    </w:p>
    <w:p w14:paraId="0BACB878" w14:textId="77777777" w:rsidR="00F20C9B" w:rsidRDefault="00F20C9B" w:rsidP="00F20C9B">
      <w:pPr>
        <w:pStyle w:val="ListParagraph"/>
        <w:numPr>
          <w:ilvl w:val="0"/>
          <w:numId w:val="41"/>
        </w:numPr>
        <w:spacing w:line="300" w:lineRule="exact"/>
        <w:ind w:left="567" w:hanging="567"/>
        <w:rPr>
          <w:rFonts w:asciiTheme="minorHAnsi" w:hAnsiTheme="minorHAnsi"/>
        </w:rPr>
      </w:pPr>
      <w:r w:rsidRPr="00891B93">
        <w:rPr>
          <w:rFonts w:asciiTheme="minorHAnsi" w:hAnsiTheme="minorHAnsi"/>
        </w:rPr>
        <w:t xml:space="preserve">construction </w:t>
      </w:r>
      <w:proofErr w:type="gramStart"/>
      <w:r w:rsidRPr="00891B93">
        <w:rPr>
          <w:rFonts w:asciiTheme="minorHAnsi" w:hAnsiTheme="minorHAnsi"/>
        </w:rPr>
        <w:t>assessors;</w:t>
      </w:r>
      <w:proofErr w:type="gramEnd"/>
      <w:r w:rsidRPr="00891B93">
        <w:rPr>
          <w:rFonts w:asciiTheme="minorHAnsi" w:hAnsiTheme="minorHAnsi"/>
        </w:rPr>
        <w:t xml:space="preserve"> </w:t>
      </w:r>
    </w:p>
    <w:p w14:paraId="7C2D83FE" w14:textId="77777777" w:rsidR="00F20C9B" w:rsidRPr="00891B93" w:rsidRDefault="00F20C9B" w:rsidP="00F20C9B">
      <w:pPr>
        <w:pStyle w:val="ListParagraph"/>
        <w:numPr>
          <w:ilvl w:val="0"/>
          <w:numId w:val="41"/>
        </w:numPr>
        <w:spacing w:line="300" w:lineRule="exact"/>
        <w:ind w:left="567" w:hanging="567"/>
        <w:rPr>
          <w:rFonts w:asciiTheme="minorHAnsi" w:hAnsiTheme="minorHAnsi"/>
        </w:rPr>
      </w:pPr>
      <w:r>
        <w:rPr>
          <w:rFonts w:asciiTheme="minorHAnsi" w:hAnsiTheme="minorHAnsi"/>
        </w:rPr>
        <w:t xml:space="preserve">waste management; </w:t>
      </w:r>
      <w:r w:rsidRPr="00891B93">
        <w:rPr>
          <w:rFonts w:asciiTheme="minorHAnsi" w:hAnsiTheme="minorHAnsi"/>
        </w:rPr>
        <w:t>and</w:t>
      </w:r>
    </w:p>
    <w:p w14:paraId="792DB483" w14:textId="1B81AA09" w:rsidR="00F20C9B" w:rsidRDefault="00F20C9B" w:rsidP="00F20C9B">
      <w:pPr>
        <w:pStyle w:val="ListParagraph"/>
        <w:numPr>
          <w:ilvl w:val="0"/>
          <w:numId w:val="41"/>
        </w:numPr>
        <w:spacing w:line="300" w:lineRule="exact"/>
        <w:ind w:left="567" w:hanging="567"/>
        <w:rPr>
          <w:rFonts w:asciiTheme="minorHAnsi" w:hAnsiTheme="minorHAnsi"/>
        </w:rPr>
      </w:pPr>
      <w:r w:rsidRPr="00891B93">
        <w:rPr>
          <w:rFonts w:asciiTheme="minorHAnsi" w:hAnsiTheme="minorHAnsi"/>
        </w:rPr>
        <w:t>banks, etc.</w:t>
      </w:r>
    </w:p>
    <w:p w14:paraId="669F8460" w14:textId="1755B846" w:rsidR="0012724B" w:rsidRPr="00DB01C7" w:rsidRDefault="0012724B" w:rsidP="00DB01C7">
      <w:pPr>
        <w:spacing w:line="300" w:lineRule="exact"/>
        <w:rPr>
          <w:rFonts w:asciiTheme="minorHAnsi" w:hAnsiTheme="minorHAnsi"/>
        </w:rPr>
      </w:pPr>
      <w:r w:rsidRPr="00DB01C7">
        <w:rPr>
          <w:rFonts w:asciiTheme="minorHAnsi" w:hAnsiTheme="minorHAnsi"/>
        </w:rPr>
        <w:t xml:space="preserve">One incentive the Council could apply to achieve its objectives is to argue for the legal authority to extend </w:t>
      </w:r>
      <w:r w:rsidR="00DB01C7" w:rsidRPr="00DB01C7">
        <w:rPr>
          <w:rFonts w:asciiTheme="minorHAnsi" w:hAnsiTheme="minorHAnsi"/>
        </w:rPr>
        <w:t xml:space="preserve">the scope of </w:t>
      </w:r>
      <w:r w:rsidRPr="00DB01C7">
        <w:rPr>
          <w:rFonts w:asciiTheme="minorHAnsi" w:hAnsiTheme="minorHAnsi"/>
        </w:rPr>
        <w:t>i</w:t>
      </w:r>
      <w:r w:rsidR="00DB01C7" w:rsidRPr="00DB01C7">
        <w:rPr>
          <w:rFonts w:asciiTheme="minorHAnsi" w:hAnsiTheme="minorHAnsi"/>
        </w:rPr>
        <w:t>ts</w:t>
      </w:r>
      <w:r w:rsidRPr="00DB01C7">
        <w:rPr>
          <w:rFonts w:asciiTheme="minorHAnsi" w:hAnsiTheme="minorHAnsi"/>
        </w:rPr>
        <w:t xml:space="preserve"> Energy Upgrade Finance </w:t>
      </w:r>
      <w:r w:rsidR="00DB01C7" w:rsidRPr="00DB01C7">
        <w:rPr>
          <w:rFonts w:asciiTheme="minorHAnsi" w:hAnsiTheme="minorHAnsi"/>
        </w:rPr>
        <w:t xml:space="preserve">(EUF) </w:t>
      </w:r>
      <w:r w:rsidRPr="00DB01C7">
        <w:rPr>
          <w:rFonts w:asciiTheme="minorHAnsi" w:hAnsiTheme="minorHAnsi"/>
        </w:rPr>
        <w:t xml:space="preserve">scheme </w:t>
      </w:r>
      <w:r w:rsidR="00DB01C7" w:rsidRPr="00DB01C7">
        <w:rPr>
          <w:rFonts w:asciiTheme="minorHAnsi" w:hAnsiTheme="minorHAnsi"/>
        </w:rPr>
        <w:t>where loan repayments are made via council rates.</w:t>
      </w:r>
      <w:r w:rsidRPr="00DB01C7">
        <w:rPr>
          <w:rFonts w:asciiTheme="minorHAnsi" w:hAnsiTheme="minorHAnsi"/>
        </w:rPr>
        <w:t xml:space="preserve"> </w:t>
      </w:r>
    </w:p>
    <w:p w14:paraId="56460D81" w14:textId="4BEFAC44" w:rsidR="003E1159" w:rsidRDefault="00BB00A7" w:rsidP="00585FBF">
      <w:pPr>
        <w:pStyle w:val="Heading2"/>
      </w:pPr>
      <w:r>
        <w:t>3</w:t>
      </w:r>
      <w:r w:rsidR="003E1159">
        <w:t>.</w:t>
      </w:r>
      <w:r w:rsidR="005E2161">
        <w:t>3</w:t>
      </w:r>
      <w:r w:rsidR="003E1159">
        <w:tab/>
      </w:r>
      <w:r w:rsidR="00620207">
        <w:t xml:space="preserve">The </w:t>
      </w:r>
      <w:r w:rsidR="0003334F">
        <w:t>Regenerative Agriculture</w:t>
      </w:r>
      <w:r>
        <w:t xml:space="preserve"> </w:t>
      </w:r>
      <w:r w:rsidR="0003334F">
        <w:t>Program</w:t>
      </w:r>
    </w:p>
    <w:p w14:paraId="5880FE2E" w14:textId="77777777" w:rsidR="00A939DF" w:rsidRDefault="00412F3D" w:rsidP="003E1159">
      <w:r>
        <w:t>For MASG, the Regenerative Agriculture Program (RAP) commenced in 2019 with the signing of a contract with the North Central:  Catchment Management Authority (NCCMA).  Over 2019 to 2021, the RAP allowed the following activities to be undertaken:</w:t>
      </w:r>
    </w:p>
    <w:p w14:paraId="67A40F43" w14:textId="77777777" w:rsidR="00412F3D" w:rsidRDefault="00412F3D" w:rsidP="00E83D12">
      <w:pPr>
        <w:pStyle w:val="ListParagraph"/>
        <w:numPr>
          <w:ilvl w:val="0"/>
          <w:numId w:val="18"/>
        </w:numPr>
        <w:ind w:left="567" w:hanging="567"/>
      </w:pPr>
      <w:r>
        <w:t>workshops on regenerative agriculture; and</w:t>
      </w:r>
    </w:p>
    <w:p w14:paraId="1BEA7467" w14:textId="77777777" w:rsidR="00412F3D" w:rsidRDefault="00412F3D" w:rsidP="00E83D12">
      <w:pPr>
        <w:pStyle w:val="ListParagraph"/>
        <w:numPr>
          <w:ilvl w:val="0"/>
          <w:numId w:val="18"/>
        </w:numPr>
        <w:ind w:left="567" w:hanging="567"/>
      </w:pPr>
      <w:r>
        <w:t>facilitation and coordination between farmers embarking on regenerative agriculture initiatives.</w:t>
      </w:r>
    </w:p>
    <w:p w14:paraId="22C614E4" w14:textId="7C5D5C8C" w:rsidR="007C3A19" w:rsidRDefault="00E3458A" w:rsidP="007C3A19">
      <w:r>
        <w:t>As will be seen in the next Chapter the RAP is anticipated to make the highest contribution to MAS achieving ZNET 2030 contributing 30 per</w:t>
      </w:r>
      <w:r w:rsidR="00782375">
        <w:t xml:space="preserve"> </w:t>
      </w:r>
      <w:r>
        <w:t xml:space="preserve">cent of the emission reductions. This requires the drivers of the program to be explored in detail. </w:t>
      </w:r>
    </w:p>
    <w:p w14:paraId="0C805EF3" w14:textId="641331A5" w:rsidR="00412F3D" w:rsidRDefault="00602FE4" w:rsidP="002D029D">
      <w:pPr>
        <w:pStyle w:val="Heading3"/>
      </w:pPr>
      <w:r>
        <w:t>3</w:t>
      </w:r>
      <w:r w:rsidR="00412F3D">
        <w:t>.</w:t>
      </w:r>
      <w:r>
        <w:t>3.</w:t>
      </w:r>
      <w:r w:rsidR="00412F3D">
        <w:t>1</w:t>
      </w:r>
      <w:r w:rsidR="00412F3D">
        <w:tab/>
        <w:t xml:space="preserve">What is the objective of the RAP and how is it achieved to </w:t>
      </w:r>
      <w:proofErr w:type="gramStart"/>
      <w:r w:rsidR="00412F3D">
        <w:t>2024</w:t>
      </w:r>
      <w:proofErr w:type="gramEnd"/>
    </w:p>
    <w:p w14:paraId="33C7475A" w14:textId="77777777" w:rsidR="0003334F" w:rsidRDefault="00412F3D" w:rsidP="003E1159">
      <w:r>
        <w:t>The objectives of the RAP are to use changed animal and crop management practises to increase the CO</w:t>
      </w:r>
      <w:r w:rsidRPr="00412F3D">
        <w:rPr>
          <w:vertAlign w:val="subscript"/>
        </w:rPr>
        <w:t>2</w:t>
      </w:r>
      <w:r>
        <w:t xml:space="preserve"> retained in the soil, that is, enhance the amount of soil organic carbon, and thereby gain additional farm revenue from:</w:t>
      </w:r>
    </w:p>
    <w:p w14:paraId="7F090E93" w14:textId="77777777" w:rsidR="00412F3D" w:rsidRDefault="00412F3D" w:rsidP="00E83D12">
      <w:pPr>
        <w:pStyle w:val="ListParagraph"/>
        <w:numPr>
          <w:ilvl w:val="0"/>
          <w:numId w:val="19"/>
        </w:numPr>
        <w:ind w:left="567" w:hanging="567"/>
      </w:pPr>
      <w:r>
        <w:t>carbon credit from the soil carbon sequestration from the Federal Government’s Emission Reduction Fund (ERF); and</w:t>
      </w:r>
    </w:p>
    <w:p w14:paraId="1981172A" w14:textId="77777777" w:rsidR="00412F3D" w:rsidRDefault="00412F3D" w:rsidP="00E83D12">
      <w:pPr>
        <w:pStyle w:val="ListParagraph"/>
        <w:numPr>
          <w:ilvl w:val="0"/>
          <w:numId w:val="19"/>
        </w:numPr>
        <w:ind w:left="567" w:hanging="567"/>
      </w:pPr>
      <w:r>
        <w:t>increased farm productivity from carbon sequestration and thereby increased farm real output.</w:t>
      </w:r>
    </w:p>
    <w:p w14:paraId="0862602E" w14:textId="25B0F635" w:rsidR="00412F3D" w:rsidRDefault="00412F3D" w:rsidP="003E1159">
      <w:r>
        <w:t xml:space="preserve">The RAP will </w:t>
      </w:r>
      <w:r w:rsidR="00602FE4">
        <w:t>include</w:t>
      </w:r>
      <w:r>
        <w:t xml:space="preserve"> any farm in MAS that commits to, if it is commercially viable, applying farm management </w:t>
      </w:r>
      <w:r w:rsidR="00806D9D">
        <w:t>practis</w:t>
      </w:r>
      <w:r>
        <w:t>es which lead to soil CO</w:t>
      </w:r>
      <w:r w:rsidRPr="00412F3D">
        <w:rPr>
          <w:vertAlign w:val="subscript"/>
        </w:rPr>
        <w:t>2</w:t>
      </w:r>
      <w:r>
        <w:t xml:space="preserve"> sequestration.</w:t>
      </w:r>
    </w:p>
    <w:p w14:paraId="5DE541AD" w14:textId="5864D1BE" w:rsidR="002A0586" w:rsidRDefault="002A0586" w:rsidP="003E1159">
      <w:r>
        <w:lastRenderedPageBreak/>
        <w:t>From Chapter Two above the objective of the RAP is to at least achieve ZNET from MAS agriculture land u</w:t>
      </w:r>
      <w:r w:rsidR="00996975">
        <w:t>se emissions of 50</w:t>
      </w:r>
      <w:r w:rsidR="000A79D4">
        <w:t>,</w:t>
      </w:r>
      <w:r w:rsidR="00996975">
        <w:t>000 tonnes of</w:t>
      </w:r>
      <w:r>
        <w:t xml:space="preserve"> CO</w:t>
      </w:r>
      <w:r w:rsidRPr="00412F3D">
        <w:rPr>
          <w:vertAlign w:val="subscript"/>
        </w:rPr>
        <w:t>2</w:t>
      </w:r>
      <w:r>
        <w:rPr>
          <w:vertAlign w:val="subscript"/>
        </w:rPr>
        <w:t xml:space="preserve">. </w:t>
      </w:r>
      <w:proofErr w:type="gramStart"/>
      <w:r>
        <w:t>Than</w:t>
      </w:r>
      <w:proofErr w:type="gramEnd"/>
      <w:r>
        <w:t xml:space="preserve"> that would contribute a net mission drawdown to the overall MAS ZNET.</w:t>
      </w:r>
    </w:p>
    <w:p w14:paraId="411087D9" w14:textId="4307D03F" w:rsidR="00412F3D" w:rsidRDefault="00602FE4" w:rsidP="002D029D">
      <w:pPr>
        <w:pStyle w:val="Heading3"/>
      </w:pPr>
      <w:r>
        <w:t>3.3</w:t>
      </w:r>
      <w:r w:rsidR="00806D9D">
        <w:t>.2</w:t>
      </w:r>
      <w:r w:rsidR="00806D9D">
        <w:tab/>
        <w:t>The instruments of CO</w:t>
      </w:r>
      <w:r w:rsidR="00806D9D" w:rsidRPr="00806D9D">
        <w:rPr>
          <w:vertAlign w:val="subscript"/>
        </w:rPr>
        <w:t>2</w:t>
      </w:r>
      <w:r w:rsidR="00806D9D">
        <w:t xml:space="preserve"> sequestration</w:t>
      </w:r>
    </w:p>
    <w:p w14:paraId="32386015" w14:textId="77777777" w:rsidR="0003334F" w:rsidRDefault="00806D9D" w:rsidP="003E1159">
      <w:r>
        <w:t>The instruments of CO</w:t>
      </w:r>
      <w:r w:rsidRPr="00806D9D">
        <w:rPr>
          <w:vertAlign w:val="subscript"/>
        </w:rPr>
        <w:t>2</w:t>
      </w:r>
      <w:r>
        <w:t xml:space="preserve"> soil sequestration are changes in farm practises to maximise CO</w:t>
      </w:r>
      <w:r w:rsidRPr="00806D9D">
        <w:rPr>
          <w:vertAlign w:val="subscript"/>
        </w:rPr>
        <w:t>2</w:t>
      </w:r>
      <w:r>
        <w:t xml:space="preserve"> soil injection.  This requires changed practises in relation to:</w:t>
      </w:r>
    </w:p>
    <w:p w14:paraId="37CACDB6" w14:textId="77777777" w:rsidR="00806D9D" w:rsidRDefault="00806D9D" w:rsidP="00E83D12">
      <w:pPr>
        <w:pStyle w:val="ListParagraph"/>
        <w:numPr>
          <w:ilvl w:val="0"/>
          <w:numId w:val="20"/>
        </w:numPr>
        <w:ind w:left="567" w:hanging="567"/>
      </w:pPr>
      <w:r>
        <w:t xml:space="preserve">crop residual waste and animal manure management by rotational </w:t>
      </w:r>
      <w:proofErr w:type="gramStart"/>
      <w:r>
        <w:t>grazing;</w:t>
      </w:r>
      <w:proofErr w:type="gramEnd"/>
    </w:p>
    <w:p w14:paraId="7A428EEA" w14:textId="77777777" w:rsidR="00806D9D" w:rsidRDefault="00806D9D" w:rsidP="00E83D12">
      <w:pPr>
        <w:pStyle w:val="ListParagraph"/>
        <w:numPr>
          <w:ilvl w:val="0"/>
          <w:numId w:val="20"/>
        </w:numPr>
        <w:ind w:left="567" w:hanging="567"/>
      </w:pPr>
      <w:r>
        <w:t>mulching and changed tillage practises; and</w:t>
      </w:r>
    </w:p>
    <w:p w14:paraId="66719201" w14:textId="47D9C219" w:rsidR="00806D9D" w:rsidRDefault="00806D9D" w:rsidP="00E83D12">
      <w:pPr>
        <w:pStyle w:val="ListParagraph"/>
        <w:numPr>
          <w:ilvl w:val="0"/>
          <w:numId w:val="20"/>
        </w:numPr>
        <w:ind w:left="567" w:hanging="567"/>
      </w:pPr>
      <w:r>
        <w:t>cover cropping and CO</w:t>
      </w:r>
      <w:r w:rsidRPr="00806D9D">
        <w:rPr>
          <w:vertAlign w:val="subscript"/>
        </w:rPr>
        <w:t>2</w:t>
      </w:r>
      <w:r>
        <w:t xml:space="preserve"> intensive </w:t>
      </w:r>
      <w:r w:rsidR="00602FE4">
        <w:t xml:space="preserve">soil </w:t>
      </w:r>
      <w:r>
        <w:t>additions such as biochar.</w:t>
      </w:r>
    </w:p>
    <w:p w14:paraId="2DFB18E4" w14:textId="77777777" w:rsidR="00806D9D" w:rsidRDefault="00585CB1" w:rsidP="003E1159">
      <w:r>
        <w:t>By a combination of processes, including encouraging earthworms and other macrofauna, microbial activity and nutrient release, this will increase the amount of soil organic carbon stored in the soil.</w:t>
      </w:r>
    </w:p>
    <w:p w14:paraId="14F6A538" w14:textId="314FD5C5" w:rsidR="00806D9D" w:rsidRDefault="00602FE4" w:rsidP="002D029D">
      <w:pPr>
        <w:pStyle w:val="Heading3"/>
      </w:pPr>
      <w:r>
        <w:t>3</w:t>
      </w:r>
      <w:r w:rsidR="00585CB1">
        <w:t>.3</w:t>
      </w:r>
      <w:r>
        <w:t>.3</w:t>
      </w:r>
      <w:r w:rsidR="00585CB1">
        <w:tab/>
        <w:t>The virtuous cycle of enhanced soil organic carbon</w:t>
      </w:r>
    </w:p>
    <w:p w14:paraId="552D0645" w14:textId="7C4F20FF" w:rsidR="00585CB1" w:rsidRDefault="00585CB1" w:rsidP="003E1159">
      <w:r>
        <w:t xml:space="preserve">Figure </w:t>
      </w:r>
      <w:r w:rsidR="00602FE4">
        <w:t>3</w:t>
      </w:r>
      <w:r w:rsidR="001E4587">
        <w:t>.</w:t>
      </w:r>
      <w:r>
        <w:t xml:space="preserve">1 outlines the virtuous cycle of </w:t>
      </w:r>
      <w:r w:rsidR="00602FE4">
        <w:t>CO</w:t>
      </w:r>
      <w:r w:rsidR="00602FE4" w:rsidRPr="00412F3D">
        <w:rPr>
          <w:vertAlign w:val="subscript"/>
        </w:rPr>
        <w:t>2</w:t>
      </w:r>
      <w:r w:rsidR="006552A9">
        <w:t xml:space="preserve"> </w:t>
      </w:r>
      <w:r w:rsidR="00602FE4">
        <w:t>carbon sequestration</w:t>
      </w:r>
      <w:r>
        <w:t xml:space="preserve">, that is, how it </w:t>
      </w:r>
      <w:r w:rsidR="00602FE4">
        <w:t xml:space="preserve">operationally </w:t>
      </w:r>
      <w:r>
        <w:t>works.  The first step is the injection of finance to cover:</w:t>
      </w:r>
    </w:p>
    <w:p w14:paraId="3B56765C" w14:textId="4FB86E24" w:rsidR="00585CB1" w:rsidRDefault="00585CB1" w:rsidP="00E83D12">
      <w:pPr>
        <w:pStyle w:val="ListParagraph"/>
        <w:numPr>
          <w:ilvl w:val="0"/>
          <w:numId w:val="21"/>
        </w:numPr>
        <w:ind w:left="567" w:hanging="567"/>
      </w:pPr>
      <w:r>
        <w:t>the required capital investment</w:t>
      </w:r>
      <w:r w:rsidR="0047196F">
        <w:t xml:space="preserve"> – fixed and mobile fencing and water sources, machinery , soil additives etc.</w:t>
      </w:r>
      <w:r>
        <w:t>; and</w:t>
      </w:r>
    </w:p>
    <w:p w14:paraId="7F077378" w14:textId="7C9FBB6F" w:rsidR="00585CB1" w:rsidRDefault="00585CB1" w:rsidP="00E83D12">
      <w:pPr>
        <w:pStyle w:val="ListParagraph"/>
        <w:numPr>
          <w:ilvl w:val="0"/>
          <w:numId w:val="21"/>
        </w:numPr>
        <w:ind w:left="567" w:hanging="567"/>
      </w:pPr>
      <w:r>
        <w:t>the establishment costs for access to the Emission Reduction Fund</w:t>
      </w:r>
      <w:r w:rsidR="006552A9">
        <w:t xml:space="preserve"> and its carbon credit u</w:t>
      </w:r>
      <w:r w:rsidR="00602FE4">
        <w:t>nits called ACCUs</w:t>
      </w:r>
      <w:r>
        <w:t>.</w:t>
      </w:r>
    </w:p>
    <w:p w14:paraId="1A8865C0" w14:textId="6DDA0E00" w:rsidR="00806D9D" w:rsidRDefault="00585CB1" w:rsidP="003E1159">
      <w:r>
        <w:t>The up-front costs can be financed from:</w:t>
      </w:r>
    </w:p>
    <w:p w14:paraId="7DB43456" w14:textId="77777777" w:rsidR="00585CB1" w:rsidRDefault="00585CB1" w:rsidP="00E83D12">
      <w:pPr>
        <w:pStyle w:val="ListParagraph"/>
        <w:numPr>
          <w:ilvl w:val="0"/>
          <w:numId w:val="22"/>
        </w:numPr>
        <w:ind w:left="567" w:hanging="567"/>
      </w:pPr>
      <w:r>
        <w:t xml:space="preserve">farm retained </w:t>
      </w:r>
      <w:proofErr w:type="gramStart"/>
      <w:r>
        <w:t>profits;</w:t>
      </w:r>
      <w:proofErr w:type="gramEnd"/>
    </w:p>
    <w:p w14:paraId="0548D349" w14:textId="77777777" w:rsidR="00585CB1" w:rsidRDefault="00585CB1" w:rsidP="00E83D12">
      <w:pPr>
        <w:pStyle w:val="ListParagraph"/>
        <w:numPr>
          <w:ilvl w:val="0"/>
          <w:numId w:val="22"/>
        </w:numPr>
        <w:ind w:left="567" w:hanging="567"/>
      </w:pPr>
      <w:r>
        <w:t>new borrowings from the finance sector; and</w:t>
      </w:r>
    </w:p>
    <w:p w14:paraId="55DE5DBA" w14:textId="77777777" w:rsidR="00585CB1" w:rsidRDefault="00585CB1" w:rsidP="00E83D12">
      <w:pPr>
        <w:pStyle w:val="ListParagraph"/>
        <w:numPr>
          <w:ilvl w:val="0"/>
          <w:numId w:val="22"/>
        </w:numPr>
        <w:ind w:left="567" w:hanging="567"/>
      </w:pPr>
      <w:r>
        <w:t>government or private sector grants.</w:t>
      </w:r>
    </w:p>
    <w:p w14:paraId="4EBE89FA" w14:textId="77777777" w:rsidR="00806D9D" w:rsidRDefault="00585CB1" w:rsidP="003E1159">
      <w:r>
        <w:t>The establishment costs cover:</w:t>
      </w:r>
    </w:p>
    <w:p w14:paraId="7EC01AC0" w14:textId="2C5C4250" w:rsidR="00585CB1" w:rsidRDefault="00585CB1" w:rsidP="00E83D12">
      <w:pPr>
        <w:pStyle w:val="ListParagraph"/>
        <w:numPr>
          <w:ilvl w:val="0"/>
          <w:numId w:val="23"/>
        </w:numPr>
        <w:ind w:left="567" w:hanging="567"/>
      </w:pPr>
      <w:r>
        <w:t xml:space="preserve">testing and laboratory costs for soil characteristics, including nutrients, structure and </w:t>
      </w:r>
      <w:r w:rsidR="00602FE4">
        <w:t xml:space="preserve">baseline </w:t>
      </w:r>
      <w:r>
        <w:t>CO</w:t>
      </w:r>
      <w:r w:rsidRPr="007E5796">
        <w:rPr>
          <w:vertAlign w:val="subscript"/>
        </w:rPr>
        <w:t>2</w:t>
      </w:r>
      <w:r>
        <w:t xml:space="preserve"> </w:t>
      </w:r>
      <w:proofErr w:type="gramStart"/>
      <w:r>
        <w:t>content;</w:t>
      </w:r>
      <w:proofErr w:type="gramEnd"/>
    </w:p>
    <w:p w14:paraId="2ACF3D46" w14:textId="77777777" w:rsidR="00585CB1" w:rsidRDefault="005513F6" w:rsidP="00E83D12">
      <w:pPr>
        <w:pStyle w:val="ListParagraph"/>
        <w:numPr>
          <w:ilvl w:val="0"/>
          <w:numId w:val="23"/>
        </w:numPr>
        <w:ind w:left="567" w:hanging="567"/>
      </w:pPr>
      <w:r>
        <w:t>s</w:t>
      </w:r>
      <w:r w:rsidR="00585CB1">
        <w:t>cheme registration costs; and</w:t>
      </w:r>
    </w:p>
    <w:p w14:paraId="6B6E7447" w14:textId="77777777" w:rsidR="00585CB1" w:rsidRDefault="005513F6" w:rsidP="00E83D12">
      <w:pPr>
        <w:pStyle w:val="ListParagraph"/>
        <w:numPr>
          <w:ilvl w:val="0"/>
          <w:numId w:val="23"/>
        </w:numPr>
        <w:ind w:left="567" w:hanging="567"/>
      </w:pPr>
      <w:r>
        <w:t>p</w:t>
      </w:r>
      <w:r w:rsidR="00585CB1">
        <w:t>lant hire and technical assistance costs.</w:t>
      </w:r>
    </w:p>
    <w:p w14:paraId="076FBD6F" w14:textId="77777777" w:rsidR="00871EA0" w:rsidRDefault="00871EA0" w:rsidP="00871EA0">
      <w:r>
        <w:t>Ongoing costs will include audit costs to establish the increase in CO</w:t>
      </w:r>
      <w:r w:rsidRPr="007E5796">
        <w:rPr>
          <w:vertAlign w:val="subscript"/>
        </w:rPr>
        <w:t>2</w:t>
      </w:r>
      <w:r>
        <w:t xml:space="preserve"> drawdown and technical support costs.</w:t>
      </w:r>
    </w:p>
    <w:p w14:paraId="3D7AEF6F" w14:textId="77777777" w:rsidR="00EB4808" w:rsidRDefault="00EB4808" w:rsidP="00EB4808">
      <w:r>
        <w:t>Once the initial establishment costs have been applied, changed farm practises can be introduced which will increase the CO</w:t>
      </w:r>
      <w:r w:rsidRPr="00871EA0">
        <w:rPr>
          <w:vertAlign w:val="subscript"/>
        </w:rPr>
        <w:t>2</w:t>
      </w:r>
      <w:r>
        <w:t xml:space="preserve"> retained in the soil.  The increased CO</w:t>
      </w:r>
      <w:r w:rsidRPr="00871EA0">
        <w:rPr>
          <w:vertAlign w:val="subscript"/>
        </w:rPr>
        <w:t>2</w:t>
      </w:r>
      <w:r>
        <w:t xml:space="preserve"> retained in the soil will:</w:t>
      </w:r>
    </w:p>
    <w:p w14:paraId="30404AAB" w14:textId="77777777" w:rsidR="00EB4808" w:rsidRDefault="00EB4808" w:rsidP="00E83D12">
      <w:pPr>
        <w:pStyle w:val="ListParagraph"/>
        <w:numPr>
          <w:ilvl w:val="0"/>
          <w:numId w:val="24"/>
        </w:numPr>
        <w:ind w:left="567" w:hanging="567"/>
      </w:pPr>
      <w:r>
        <w:t xml:space="preserve">increase soil water </w:t>
      </w:r>
      <w:proofErr w:type="gramStart"/>
      <w:r>
        <w:t>retention;</w:t>
      </w:r>
      <w:proofErr w:type="gramEnd"/>
    </w:p>
    <w:p w14:paraId="2D7D57B1" w14:textId="77777777" w:rsidR="00EB4808" w:rsidRDefault="00EB4808" w:rsidP="00E83D12">
      <w:pPr>
        <w:pStyle w:val="ListParagraph"/>
        <w:numPr>
          <w:ilvl w:val="0"/>
          <w:numId w:val="24"/>
        </w:numPr>
        <w:ind w:left="567" w:hanging="567"/>
      </w:pPr>
      <w:r>
        <w:t>accelerate the breaking down of carbon bonds in the soil accelerating the growth of soil biota and improving soil structure; and</w:t>
      </w:r>
    </w:p>
    <w:p w14:paraId="3C99E569" w14:textId="77777777" w:rsidR="00EB4808" w:rsidRDefault="00EB4808" w:rsidP="00E83D12">
      <w:pPr>
        <w:pStyle w:val="ListParagraph"/>
        <w:numPr>
          <w:ilvl w:val="0"/>
          <w:numId w:val="24"/>
        </w:numPr>
        <w:ind w:left="567" w:hanging="567"/>
      </w:pPr>
      <w:r>
        <w:t>improves nutrient turnover and pH buffering,</w:t>
      </w:r>
    </w:p>
    <w:p w14:paraId="7702CB40" w14:textId="77777777" w:rsidR="00EB4808" w:rsidRDefault="00EB4808" w:rsidP="00EB4808">
      <w:r>
        <w:t>which combine to increase soil productivity in the form of increased crop and pasture yields.</w:t>
      </w:r>
    </w:p>
    <w:tbl>
      <w:tblPr>
        <w:tblStyle w:val="TableGrid"/>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none" w:sz="0" w:space="0" w:color="auto"/>
          <w:insideV w:val="none" w:sz="0" w:space="0" w:color="auto"/>
        </w:tblBorders>
        <w:tblLook w:val="04A0" w:firstRow="1" w:lastRow="0" w:firstColumn="1" w:lastColumn="0" w:noHBand="0" w:noVBand="1"/>
      </w:tblPr>
      <w:tblGrid>
        <w:gridCol w:w="693"/>
        <w:gridCol w:w="1889"/>
        <w:gridCol w:w="804"/>
        <w:gridCol w:w="2127"/>
        <w:gridCol w:w="850"/>
        <w:gridCol w:w="1985"/>
        <w:gridCol w:w="692"/>
      </w:tblGrid>
      <w:tr w:rsidR="005513F6" w:rsidRPr="005513F6" w14:paraId="264D02C6" w14:textId="77777777" w:rsidTr="000A79D4">
        <w:tc>
          <w:tcPr>
            <w:tcW w:w="9040" w:type="dxa"/>
            <w:gridSpan w:val="7"/>
          </w:tcPr>
          <w:p w14:paraId="28BE4440" w14:textId="5317AF28" w:rsidR="005513F6" w:rsidRPr="005513F6" w:rsidRDefault="005513F6" w:rsidP="007C3A19">
            <w:pPr>
              <w:spacing w:before="60" w:after="60"/>
              <w:jc w:val="center"/>
              <w:rPr>
                <w:b/>
                <w:color w:val="244061" w:themeColor="accent1" w:themeShade="80"/>
                <w:sz w:val="24"/>
                <w:szCs w:val="24"/>
              </w:rPr>
            </w:pPr>
            <w:r>
              <w:rPr>
                <w:b/>
                <w:color w:val="244061" w:themeColor="accent1" w:themeShade="80"/>
                <w:sz w:val="24"/>
                <w:szCs w:val="24"/>
              </w:rPr>
              <w:lastRenderedPageBreak/>
              <w:t xml:space="preserve">Figure </w:t>
            </w:r>
            <w:r w:rsidR="00602FE4">
              <w:rPr>
                <w:b/>
                <w:color w:val="244061" w:themeColor="accent1" w:themeShade="80"/>
                <w:sz w:val="24"/>
                <w:szCs w:val="24"/>
              </w:rPr>
              <w:t>3</w:t>
            </w:r>
            <w:r w:rsidR="001E4587">
              <w:rPr>
                <w:b/>
                <w:color w:val="244061" w:themeColor="accent1" w:themeShade="80"/>
                <w:sz w:val="24"/>
                <w:szCs w:val="24"/>
              </w:rPr>
              <w:t>.</w:t>
            </w:r>
            <w:r>
              <w:rPr>
                <w:b/>
                <w:color w:val="244061" w:themeColor="accent1" w:themeShade="80"/>
                <w:sz w:val="24"/>
                <w:szCs w:val="24"/>
              </w:rPr>
              <w:t>1:  The virtuous cycle of farm carbon sequestration</w:t>
            </w:r>
            <w:r>
              <w:rPr>
                <w:b/>
                <w:color w:val="244061" w:themeColor="accent1" w:themeShade="80"/>
                <w:sz w:val="24"/>
                <w:szCs w:val="24"/>
              </w:rPr>
              <w:br/>
            </w:r>
          </w:p>
        </w:tc>
      </w:tr>
      <w:tr w:rsidR="005513F6" w:rsidRPr="005513F6" w14:paraId="7C0CA363" w14:textId="77777777" w:rsidTr="000A79D4">
        <w:tc>
          <w:tcPr>
            <w:tcW w:w="693" w:type="dxa"/>
          </w:tcPr>
          <w:p w14:paraId="73703041" w14:textId="77777777" w:rsidR="005513F6" w:rsidRPr="005513F6" w:rsidRDefault="005513F6" w:rsidP="005513F6">
            <w:pPr>
              <w:spacing w:before="60" w:after="60"/>
              <w:jc w:val="center"/>
              <w:rPr>
                <w:b/>
                <w:color w:val="4F6228" w:themeColor="accent3" w:themeShade="80"/>
                <w:sz w:val="20"/>
                <w:szCs w:val="20"/>
              </w:rPr>
            </w:pPr>
          </w:p>
        </w:tc>
        <w:tc>
          <w:tcPr>
            <w:tcW w:w="1889" w:type="dxa"/>
          </w:tcPr>
          <w:p w14:paraId="31F83503" w14:textId="77777777" w:rsidR="005513F6" w:rsidRPr="005513F6" w:rsidRDefault="005513F6" w:rsidP="005513F6">
            <w:pPr>
              <w:spacing w:before="60" w:after="60"/>
              <w:jc w:val="center"/>
              <w:rPr>
                <w:b/>
                <w:color w:val="4F6228" w:themeColor="accent3" w:themeShade="80"/>
                <w:sz w:val="20"/>
                <w:szCs w:val="20"/>
              </w:rPr>
            </w:pPr>
          </w:p>
        </w:tc>
        <w:tc>
          <w:tcPr>
            <w:tcW w:w="804" w:type="dxa"/>
            <w:tcBorders>
              <w:right w:val="single" w:sz="12" w:space="0" w:color="4F6228" w:themeColor="accent3" w:themeShade="80"/>
            </w:tcBorders>
          </w:tcPr>
          <w:p w14:paraId="1A167043" w14:textId="77777777" w:rsidR="005513F6" w:rsidRPr="005513F6" w:rsidRDefault="005513F6" w:rsidP="005513F6">
            <w:pPr>
              <w:spacing w:before="60" w:after="60"/>
              <w:jc w:val="center"/>
              <w:rPr>
                <w:b/>
                <w:color w:val="4F6228" w:themeColor="accent3" w:themeShade="80"/>
                <w:sz w:val="20"/>
                <w:szCs w:val="20"/>
              </w:rPr>
            </w:pPr>
          </w:p>
        </w:tc>
        <w:tc>
          <w:tcPr>
            <w:tcW w:w="2127"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shd w:val="clear" w:color="auto" w:fill="EAF1DD" w:themeFill="accent3" w:themeFillTint="33"/>
          </w:tcPr>
          <w:p w14:paraId="69DD6858" w14:textId="77777777" w:rsidR="005513F6" w:rsidRPr="005513F6" w:rsidRDefault="005513F6" w:rsidP="005513F6">
            <w:pPr>
              <w:spacing w:before="60" w:after="60"/>
              <w:jc w:val="center"/>
              <w:rPr>
                <w:b/>
                <w:color w:val="4F6228" w:themeColor="accent3" w:themeShade="80"/>
                <w:sz w:val="20"/>
                <w:szCs w:val="20"/>
              </w:rPr>
            </w:pPr>
            <w:r w:rsidRPr="005513F6">
              <w:rPr>
                <w:b/>
                <w:color w:val="4F6228" w:themeColor="accent3" w:themeShade="80"/>
                <w:sz w:val="20"/>
                <w:szCs w:val="20"/>
              </w:rPr>
              <w:t>Required capital injection</w:t>
            </w:r>
          </w:p>
        </w:tc>
        <w:tc>
          <w:tcPr>
            <w:tcW w:w="850" w:type="dxa"/>
            <w:tcBorders>
              <w:left w:val="single" w:sz="12" w:space="0" w:color="4F6228" w:themeColor="accent3" w:themeShade="80"/>
            </w:tcBorders>
          </w:tcPr>
          <w:p w14:paraId="6DF8E609" w14:textId="77777777" w:rsidR="005513F6" w:rsidRPr="005513F6" w:rsidRDefault="005513F6" w:rsidP="005513F6">
            <w:pPr>
              <w:spacing w:before="60" w:after="60"/>
              <w:jc w:val="center"/>
              <w:rPr>
                <w:b/>
                <w:color w:val="4F6228" w:themeColor="accent3" w:themeShade="80"/>
                <w:sz w:val="20"/>
                <w:szCs w:val="20"/>
              </w:rPr>
            </w:pPr>
          </w:p>
        </w:tc>
        <w:tc>
          <w:tcPr>
            <w:tcW w:w="1985" w:type="dxa"/>
          </w:tcPr>
          <w:p w14:paraId="009DE0F5" w14:textId="77777777" w:rsidR="005513F6" w:rsidRPr="005513F6" w:rsidRDefault="005513F6" w:rsidP="005513F6">
            <w:pPr>
              <w:spacing w:before="60" w:after="60"/>
              <w:jc w:val="center"/>
              <w:rPr>
                <w:b/>
                <w:color w:val="4F6228" w:themeColor="accent3" w:themeShade="80"/>
                <w:sz w:val="20"/>
                <w:szCs w:val="20"/>
              </w:rPr>
            </w:pPr>
          </w:p>
        </w:tc>
        <w:tc>
          <w:tcPr>
            <w:tcW w:w="692" w:type="dxa"/>
          </w:tcPr>
          <w:p w14:paraId="43CBC9E1" w14:textId="77777777" w:rsidR="005513F6" w:rsidRPr="005513F6" w:rsidRDefault="005513F6" w:rsidP="005513F6">
            <w:pPr>
              <w:spacing w:before="60" w:after="60"/>
              <w:jc w:val="center"/>
              <w:rPr>
                <w:b/>
                <w:color w:val="4F6228" w:themeColor="accent3" w:themeShade="80"/>
                <w:sz w:val="20"/>
                <w:szCs w:val="20"/>
              </w:rPr>
            </w:pPr>
          </w:p>
        </w:tc>
      </w:tr>
      <w:tr w:rsidR="005513F6" w:rsidRPr="005513F6" w14:paraId="3F4A86F7" w14:textId="77777777" w:rsidTr="000A79D4">
        <w:tc>
          <w:tcPr>
            <w:tcW w:w="693" w:type="dxa"/>
          </w:tcPr>
          <w:p w14:paraId="0BE512CA" w14:textId="77777777" w:rsidR="005513F6" w:rsidRPr="005513F6" w:rsidRDefault="005513F6" w:rsidP="005513F6">
            <w:pPr>
              <w:spacing w:before="60" w:after="60"/>
              <w:jc w:val="center"/>
              <w:rPr>
                <w:b/>
                <w:color w:val="4F6228" w:themeColor="accent3" w:themeShade="80"/>
                <w:sz w:val="20"/>
                <w:szCs w:val="20"/>
              </w:rPr>
            </w:pPr>
          </w:p>
          <w:p w14:paraId="6E0E92BE" w14:textId="77777777" w:rsidR="005513F6" w:rsidRPr="005513F6" w:rsidRDefault="005513F6" w:rsidP="005513F6">
            <w:pPr>
              <w:spacing w:before="60" w:after="60"/>
              <w:jc w:val="center"/>
              <w:rPr>
                <w:b/>
                <w:color w:val="4F6228" w:themeColor="accent3" w:themeShade="80"/>
                <w:sz w:val="20"/>
                <w:szCs w:val="20"/>
              </w:rPr>
            </w:pPr>
          </w:p>
        </w:tc>
        <w:tc>
          <w:tcPr>
            <w:tcW w:w="1889" w:type="dxa"/>
          </w:tcPr>
          <w:p w14:paraId="4020682D" w14:textId="77777777" w:rsidR="005513F6" w:rsidRPr="005513F6" w:rsidRDefault="005513F6" w:rsidP="005513F6">
            <w:pPr>
              <w:spacing w:before="60" w:after="60"/>
              <w:jc w:val="center"/>
              <w:rPr>
                <w:b/>
                <w:color w:val="4F6228" w:themeColor="accent3" w:themeShade="80"/>
                <w:sz w:val="20"/>
                <w:szCs w:val="20"/>
              </w:rPr>
            </w:pPr>
          </w:p>
        </w:tc>
        <w:tc>
          <w:tcPr>
            <w:tcW w:w="804" w:type="dxa"/>
          </w:tcPr>
          <w:p w14:paraId="36496894" w14:textId="77777777" w:rsidR="005513F6" w:rsidRPr="005513F6" w:rsidRDefault="005513F6" w:rsidP="005513F6">
            <w:pPr>
              <w:spacing w:before="60" w:after="60"/>
              <w:jc w:val="center"/>
              <w:rPr>
                <w:b/>
                <w:color w:val="4F6228" w:themeColor="accent3" w:themeShade="80"/>
                <w:sz w:val="20"/>
                <w:szCs w:val="20"/>
              </w:rPr>
            </w:pPr>
          </w:p>
        </w:tc>
        <w:tc>
          <w:tcPr>
            <w:tcW w:w="2127" w:type="dxa"/>
            <w:tcBorders>
              <w:bottom w:val="single" w:sz="12" w:space="0" w:color="4F6228" w:themeColor="accent3" w:themeShade="80"/>
            </w:tcBorders>
          </w:tcPr>
          <w:p w14:paraId="393DD4A0" w14:textId="77777777" w:rsidR="005513F6" w:rsidRPr="005513F6" w:rsidRDefault="005513F6"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59264" behindDoc="0" locked="0" layoutInCell="1" allowOverlap="1" wp14:anchorId="57F6495B" wp14:editId="1E691D2D">
                      <wp:simplePos x="0" y="0"/>
                      <wp:positionH relativeFrom="column">
                        <wp:posOffset>633095</wp:posOffset>
                      </wp:positionH>
                      <wp:positionV relativeFrom="paragraph">
                        <wp:posOffset>16510</wp:posOffset>
                      </wp:positionV>
                      <wp:extent cx="0" cy="428625"/>
                      <wp:effectExtent l="76200" t="0" r="57150" b="47625"/>
                      <wp:wrapNone/>
                      <wp:docPr id="1" name="Straight Arrow Connector 1"/>
                      <wp:cNvGraphicFramePr/>
                      <a:graphic xmlns:a="http://schemas.openxmlformats.org/drawingml/2006/main">
                        <a:graphicData uri="http://schemas.microsoft.com/office/word/2010/wordprocessingShape">
                          <wps:wsp>
                            <wps:cNvCnPr/>
                            <wps:spPr>
                              <a:xfrm>
                                <a:off x="0" y="0"/>
                                <a:ext cx="0" cy="42862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789862" id="_x0000_t32" coordsize="21600,21600" o:spt="32" o:oned="t" path="m,l21600,21600e" filled="f">
                      <v:path arrowok="t" fillok="f" o:connecttype="none"/>
                      <o:lock v:ext="edit" shapetype="t"/>
                    </v:shapetype>
                    <v:shape id="Straight Arrow Connector 1" o:spid="_x0000_s1026" type="#_x0000_t32" style="position:absolute;margin-left:49.85pt;margin-top:1.3pt;width:0;height:3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" strokecolor="#c00000" strokeweight="1.5pt">
                      <v:stroke endarrow="block"/>
                    </v:shape>
                  </w:pict>
                </mc:Fallback>
              </mc:AlternateContent>
            </w:r>
          </w:p>
        </w:tc>
        <w:tc>
          <w:tcPr>
            <w:tcW w:w="850" w:type="dxa"/>
          </w:tcPr>
          <w:p w14:paraId="1412D652" w14:textId="77777777" w:rsidR="005513F6" w:rsidRPr="005513F6" w:rsidRDefault="005513F6" w:rsidP="005513F6">
            <w:pPr>
              <w:spacing w:before="60" w:after="60"/>
              <w:jc w:val="center"/>
              <w:rPr>
                <w:b/>
                <w:color w:val="4F6228" w:themeColor="accent3" w:themeShade="80"/>
                <w:sz w:val="20"/>
                <w:szCs w:val="20"/>
              </w:rPr>
            </w:pPr>
          </w:p>
        </w:tc>
        <w:tc>
          <w:tcPr>
            <w:tcW w:w="1985" w:type="dxa"/>
          </w:tcPr>
          <w:p w14:paraId="31B4B340" w14:textId="77777777" w:rsidR="005513F6" w:rsidRPr="005513F6" w:rsidRDefault="005513F6" w:rsidP="005513F6">
            <w:pPr>
              <w:spacing w:before="60" w:after="60"/>
              <w:jc w:val="center"/>
              <w:rPr>
                <w:b/>
                <w:color w:val="4F6228" w:themeColor="accent3" w:themeShade="80"/>
                <w:sz w:val="20"/>
                <w:szCs w:val="20"/>
              </w:rPr>
            </w:pPr>
          </w:p>
        </w:tc>
        <w:tc>
          <w:tcPr>
            <w:tcW w:w="692" w:type="dxa"/>
          </w:tcPr>
          <w:p w14:paraId="7C4D5F36" w14:textId="77777777" w:rsidR="005513F6" w:rsidRPr="005513F6" w:rsidRDefault="005513F6" w:rsidP="005513F6">
            <w:pPr>
              <w:spacing w:before="60" w:after="60"/>
              <w:jc w:val="center"/>
              <w:rPr>
                <w:b/>
                <w:color w:val="4F6228" w:themeColor="accent3" w:themeShade="80"/>
                <w:sz w:val="20"/>
                <w:szCs w:val="20"/>
              </w:rPr>
            </w:pPr>
          </w:p>
        </w:tc>
      </w:tr>
      <w:tr w:rsidR="005513F6" w:rsidRPr="005513F6" w14:paraId="3BD535CF" w14:textId="77777777" w:rsidTr="000A79D4">
        <w:tc>
          <w:tcPr>
            <w:tcW w:w="693" w:type="dxa"/>
          </w:tcPr>
          <w:p w14:paraId="29287E62" w14:textId="77777777" w:rsidR="005513F6" w:rsidRPr="005513F6" w:rsidRDefault="005513F6" w:rsidP="005513F6">
            <w:pPr>
              <w:spacing w:before="60" w:after="60"/>
              <w:jc w:val="center"/>
              <w:rPr>
                <w:b/>
                <w:color w:val="4F6228" w:themeColor="accent3" w:themeShade="80"/>
                <w:sz w:val="20"/>
                <w:szCs w:val="20"/>
              </w:rPr>
            </w:pPr>
          </w:p>
        </w:tc>
        <w:tc>
          <w:tcPr>
            <w:tcW w:w="1889" w:type="dxa"/>
          </w:tcPr>
          <w:p w14:paraId="1185487A" w14:textId="77777777" w:rsidR="005513F6" w:rsidRPr="005513F6" w:rsidRDefault="005513F6"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61312" behindDoc="0" locked="0" layoutInCell="1" allowOverlap="1" wp14:anchorId="4190F727" wp14:editId="716668A9">
                      <wp:simplePos x="0" y="0"/>
                      <wp:positionH relativeFrom="column">
                        <wp:posOffset>495300</wp:posOffset>
                      </wp:positionH>
                      <wp:positionV relativeFrom="paragraph">
                        <wp:posOffset>201930</wp:posOffset>
                      </wp:positionV>
                      <wp:extent cx="1143000" cy="638175"/>
                      <wp:effectExtent l="0" t="38100" r="57150" b="28575"/>
                      <wp:wrapNone/>
                      <wp:docPr id="3" name="Straight Arrow Connector 3"/>
                      <wp:cNvGraphicFramePr/>
                      <a:graphic xmlns:a="http://schemas.openxmlformats.org/drawingml/2006/main">
                        <a:graphicData uri="http://schemas.microsoft.com/office/word/2010/wordprocessingShape">
                          <wps:wsp>
                            <wps:cNvCnPr/>
                            <wps:spPr>
                              <a:xfrm flipV="1">
                                <a:off x="0" y="0"/>
                                <a:ext cx="1143000" cy="63817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0689CE" id="Straight Arrow Connector 3" o:spid="_x0000_s1026" type="#_x0000_t32" style="position:absolute;margin-left:39pt;margin-top:15.9pt;width:90pt;height:50.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" strokecolor="#c00000" strokeweight="1.5pt">
                      <v:stroke endarrow="block"/>
                    </v:shape>
                  </w:pict>
                </mc:Fallback>
              </mc:AlternateContent>
            </w:r>
          </w:p>
        </w:tc>
        <w:tc>
          <w:tcPr>
            <w:tcW w:w="804" w:type="dxa"/>
            <w:tcBorders>
              <w:right w:val="single" w:sz="12" w:space="0" w:color="4F6228" w:themeColor="accent3" w:themeShade="80"/>
            </w:tcBorders>
          </w:tcPr>
          <w:p w14:paraId="413A1FC0" w14:textId="77777777" w:rsidR="005513F6" w:rsidRPr="005513F6" w:rsidRDefault="005513F6" w:rsidP="005513F6">
            <w:pPr>
              <w:spacing w:before="60" w:after="60"/>
              <w:jc w:val="center"/>
              <w:rPr>
                <w:b/>
                <w:color w:val="4F6228" w:themeColor="accent3" w:themeShade="80"/>
                <w:sz w:val="20"/>
                <w:szCs w:val="20"/>
              </w:rPr>
            </w:pPr>
          </w:p>
        </w:tc>
        <w:tc>
          <w:tcPr>
            <w:tcW w:w="2127"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shd w:val="clear" w:color="auto" w:fill="EAF1DD" w:themeFill="accent3" w:themeFillTint="33"/>
          </w:tcPr>
          <w:p w14:paraId="6DE0E1C3" w14:textId="77777777" w:rsidR="005513F6" w:rsidRPr="005513F6" w:rsidRDefault="005513F6"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62336" behindDoc="0" locked="0" layoutInCell="1" allowOverlap="1" wp14:anchorId="00C9FEE7" wp14:editId="60449FC9">
                      <wp:simplePos x="0" y="0"/>
                      <wp:positionH relativeFrom="column">
                        <wp:posOffset>1280795</wp:posOffset>
                      </wp:positionH>
                      <wp:positionV relativeFrom="paragraph">
                        <wp:posOffset>154305</wp:posOffset>
                      </wp:positionV>
                      <wp:extent cx="1200150" cy="685800"/>
                      <wp:effectExtent l="0" t="0" r="57150" b="57150"/>
                      <wp:wrapNone/>
                      <wp:docPr id="4" name="Straight Arrow Connector 4"/>
                      <wp:cNvGraphicFramePr/>
                      <a:graphic xmlns:a="http://schemas.openxmlformats.org/drawingml/2006/main">
                        <a:graphicData uri="http://schemas.microsoft.com/office/word/2010/wordprocessingShape">
                          <wps:wsp>
                            <wps:cNvCnPr/>
                            <wps:spPr>
                              <a:xfrm>
                                <a:off x="0" y="0"/>
                                <a:ext cx="1200150" cy="68580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0B6A52" id="Straight Arrow Connector 4" o:spid="_x0000_s1026" type="#_x0000_t32" style="position:absolute;margin-left:100.85pt;margin-top:12.15pt;width:94.5pt;height:5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" strokecolor="#c00000" strokeweight="1.5pt">
                      <v:stroke endarrow="block"/>
                    </v:shape>
                  </w:pict>
                </mc:Fallback>
              </mc:AlternateContent>
            </w:r>
            <w:r>
              <w:rPr>
                <w:b/>
                <w:color w:val="4F6228" w:themeColor="accent3" w:themeShade="80"/>
                <w:sz w:val="20"/>
                <w:szCs w:val="20"/>
              </w:rPr>
              <w:t>Farm investable</w:t>
            </w:r>
            <w:r>
              <w:rPr>
                <w:b/>
                <w:color w:val="4F6228" w:themeColor="accent3" w:themeShade="80"/>
                <w:sz w:val="20"/>
                <w:szCs w:val="20"/>
              </w:rPr>
              <w:br/>
            </w:r>
            <w:r w:rsidRPr="005513F6">
              <w:rPr>
                <w:b/>
                <w:color w:val="4F6228" w:themeColor="accent3" w:themeShade="80"/>
                <w:sz w:val="20"/>
                <w:szCs w:val="20"/>
              </w:rPr>
              <w:t>funds</w:t>
            </w:r>
          </w:p>
        </w:tc>
        <w:tc>
          <w:tcPr>
            <w:tcW w:w="850" w:type="dxa"/>
            <w:tcBorders>
              <w:left w:val="single" w:sz="12" w:space="0" w:color="4F6228" w:themeColor="accent3" w:themeShade="80"/>
            </w:tcBorders>
          </w:tcPr>
          <w:p w14:paraId="6741EDF3" w14:textId="77777777" w:rsidR="005513F6" w:rsidRPr="005513F6" w:rsidRDefault="005513F6" w:rsidP="005513F6">
            <w:pPr>
              <w:spacing w:before="60" w:after="60"/>
              <w:jc w:val="center"/>
              <w:rPr>
                <w:b/>
                <w:color w:val="4F6228" w:themeColor="accent3" w:themeShade="80"/>
                <w:sz w:val="20"/>
                <w:szCs w:val="20"/>
              </w:rPr>
            </w:pPr>
          </w:p>
        </w:tc>
        <w:tc>
          <w:tcPr>
            <w:tcW w:w="1985" w:type="dxa"/>
          </w:tcPr>
          <w:p w14:paraId="675263B5" w14:textId="77777777" w:rsidR="005513F6" w:rsidRPr="005513F6" w:rsidRDefault="005513F6" w:rsidP="005513F6">
            <w:pPr>
              <w:spacing w:before="60" w:after="60"/>
              <w:jc w:val="center"/>
              <w:rPr>
                <w:b/>
                <w:color w:val="4F6228" w:themeColor="accent3" w:themeShade="80"/>
                <w:sz w:val="20"/>
                <w:szCs w:val="20"/>
              </w:rPr>
            </w:pPr>
          </w:p>
        </w:tc>
        <w:tc>
          <w:tcPr>
            <w:tcW w:w="692" w:type="dxa"/>
          </w:tcPr>
          <w:p w14:paraId="5EC80E30" w14:textId="77777777" w:rsidR="005513F6" w:rsidRPr="005513F6" w:rsidRDefault="005513F6" w:rsidP="005513F6">
            <w:pPr>
              <w:spacing w:before="60" w:after="60"/>
              <w:jc w:val="center"/>
              <w:rPr>
                <w:b/>
                <w:color w:val="4F6228" w:themeColor="accent3" w:themeShade="80"/>
                <w:sz w:val="20"/>
                <w:szCs w:val="20"/>
              </w:rPr>
            </w:pPr>
          </w:p>
        </w:tc>
      </w:tr>
      <w:tr w:rsidR="005513F6" w:rsidRPr="005513F6" w14:paraId="7F9456C2" w14:textId="77777777" w:rsidTr="000A79D4">
        <w:tc>
          <w:tcPr>
            <w:tcW w:w="693" w:type="dxa"/>
          </w:tcPr>
          <w:p w14:paraId="7D7E0F07" w14:textId="77777777" w:rsidR="005513F6" w:rsidRPr="005513F6" w:rsidRDefault="005513F6" w:rsidP="005513F6">
            <w:pPr>
              <w:spacing w:before="60" w:after="60"/>
              <w:jc w:val="center"/>
              <w:rPr>
                <w:b/>
                <w:color w:val="4F6228" w:themeColor="accent3" w:themeShade="80"/>
                <w:sz w:val="20"/>
                <w:szCs w:val="20"/>
              </w:rPr>
            </w:pPr>
          </w:p>
          <w:p w14:paraId="68136EA9" w14:textId="77777777" w:rsidR="005513F6" w:rsidRPr="005513F6" w:rsidRDefault="005513F6" w:rsidP="005513F6">
            <w:pPr>
              <w:spacing w:before="60" w:after="60"/>
              <w:jc w:val="center"/>
              <w:rPr>
                <w:b/>
                <w:color w:val="4F6228" w:themeColor="accent3" w:themeShade="80"/>
                <w:sz w:val="20"/>
                <w:szCs w:val="20"/>
              </w:rPr>
            </w:pPr>
          </w:p>
        </w:tc>
        <w:tc>
          <w:tcPr>
            <w:tcW w:w="1889" w:type="dxa"/>
            <w:tcBorders>
              <w:bottom w:val="single" w:sz="12" w:space="0" w:color="4F6228" w:themeColor="accent3" w:themeShade="80"/>
            </w:tcBorders>
          </w:tcPr>
          <w:p w14:paraId="4C89319F" w14:textId="77777777" w:rsidR="005513F6" w:rsidRPr="005513F6" w:rsidRDefault="005513F6" w:rsidP="005513F6">
            <w:pPr>
              <w:spacing w:before="60" w:after="60"/>
              <w:jc w:val="center"/>
              <w:rPr>
                <w:b/>
                <w:color w:val="4F6228" w:themeColor="accent3" w:themeShade="80"/>
                <w:sz w:val="20"/>
                <w:szCs w:val="20"/>
              </w:rPr>
            </w:pPr>
          </w:p>
        </w:tc>
        <w:tc>
          <w:tcPr>
            <w:tcW w:w="804" w:type="dxa"/>
          </w:tcPr>
          <w:p w14:paraId="46416DA3" w14:textId="77777777" w:rsidR="005513F6" w:rsidRPr="005513F6" w:rsidRDefault="005513F6" w:rsidP="005513F6">
            <w:pPr>
              <w:spacing w:before="60" w:after="60"/>
              <w:jc w:val="center"/>
              <w:rPr>
                <w:b/>
                <w:color w:val="4F6228" w:themeColor="accent3" w:themeShade="80"/>
                <w:sz w:val="20"/>
                <w:szCs w:val="20"/>
              </w:rPr>
            </w:pPr>
          </w:p>
        </w:tc>
        <w:tc>
          <w:tcPr>
            <w:tcW w:w="2127" w:type="dxa"/>
            <w:tcBorders>
              <w:top w:val="single" w:sz="12" w:space="0" w:color="4F6228" w:themeColor="accent3" w:themeShade="80"/>
            </w:tcBorders>
          </w:tcPr>
          <w:p w14:paraId="5717EDFD" w14:textId="77777777" w:rsidR="005513F6" w:rsidRPr="005513F6" w:rsidRDefault="005513F6"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60288" behindDoc="0" locked="0" layoutInCell="1" allowOverlap="1" wp14:anchorId="43B2C0E1" wp14:editId="3B9E5B65">
                      <wp:simplePos x="0" y="0"/>
                      <wp:positionH relativeFrom="column">
                        <wp:posOffset>633095</wp:posOffset>
                      </wp:positionH>
                      <wp:positionV relativeFrom="paragraph">
                        <wp:posOffset>6350</wp:posOffset>
                      </wp:positionV>
                      <wp:extent cx="0" cy="114300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114300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D0A970" id="Straight Arrow Connector 2" o:spid="_x0000_s1026" type="#_x0000_t32" style="position:absolute;margin-left:49.85pt;margin-top:.5pt;width:0;height:90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" strokecolor="#c00000" strokeweight="1.5pt">
                      <v:stroke endarrow="block"/>
                    </v:shape>
                  </w:pict>
                </mc:Fallback>
              </mc:AlternateContent>
            </w:r>
          </w:p>
        </w:tc>
        <w:tc>
          <w:tcPr>
            <w:tcW w:w="850" w:type="dxa"/>
          </w:tcPr>
          <w:p w14:paraId="4C11F2B4" w14:textId="77777777" w:rsidR="005513F6" w:rsidRPr="005513F6" w:rsidRDefault="005513F6" w:rsidP="005513F6">
            <w:pPr>
              <w:spacing w:before="60" w:after="60"/>
              <w:jc w:val="center"/>
              <w:rPr>
                <w:b/>
                <w:color w:val="4F6228" w:themeColor="accent3" w:themeShade="80"/>
                <w:sz w:val="20"/>
                <w:szCs w:val="20"/>
              </w:rPr>
            </w:pPr>
          </w:p>
        </w:tc>
        <w:tc>
          <w:tcPr>
            <w:tcW w:w="1985" w:type="dxa"/>
            <w:tcBorders>
              <w:bottom w:val="single" w:sz="12" w:space="0" w:color="4F6228" w:themeColor="accent3" w:themeShade="80"/>
            </w:tcBorders>
          </w:tcPr>
          <w:p w14:paraId="6798BD87" w14:textId="77777777" w:rsidR="005513F6" w:rsidRPr="005513F6" w:rsidRDefault="005513F6" w:rsidP="005513F6">
            <w:pPr>
              <w:spacing w:before="60" w:after="60"/>
              <w:jc w:val="center"/>
              <w:rPr>
                <w:b/>
                <w:color w:val="4F6228" w:themeColor="accent3" w:themeShade="80"/>
                <w:sz w:val="20"/>
                <w:szCs w:val="20"/>
              </w:rPr>
            </w:pPr>
          </w:p>
        </w:tc>
        <w:tc>
          <w:tcPr>
            <w:tcW w:w="692" w:type="dxa"/>
          </w:tcPr>
          <w:p w14:paraId="69ABD196" w14:textId="77777777" w:rsidR="005513F6" w:rsidRPr="005513F6" w:rsidRDefault="005513F6" w:rsidP="005513F6">
            <w:pPr>
              <w:spacing w:before="60" w:after="60"/>
              <w:jc w:val="center"/>
              <w:rPr>
                <w:b/>
                <w:color w:val="4F6228" w:themeColor="accent3" w:themeShade="80"/>
                <w:sz w:val="20"/>
                <w:szCs w:val="20"/>
              </w:rPr>
            </w:pPr>
          </w:p>
        </w:tc>
      </w:tr>
      <w:tr w:rsidR="005513F6" w:rsidRPr="005513F6" w14:paraId="43238FF8" w14:textId="77777777" w:rsidTr="000A79D4">
        <w:tc>
          <w:tcPr>
            <w:tcW w:w="693" w:type="dxa"/>
            <w:tcBorders>
              <w:right w:val="single" w:sz="12" w:space="0" w:color="4F6228" w:themeColor="accent3" w:themeShade="80"/>
            </w:tcBorders>
          </w:tcPr>
          <w:p w14:paraId="78D1468F" w14:textId="77777777" w:rsidR="005513F6" w:rsidRPr="005513F6" w:rsidRDefault="005513F6" w:rsidP="005513F6">
            <w:pPr>
              <w:spacing w:before="60" w:after="60"/>
              <w:jc w:val="center"/>
              <w:rPr>
                <w:b/>
                <w:color w:val="4F6228" w:themeColor="accent3" w:themeShade="80"/>
                <w:sz w:val="20"/>
                <w:szCs w:val="20"/>
              </w:rPr>
            </w:pPr>
          </w:p>
        </w:tc>
        <w:tc>
          <w:tcPr>
            <w:tcW w:w="1889"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shd w:val="clear" w:color="auto" w:fill="EAF1DD" w:themeFill="accent3" w:themeFillTint="33"/>
          </w:tcPr>
          <w:p w14:paraId="0F8CE658" w14:textId="77777777" w:rsidR="005513F6" w:rsidRPr="005513F6" w:rsidRDefault="005513F6"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63360" behindDoc="0" locked="0" layoutInCell="1" allowOverlap="1" wp14:anchorId="4524FB7F" wp14:editId="36D10DC1">
                      <wp:simplePos x="0" y="0"/>
                      <wp:positionH relativeFrom="column">
                        <wp:posOffset>542925</wp:posOffset>
                      </wp:positionH>
                      <wp:positionV relativeFrom="paragraph">
                        <wp:posOffset>705485</wp:posOffset>
                      </wp:positionV>
                      <wp:extent cx="0" cy="428625"/>
                      <wp:effectExtent l="76200" t="38100" r="57150" b="9525"/>
                      <wp:wrapNone/>
                      <wp:docPr id="7" name="Straight Arrow Connector 7"/>
                      <wp:cNvGraphicFramePr/>
                      <a:graphic xmlns:a="http://schemas.openxmlformats.org/drawingml/2006/main">
                        <a:graphicData uri="http://schemas.microsoft.com/office/word/2010/wordprocessingShape">
                          <wps:wsp>
                            <wps:cNvCnPr/>
                            <wps:spPr>
                              <a:xfrm flipV="1">
                                <a:off x="0" y="0"/>
                                <a:ext cx="0" cy="42862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8154FC" id="Straight Arrow Connector 7" o:spid="_x0000_s1026" type="#_x0000_t32" style="position:absolute;margin-left:42.75pt;margin-top:55.55pt;width:0;height:33.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" strokecolor="#c00000" strokeweight="1.5pt">
                      <v:stroke endarrow="block"/>
                    </v:shape>
                  </w:pict>
                </mc:Fallback>
              </mc:AlternateContent>
            </w:r>
            <w:r>
              <w:rPr>
                <w:b/>
                <w:color w:val="4F6228" w:themeColor="accent3" w:themeShade="80"/>
                <w:sz w:val="20"/>
                <w:szCs w:val="20"/>
              </w:rPr>
              <w:br/>
            </w:r>
            <w:r w:rsidRPr="005513F6">
              <w:rPr>
                <w:b/>
                <w:color w:val="4F6228" w:themeColor="accent3" w:themeShade="80"/>
                <w:sz w:val="20"/>
                <w:szCs w:val="20"/>
              </w:rPr>
              <w:t>Increased farm net revenue</w:t>
            </w:r>
          </w:p>
        </w:tc>
        <w:tc>
          <w:tcPr>
            <w:tcW w:w="804" w:type="dxa"/>
            <w:tcBorders>
              <w:left w:val="single" w:sz="12" w:space="0" w:color="4F6228" w:themeColor="accent3" w:themeShade="80"/>
            </w:tcBorders>
          </w:tcPr>
          <w:p w14:paraId="2B6D8454" w14:textId="77777777" w:rsidR="005513F6" w:rsidRPr="005513F6" w:rsidRDefault="00871EA0"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73600" behindDoc="0" locked="0" layoutInCell="1" allowOverlap="1" wp14:anchorId="0D097E0E" wp14:editId="4035A9DD">
                      <wp:simplePos x="0" y="0"/>
                      <wp:positionH relativeFrom="column">
                        <wp:posOffset>276860</wp:posOffset>
                      </wp:positionH>
                      <wp:positionV relativeFrom="paragraph">
                        <wp:posOffset>391160</wp:posOffset>
                      </wp:positionV>
                      <wp:extent cx="0" cy="1266825"/>
                      <wp:effectExtent l="0" t="0" r="19050" b="9525"/>
                      <wp:wrapNone/>
                      <wp:docPr id="43" name="Straight Connector 43"/>
                      <wp:cNvGraphicFramePr/>
                      <a:graphic xmlns:a="http://schemas.openxmlformats.org/drawingml/2006/main">
                        <a:graphicData uri="http://schemas.microsoft.com/office/word/2010/wordprocessingShape">
                          <wps:wsp>
                            <wps:cNvCnPr/>
                            <wps:spPr>
                              <a:xfrm flipV="1">
                                <a:off x="0" y="0"/>
                                <a:ext cx="0" cy="1266825"/>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893CE" id="Straight Connector 4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1.8pt,30.8pt" to="21.8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" strokecolor="#c00000" strokeweight="1.5pt"/>
                  </w:pict>
                </mc:Fallback>
              </mc:AlternateContent>
            </w:r>
            <w:r>
              <w:rPr>
                <w:b/>
                <w:noProof/>
                <w:color w:val="9BBB59" w:themeColor="accent3"/>
                <w:sz w:val="20"/>
                <w:szCs w:val="20"/>
                <w:lang w:eastAsia="en-AU"/>
              </w:rPr>
              <mc:AlternateContent>
                <mc:Choice Requires="wps">
                  <w:drawing>
                    <wp:anchor distT="0" distB="0" distL="114300" distR="114300" simplePos="0" relativeHeight="251668480" behindDoc="0" locked="0" layoutInCell="1" allowOverlap="1" wp14:anchorId="65C267C3" wp14:editId="6E1393EE">
                      <wp:simplePos x="0" y="0"/>
                      <wp:positionH relativeFrom="column">
                        <wp:posOffset>-85090</wp:posOffset>
                      </wp:positionH>
                      <wp:positionV relativeFrom="paragraph">
                        <wp:posOffset>391160</wp:posOffset>
                      </wp:positionV>
                      <wp:extent cx="361950"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DF5515" id="Straight Arrow Connector 20" o:spid="_x0000_s1026" type="#_x0000_t32" style="position:absolute;margin-left:-6.7pt;margin-top:30.8pt;width:28.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" strokecolor="#c00000" strokeweight="1.5pt">
                      <v:stroke endarrow="block"/>
                    </v:shape>
                  </w:pict>
                </mc:Fallback>
              </mc:AlternateContent>
            </w:r>
            <w:r>
              <w:rPr>
                <w:b/>
                <w:noProof/>
                <w:color w:val="9BBB59" w:themeColor="accent3"/>
                <w:sz w:val="20"/>
                <w:szCs w:val="20"/>
                <w:lang w:eastAsia="en-AU"/>
              </w:rPr>
              <mc:AlternateContent>
                <mc:Choice Requires="wps">
                  <w:drawing>
                    <wp:anchor distT="0" distB="0" distL="114300" distR="114300" simplePos="0" relativeHeight="251672576" behindDoc="0" locked="0" layoutInCell="1" allowOverlap="1" wp14:anchorId="001F077A" wp14:editId="416E8A18">
                      <wp:simplePos x="0" y="0"/>
                      <wp:positionH relativeFrom="column">
                        <wp:posOffset>-85090</wp:posOffset>
                      </wp:positionH>
                      <wp:positionV relativeFrom="paragraph">
                        <wp:posOffset>219710</wp:posOffset>
                      </wp:positionV>
                      <wp:extent cx="990600"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990600" cy="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0A2973" id="Straight Arrow Connector 25" o:spid="_x0000_s1026" type="#_x0000_t32" style="position:absolute;margin-left:-6.7pt;margin-top:17.3pt;width:78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" strokecolor="#c00000" strokeweight="1.5pt">
                      <v:stroke endarrow="block"/>
                    </v:shape>
                  </w:pict>
                </mc:Fallback>
              </mc:AlternateContent>
            </w:r>
          </w:p>
        </w:tc>
        <w:tc>
          <w:tcPr>
            <w:tcW w:w="2127" w:type="dxa"/>
            <w:tcBorders>
              <w:bottom w:val="single" w:sz="12" w:space="0" w:color="4F6228" w:themeColor="accent3" w:themeShade="80"/>
            </w:tcBorders>
          </w:tcPr>
          <w:p w14:paraId="237A537F" w14:textId="77777777" w:rsidR="005513F6" w:rsidRPr="005513F6" w:rsidRDefault="005513F6"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71552" behindDoc="0" locked="0" layoutInCell="1" allowOverlap="1" wp14:anchorId="48B48C18" wp14:editId="516F409F">
                      <wp:simplePos x="0" y="0"/>
                      <wp:positionH relativeFrom="column">
                        <wp:posOffset>394970</wp:posOffset>
                      </wp:positionH>
                      <wp:positionV relativeFrom="paragraph">
                        <wp:posOffset>219710</wp:posOffset>
                      </wp:positionV>
                      <wp:extent cx="0" cy="485775"/>
                      <wp:effectExtent l="0" t="0" r="19050" b="9525"/>
                      <wp:wrapNone/>
                      <wp:docPr id="24" name="Straight Connector 24"/>
                      <wp:cNvGraphicFramePr/>
                      <a:graphic xmlns:a="http://schemas.openxmlformats.org/drawingml/2006/main">
                        <a:graphicData uri="http://schemas.microsoft.com/office/word/2010/wordprocessingShape">
                          <wps:wsp>
                            <wps:cNvCnPr/>
                            <wps:spPr>
                              <a:xfrm flipV="1">
                                <a:off x="0" y="0"/>
                                <a:ext cx="0" cy="485775"/>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981F9F" id="Straight Connector 24"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pt,17.3pt" to="31.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" strokecolor="#c00000" strokeweight="1.5pt"/>
                  </w:pict>
                </mc:Fallback>
              </mc:AlternateContent>
            </w:r>
          </w:p>
        </w:tc>
        <w:tc>
          <w:tcPr>
            <w:tcW w:w="850" w:type="dxa"/>
            <w:tcBorders>
              <w:right w:val="single" w:sz="12" w:space="0" w:color="4F6228" w:themeColor="accent3" w:themeShade="80"/>
            </w:tcBorders>
          </w:tcPr>
          <w:p w14:paraId="26E205D5" w14:textId="77777777" w:rsidR="005513F6" w:rsidRPr="005513F6" w:rsidRDefault="005513F6" w:rsidP="005513F6">
            <w:pPr>
              <w:spacing w:before="60" w:after="60"/>
              <w:jc w:val="center"/>
              <w:rPr>
                <w:b/>
                <w:color w:val="4F6228" w:themeColor="accent3" w:themeShade="80"/>
                <w:sz w:val="20"/>
                <w:szCs w:val="20"/>
              </w:rPr>
            </w:pPr>
          </w:p>
        </w:tc>
        <w:tc>
          <w:tcPr>
            <w:tcW w:w="1985"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shd w:val="clear" w:color="auto" w:fill="EAF1DD" w:themeFill="accent3" w:themeFillTint="33"/>
          </w:tcPr>
          <w:p w14:paraId="480675EC" w14:textId="77777777" w:rsidR="005513F6" w:rsidRPr="005513F6" w:rsidRDefault="00871EA0"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75648" behindDoc="0" locked="0" layoutInCell="1" allowOverlap="1" wp14:anchorId="340EEDAD" wp14:editId="3BC0DE7D">
                      <wp:simplePos x="0" y="0"/>
                      <wp:positionH relativeFrom="column">
                        <wp:posOffset>590550</wp:posOffset>
                      </wp:positionH>
                      <wp:positionV relativeFrom="paragraph">
                        <wp:posOffset>705485</wp:posOffset>
                      </wp:positionV>
                      <wp:extent cx="0" cy="428625"/>
                      <wp:effectExtent l="76200" t="0" r="57150" b="47625"/>
                      <wp:wrapNone/>
                      <wp:docPr id="45" name="Straight Arrow Connector 45"/>
                      <wp:cNvGraphicFramePr/>
                      <a:graphic xmlns:a="http://schemas.openxmlformats.org/drawingml/2006/main">
                        <a:graphicData uri="http://schemas.microsoft.com/office/word/2010/wordprocessingShape">
                          <wps:wsp>
                            <wps:cNvCnPr/>
                            <wps:spPr>
                              <a:xfrm>
                                <a:off x="0" y="0"/>
                                <a:ext cx="0" cy="42862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28597D" id="Straight Arrow Connector 45" o:spid="_x0000_s1026" type="#_x0000_t32" style="position:absolute;margin-left:46.5pt;margin-top:55.55pt;width:0;height:33.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" strokecolor="#c00000" strokeweight="1.5pt">
                      <v:stroke endarrow="block"/>
                    </v:shape>
                  </w:pict>
                </mc:Fallback>
              </mc:AlternateContent>
            </w:r>
            <w:r w:rsidR="005513F6" w:rsidRPr="005513F6">
              <w:rPr>
                <w:b/>
                <w:color w:val="4F6228" w:themeColor="accent3" w:themeShade="80"/>
                <w:sz w:val="20"/>
                <w:szCs w:val="20"/>
              </w:rPr>
              <w:t>New or replacement investment in farm fencing, water infrastructure</w:t>
            </w:r>
          </w:p>
        </w:tc>
        <w:tc>
          <w:tcPr>
            <w:tcW w:w="692" w:type="dxa"/>
            <w:tcBorders>
              <w:left w:val="single" w:sz="12" w:space="0" w:color="4F6228" w:themeColor="accent3" w:themeShade="80"/>
            </w:tcBorders>
          </w:tcPr>
          <w:p w14:paraId="3AE6CBC1" w14:textId="77777777" w:rsidR="005513F6" w:rsidRPr="005513F6" w:rsidRDefault="005513F6" w:rsidP="005513F6">
            <w:pPr>
              <w:spacing w:before="60" w:after="60"/>
              <w:jc w:val="center"/>
              <w:rPr>
                <w:b/>
                <w:color w:val="4F6228" w:themeColor="accent3" w:themeShade="80"/>
                <w:sz w:val="20"/>
                <w:szCs w:val="20"/>
              </w:rPr>
            </w:pPr>
          </w:p>
        </w:tc>
      </w:tr>
      <w:tr w:rsidR="005513F6" w:rsidRPr="005513F6" w14:paraId="65308E53" w14:textId="77777777" w:rsidTr="000A79D4">
        <w:tc>
          <w:tcPr>
            <w:tcW w:w="693" w:type="dxa"/>
          </w:tcPr>
          <w:p w14:paraId="4656E34D" w14:textId="77777777" w:rsidR="005513F6" w:rsidRPr="005513F6" w:rsidRDefault="005513F6" w:rsidP="005513F6">
            <w:pPr>
              <w:spacing w:before="60" w:after="60"/>
              <w:jc w:val="center"/>
              <w:rPr>
                <w:b/>
                <w:color w:val="4F6228" w:themeColor="accent3" w:themeShade="80"/>
                <w:sz w:val="20"/>
                <w:szCs w:val="20"/>
              </w:rPr>
            </w:pPr>
          </w:p>
        </w:tc>
        <w:tc>
          <w:tcPr>
            <w:tcW w:w="1889" w:type="dxa"/>
            <w:tcBorders>
              <w:top w:val="single" w:sz="12" w:space="0" w:color="4F6228" w:themeColor="accent3" w:themeShade="80"/>
              <w:bottom w:val="single" w:sz="12" w:space="0" w:color="4F6228" w:themeColor="accent3" w:themeShade="80"/>
            </w:tcBorders>
          </w:tcPr>
          <w:p w14:paraId="0E5AE262" w14:textId="77777777" w:rsidR="005513F6" w:rsidRPr="005513F6" w:rsidRDefault="005513F6" w:rsidP="005513F6">
            <w:pPr>
              <w:spacing w:before="60" w:after="60"/>
              <w:jc w:val="center"/>
              <w:rPr>
                <w:b/>
                <w:color w:val="4F6228" w:themeColor="accent3" w:themeShade="80"/>
                <w:sz w:val="20"/>
                <w:szCs w:val="20"/>
              </w:rPr>
            </w:pPr>
          </w:p>
        </w:tc>
        <w:tc>
          <w:tcPr>
            <w:tcW w:w="804" w:type="dxa"/>
            <w:tcBorders>
              <w:right w:val="single" w:sz="12" w:space="0" w:color="4F6228" w:themeColor="accent3" w:themeShade="80"/>
            </w:tcBorders>
          </w:tcPr>
          <w:p w14:paraId="4FAB822C" w14:textId="77777777" w:rsidR="005513F6" w:rsidRPr="005513F6" w:rsidRDefault="005513F6" w:rsidP="005513F6">
            <w:pPr>
              <w:spacing w:before="60" w:after="60"/>
              <w:jc w:val="center"/>
              <w:rPr>
                <w:b/>
                <w:color w:val="4F6228" w:themeColor="accent3" w:themeShade="80"/>
                <w:sz w:val="20"/>
                <w:szCs w:val="20"/>
              </w:rPr>
            </w:pPr>
          </w:p>
        </w:tc>
        <w:tc>
          <w:tcPr>
            <w:tcW w:w="2127"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shd w:val="clear" w:color="auto" w:fill="EAF1DD" w:themeFill="accent3" w:themeFillTint="33"/>
          </w:tcPr>
          <w:p w14:paraId="01ADB126" w14:textId="77777777" w:rsidR="005513F6" w:rsidRPr="005513F6" w:rsidRDefault="005513F6" w:rsidP="005513F6">
            <w:pPr>
              <w:spacing w:before="60" w:after="60"/>
              <w:jc w:val="center"/>
              <w:rPr>
                <w:b/>
                <w:color w:val="4F6228" w:themeColor="accent3" w:themeShade="80"/>
                <w:sz w:val="20"/>
                <w:szCs w:val="20"/>
              </w:rPr>
            </w:pPr>
            <w:r w:rsidRPr="005513F6">
              <w:rPr>
                <w:b/>
                <w:color w:val="4F6228" w:themeColor="accent3" w:themeShade="80"/>
                <w:sz w:val="20"/>
                <w:szCs w:val="20"/>
              </w:rPr>
              <w:t>Baseline or revised soil farm CO</w:t>
            </w:r>
            <w:r w:rsidRPr="005513F6">
              <w:rPr>
                <w:b/>
                <w:color w:val="4F6228" w:themeColor="accent3" w:themeShade="80"/>
                <w:sz w:val="20"/>
                <w:szCs w:val="20"/>
                <w:vertAlign w:val="subscript"/>
              </w:rPr>
              <w:t>2</w:t>
            </w:r>
          </w:p>
        </w:tc>
        <w:tc>
          <w:tcPr>
            <w:tcW w:w="850" w:type="dxa"/>
            <w:tcBorders>
              <w:left w:val="single" w:sz="12" w:space="0" w:color="4F6228" w:themeColor="accent3" w:themeShade="80"/>
            </w:tcBorders>
          </w:tcPr>
          <w:p w14:paraId="7F71A623" w14:textId="77777777" w:rsidR="005513F6" w:rsidRPr="005513F6" w:rsidRDefault="005513F6" w:rsidP="005513F6">
            <w:pPr>
              <w:spacing w:before="60" w:after="60"/>
              <w:jc w:val="center"/>
              <w:rPr>
                <w:b/>
                <w:color w:val="4F6228" w:themeColor="accent3" w:themeShade="80"/>
                <w:sz w:val="20"/>
                <w:szCs w:val="20"/>
              </w:rPr>
            </w:pPr>
          </w:p>
        </w:tc>
        <w:tc>
          <w:tcPr>
            <w:tcW w:w="1985" w:type="dxa"/>
            <w:tcBorders>
              <w:top w:val="single" w:sz="12" w:space="0" w:color="4F6228" w:themeColor="accent3" w:themeShade="80"/>
              <w:bottom w:val="single" w:sz="12" w:space="0" w:color="4F6228" w:themeColor="accent3" w:themeShade="80"/>
            </w:tcBorders>
          </w:tcPr>
          <w:p w14:paraId="45FF9AC8" w14:textId="77777777" w:rsidR="005513F6" w:rsidRPr="005513F6" w:rsidRDefault="005513F6" w:rsidP="005513F6">
            <w:pPr>
              <w:spacing w:before="60" w:after="60"/>
              <w:jc w:val="center"/>
              <w:rPr>
                <w:b/>
                <w:color w:val="4F6228" w:themeColor="accent3" w:themeShade="80"/>
                <w:sz w:val="20"/>
                <w:szCs w:val="20"/>
              </w:rPr>
            </w:pPr>
          </w:p>
        </w:tc>
        <w:tc>
          <w:tcPr>
            <w:tcW w:w="692" w:type="dxa"/>
          </w:tcPr>
          <w:p w14:paraId="79E1C431" w14:textId="77777777" w:rsidR="005513F6" w:rsidRPr="005513F6" w:rsidRDefault="005513F6" w:rsidP="005513F6">
            <w:pPr>
              <w:spacing w:before="60" w:after="60"/>
              <w:jc w:val="center"/>
              <w:rPr>
                <w:b/>
                <w:color w:val="4F6228" w:themeColor="accent3" w:themeShade="80"/>
                <w:sz w:val="20"/>
                <w:szCs w:val="20"/>
              </w:rPr>
            </w:pPr>
          </w:p>
        </w:tc>
      </w:tr>
      <w:tr w:rsidR="005513F6" w:rsidRPr="005513F6" w14:paraId="6658FE47" w14:textId="77777777" w:rsidTr="000A79D4">
        <w:tc>
          <w:tcPr>
            <w:tcW w:w="693" w:type="dxa"/>
            <w:tcBorders>
              <w:right w:val="single" w:sz="12" w:space="0" w:color="4F6228" w:themeColor="accent3" w:themeShade="80"/>
            </w:tcBorders>
          </w:tcPr>
          <w:p w14:paraId="12D0F02E" w14:textId="77777777" w:rsidR="005513F6" w:rsidRPr="005513F6" w:rsidRDefault="005513F6" w:rsidP="005513F6">
            <w:pPr>
              <w:spacing w:before="60" w:after="60"/>
              <w:jc w:val="center"/>
              <w:rPr>
                <w:b/>
                <w:color w:val="4F6228" w:themeColor="accent3" w:themeShade="80"/>
                <w:sz w:val="20"/>
                <w:szCs w:val="20"/>
              </w:rPr>
            </w:pPr>
          </w:p>
        </w:tc>
        <w:tc>
          <w:tcPr>
            <w:tcW w:w="1889"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shd w:val="clear" w:color="auto" w:fill="EAF1DD" w:themeFill="accent3" w:themeFillTint="33"/>
          </w:tcPr>
          <w:p w14:paraId="749AC902" w14:textId="77777777" w:rsidR="005513F6" w:rsidRPr="005513F6" w:rsidRDefault="005513F6" w:rsidP="005513F6">
            <w:pPr>
              <w:spacing w:before="60" w:after="60"/>
              <w:jc w:val="center"/>
              <w:rPr>
                <w:b/>
                <w:color w:val="4F6228" w:themeColor="accent3" w:themeShade="80"/>
                <w:sz w:val="20"/>
                <w:szCs w:val="20"/>
              </w:rPr>
            </w:pPr>
            <w:r w:rsidRPr="005513F6">
              <w:rPr>
                <w:b/>
                <w:color w:val="4F6228" w:themeColor="accent3" w:themeShade="80"/>
                <w:sz w:val="20"/>
                <w:szCs w:val="20"/>
              </w:rPr>
              <w:t>Increased farm productivity</w:t>
            </w:r>
          </w:p>
        </w:tc>
        <w:tc>
          <w:tcPr>
            <w:tcW w:w="804" w:type="dxa"/>
            <w:tcBorders>
              <w:left w:val="single" w:sz="12" w:space="0" w:color="4F6228" w:themeColor="accent3" w:themeShade="80"/>
            </w:tcBorders>
          </w:tcPr>
          <w:p w14:paraId="711E49AF" w14:textId="77777777" w:rsidR="005513F6" w:rsidRPr="005513F6" w:rsidRDefault="005513F6" w:rsidP="005513F6">
            <w:pPr>
              <w:spacing w:before="60" w:after="60"/>
              <w:jc w:val="center"/>
              <w:rPr>
                <w:b/>
                <w:color w:val="4F6228" w:themeColor="accent3" w:themeShade="80"/>
                <w:sz w:val="20"/>
                <w:szCs w:val="20"/>
              </w:rPr>
            </w:pPr>
          </w:p>
        </w:tc>
        <w:tc>
          <w:tcPr>
            <w:tcW w:w="2127" w:type="dxa"/>
            <w:tcBorders>
              <w:top w:val="single" w:sz="12" w:space="0" w:color="4F6228" w:themeColor="accent3" w:themeShade="80"/>
            </w:tcBorders>
          </w:tcPr>
          <w:p w14:paraId="31FDB76F" w14:textId="77777777" w:rsidR="005513F6" w:rsidRPr="005513F6" w:rsidRDefault="005513F6" w:rsidP="005513F6">
            <w:pPr>
              <w:spacing w:before="60" w:after="60"/>
              <w:jc w:val="center"/>
              <w:rPr>
                <w:b/>
                <w:color w:val="4F6228" w:themeColor="accent3" w:themeShade="80"/>
                <w:sz w:val="20"/>
                <w:szCs w:val="20"/>
              </w:rPr>
            </w:pPr>
          </w:p>
        </w:tc>
        <w:tc>
          <w:tcPr>
            <w:tcW w:w="850" w:type="dxa"/>
            <w:tcBorders>
              <w:right w:val="single" w:sz="12" w:space="0" w:color="4F6228" w:themeColor="accent3" w:themeShade="80"/>
            </w:tcBorders>
          </w:tcPr>
          <w:p w14:paraId="6D72F6B6" w14:textId="77777777" w:rsidR="005513F6" w:rsidRPr="005513F6" w:rsidRDefault="005513F6" w:rsidP="005513F6">
            <w:pPr>
              <w:spacing w:before="60" w:after="60"/>
              <w:jc w:val="center"/>
              <w:rPr>
                <w:b/>
                <w:color w:val="4F6228" w:themeColor="accent3" w:themeShade="80"/>
                <w:sz w:val="20"/>
                <w:szCs w:val="20"/>
              </w:rPr>
            </w:pPr>
          </w:p>
        </w:tc>
        <w:tc>
          <w:tcPr>
            <w:tcW w:w="1985"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shd w:val="clear" w:color="auto" w:fill="EAF1DD" w:themeFill="accent3" w:themeFillTint="33"/>
          </w:tcPr>
          <w:p w14:paraId="6E6F98B4" w14:textId="77777777" w:rsidR="005513F6" w:rsidRPr="005513F6" w:rsidRDefault="005513F6" w:rsidP="005513F6">
            <w:pPr>
              <w:spacing w:before="60" w:after="60"/>
              <w:jc w:val="center"/>
              <w:rPr>
                <w:b/>
                <w:color w:val="4F6228" w:themeColor="accent3" w:themeShade="80"/>
                <w:sz w:val="20"/>
                <w:szCs w:val="20"/>
              </w:rPr>
            </w:pPr>
            <w:r w:rsidRPr="005513F6">
              <w:rPr>
                <w:b/>
                <w:color w:val="4F6228" w:themeColor="accent3" w:themeShade="80"/>
                <w:sz w:val="20"/>
                <w:szCs w:val="20"/>
              </w:rPr>
              <w:t>Changed farm practises</w:t>
            </w:r>
          </w:p>
        </w:tc>
        <w:tc>
          <w:tcPr>
            <w:tcW w:w="692" w:type="dxa"/>
            <w:tcBorders>
              <w:left w:val="single" w:sz="12" w:space="0" w:color="4F6228" w:themeColor="accent3" w:themeShade="80"/>
            </w:tcBorders>
          </w:tcPr>
          <w:p w14:paraId="4A422382" w14:textId="77777777" w:rsidR="005513F6" w:rsidRPr="005513F6" w:rsidRDefault="005513F6" w:rsidP="005513F6">
            <w:pPr>
              <w:spacing w:before="60" w:after="60"/>
              <w:jc w:val="center"/>
              <w:rPr>
                <w:b/>
                <w:color w:val="4F6228" w:themeColor="accent3" w:themeShade="80"/>
                <w:sz w:val="20"/>
                <w:szCs w:val="20"/>
              </w:rPr>
            </w:pPr>
          </w:p>
        </w:tc>
      </w:tr>
      <w:tr w:rsidR="005513F6" w:rsidRPr="005513F6" w14:paraId="7780C9D3" w14:textId="77777777" w:rsidTr="000A79D4">
        <w:tc>
          <w:tcPr>
            <w:tcW w:w="693" w:type="dxa"/>
          </w:tcPr>
          <w:p w14:paraId="7F1FD1A4" w14:textId="77777777" w:rsidR="005513F6" w:rsidRPr="005513F6" w:rsidRDefault="005513F6" w:rsidP="005513F6">
            <w:pPr>
              <w:spacing w:before="60" w:after="60"/>
              <w:jc w:val="center"/>
              <w:rPr>
                <w:b/>
                <w:color w:val="4F6228" w:themeColor="accent3" w:themeShade="80"/>
                <w:sz w:val="20"/>
                <w:szCs w:val="20"/>
              </w:rPr>
            </w:pPr>
          </w:p>
          <w:p w14:paraId="02BA7758" w14:textId="77777777" w:rsidR="005513F6" w:rsidRPr="005513F6" w:rsidRDefault="005513F6" w:rsidP="005513F6">
            <w:pPr>
              <w:spacing w:before="60" w:after="60"/>
              <w:jc w:val="center"/>
              <w:rPr>
                <w:b/>
                <w:color w:val="4F6228" w:themeColor="accent3" w:themeShade="80"/>
                <w:sz w:val="20"/>
                <w:szCs w:val="20"/>
              </w:rPr>
            </w:pPr>
          </w:p>
        </w:tc>
        <w:tc>
          <w:tcPr>
            <w:tcW w:w="1889" w:type="dxa"/>
            <w:tcBorders>
              <w:top w:val="single" w:sz="12" w:space="0" w:color="4F6228" w:themeColor="accent3" w:themeShade="80"/>
            </w:tcBorders>
          </w:tcPr>
          <w:p w14:paraId="46811AB3" w14:textId="77777777" w:rsidR="005513F6" w:rsidRPr="005513F6" w:rsidRDefault="005513F6"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64384" behindDoc="0" locked="0" layoutInCell="1" allowOverlap="1" wp14:anchorId="712436AD" wp14:editId="15527FD0">
                      <wp:simplePos x="0" y="0"/>
                      <wp:positionH relativeFrom="column">
                        <wp:posOffset>542925</wp:posOffset>
                      </wp:positionH>
                      <wp:positionV relativeFrom="paragraph">
                        <wp:posOffset>17780</wp:posOffset>
                      </wp:positionV>
                      <wp:extent cx="1095375" cy="619125"/>
                      <wp:effectExtent l="38100" t="38100" r="28575" b="28575"/>
                      <wp:wrapNone/>
                      <wp:docPr id="16" name="Straight Arrow Connector 16"/>
                      <wp:cNvGraphicFramePr/>
                      <a:graphic xmlns:a="http://schemas.openxmlformats.org/drawingml/2006/main">
                        <a:graphicData uri="http://schemas.microsoft.com/office/word/2010/wordprocessingShape">
                          <wps:wsp>
                            <wps:cNvCnPr/>
                            <wps:spPr>
                              <a:xfrm flipH="1" flipV="1">
                                <a:off x="0" y="0"/>
                                <a:ext cx="1095375" cy="61912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885033" id="Straight Arrow Connector 16" o:spid="_x0000_s1026" type="#_x0000_t32" style="position:absolute;margin-left:42.75pt;margin-top:1.4pt;width:86.25pt;height:48.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" strokecolor="#c00000" strokeweight="1.5pt">
                      <v:stroke endarrow="block"/>
                    </v:shape>
                  </w:pict>
                </mc:Fallback>
              </mc:AlternateContent>
            </w:r>
          </w:p>
        </w:tc>
        <w:tc>
          <w:tcPr>
            <w:tcW w:w="804" w:type="dxa"/>
          </w:tcPr>
          <w:p w14:paraId="61EA138E" w14:textId="77777777" w:rsidR="005513F6" w:rsidRPr="005513F6" w:rsidRDefault="005513F6"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66432" behindDoc="0" locked="0" layoutInCell="1" allowOverlap="1" wp14:anchorId="18FE16DF" wp14:editId="66C0275A">
                      <wp:simplePos x="0" y="0"/>
                      <wp:positionH relativeFrom="column">
                        <wp:posOffset>276860</wp:posOffset>
                      </wp:positionH>
                      <wp:positionV relativeFrom="paragraph">
                        <wp:posOffset>132080</wp:posOffset>
                      </wp:positionV>
                      <wp:extent cx="866775" cy="0"/>
                      <wp:effectExtent l="0" t="0" r="9525" b="19050"/>
                      <wp:wrapNone/>
                      <wp:docPr id="18" name="Straight Connector 18"/>
                      <wp:cNvGraphicFramePr/>
                      <a:graphic xmlns:a="http://schemas.openxmlformats.org/drawingml/2006/main">
                        <a:graphicData uri="http://schemas.microsoft.com/office/word/2010/wordprocessingShape">
                          <wps:wsp>
                            <wps:cNvCnPr/>
                            <wps:spPr>
                              <a:xfrm flipH="1">
                                <a:off x="0" y="0"/>
                                <a:ext cx="86677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BAE36" id="Straight Connector 1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1.8pt,10.4pt" to="90.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" strokecolor="#c00000" strokeweight="1.5pt"/>
                  </w:pict>
                </mc:Fallback>
              </mc:AlternateContent>
            </w:r>
          </w:p>
        </w:tc>
        <w:tc>
          <w:tcPr>
            <w:tcW w:w="2127" w:type="dxa"/>
            <w:tcBorders>
              <w:bottom w:val="single" w:sz="12" w:space="0" w:color="4F6228" w:themeColor="accent3" w:themeShade="80"/>
            </w:tcBorders>
          </w:tcPr>
          <w:p w14:paraId="6BFD06D9" w14:textId="77777777" w:rsidR="005513F6" w:rsidRPr="005513F6" w:rsidRDefault="00871EA0" w:rsidP="005513F6">
            <w:pPr>
              <w:spacing w:before="60" w:after="60"/>
              <w:jc w:val="center"/>
              <w:rPr>
                <w:b/>
                <w:color w:val="4F6228" w:themeColor="accent3" w:themeShade="80"/>
                <w:sz w:val="20"/>
                <w:szCs w:val="20"/>
              </w:rPr>
            </w:pPr>
            <w:r>
              <w:rPr>
                <w:b/>
                <w:noProof/>
                <w:color w:val="9BBB59" w:themeColor="accent3"/>
                <w:sz w:val="20"/>
                <w:szCs w:val="20"/>
                <w:lang w:eastAsia="en-AU"/>
              </w:rPr>
              <mc:AlternateContent>
                <mc:Choice Requires="wps">
                  <w:drawing>
                    <wp:anchor distT="0" distB="0" distL="114300" distR="114300" simplePos="0" relativeHeight="251674624" behindDoc="0" locked="0" layoutInCell="1" allowOverlap="1" wp14:anchorId="74B28654" wp14:editId="7FD82E29">
                      <wp:simplePos x="0" y="0"/>
                      <wp:positionH relativeFrom="column">
                        <wp:posOffset>1280795</wp:posOffset>
                      </wp:positionH>
                      <wp:positionV relativeFrom="paragraph">
                        <wp:posOffset>17780</wp:posOffset>
                      </wp:positionV>
                      <wp:extent cx="1200150" cy="619125"/>
                      <wp:effectExtent l="38100" t="0" r="19050" b="47625"/>
                      <wp:wrapNone/>
                      <wp:docPr id="44" name="Straight Arrow Connector 44"/>
                      <wp:cNvGraphicFramePr/>
                      <a:graphic xmlns:a="http://schemas.openxmlformats.org/drawingml/2006/main">
                        <a:graphicData uri="http://schemas.microsoft.com/office/word/2010/wordprocessingShape">
                          <wps:wsp>
                            <wps:cNvCnPr/>
                            <wps:spPr>
                              <a:xfrm flipH="1">
                                <a:off x="0" y="0"/>
                                <a:ext cx="1200150" cy="61912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8D0C08" id="Straight Arrow Connector 44" o:spid="_x0000_s1026" type="#_x0000_t32" style="position:absolute;margin-left:100.85pt;margin-top:1.4pt;width:94.5pt;height:48.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" strokecolor="#c00000" strokeweight="1.5pt">
                      <v:stroke endarrow="block"/>
                    </v:shape>
                  </w:pict>
                </mc:Fallback>
              </mc:AlternateContent>
            </w:r>
            <w:r w:rsidR="005513F6">
              <w:rPr>
                <w:b/>
                <w:noProof/>
                <w:color w:val="9BBB59" w:themeColor="accent3"/>
                <w:sz w:val="20"/>
                <w:szCs w:val="20"/>
                <w:lang w:eastAsia="en-AU"/>
              </w:rPr>
              <mc:AlternateContent>
                <mc:Choice Requires="wps">
                  <w:drawing>
                    <wp:anchor distT="0" distB="0" distL="114300" distR="114300" simplePos="0" relativeHeight="251665408" behindDoc="0" locked="0" layoutInCell="1" allowOverlap="1" wp14:anchorId="236FDF98" wp14:editId="15E19812">
                      <wp:simplePos x="0" y="0"/>
                      <wp:positionH relativeFrom="column">
                        <wp:posOffset>633095</wp:posOffset>
                      </wp:positionH>
                      <wp:positionV relativeFrom="paragraph">
                        <wp:posOffset>132080</wp:posOffset>
                      </wp:positionV>
                      <wp:extent cx="0" cy="295275"/>
                      <wp:effectExtent l="0" t="0" r="19050" b="9525"/>
                      <wp:wrapNone/>
                      <wp:docPr id="17" name="Straight Connector 17"/>
                      <wp:cNvGraphicFramePr/>
                      <a:graphic xmlns:a="http://schemas.openxmlformats.org/drawingml/2006/main">
                        <a:graphicData uri="http://schemas.microsoft.com/office/word/2010/wordprocessingShape">
                          <wps:wsp>
                            <wps:cNvCnPr/>
                            <wps:spPr>
                              <a:xfrm flipV="1">
                                <a:off x="0" y="0"/>
                                <a:ext cx="0" cy="295275"/>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218F1" id="Straight Connector 1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9.85pt,10.4pt" to="49.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" strokecolor="#c00000" strokeweight="1.5pt"/>
                  </w:pict>
                </mc:Fallback>
              </mc:AlternateContent>
            </w:r>
          </w:p>
        </w:tc>
        <w:tc>
          <w:tcPr>
            <w:tcW w:w="850" w:type="dxa"/>
          </w:tcPr>
          <w:p w14:paraId="64FCB1FC" w14:textId="77777777" w:rsidR="005513F6" w:rsidRPr="005513F6" w:rsidRDefault="005513F6" w:rsidP="005513F6">
            <w:pPr>
              <w:spacing w:before="60" w:after="60"/>
              <w:jc w:val="center"/>
              <w:rPr>
                <w:b/>
                <w:color w:val="4F6228" w:themeColor="accent3" w:themeShade="80"/>
                <w:sz w:val="20"/>
                <w:szCs w:val="20"/>
              </w:rPr>
            </w:pPr>
          </w:p>
        </w:tc>
        <w:tc>
          <w:tcPr>
            <w:tcW w:w="1985" w:type="dxa"/>
            <w:tcBorders>
              <w:top w:val="single" w:sz="12" w:space="0" w:color="4F6228" w:themeColor="accent3" w:themeShade="80"/>
            </w:tcBorders>
          </w:tcPr>
          <w:p w14:paraId="4D44F3D4" w14:textId="77777777" w:rsidR="005513F6" w:rsidRPr="005513F6" w:rsidRDefault="005513F6" w:rsidP="005513F6">
            <w:pPr>
              <w:spacing w:before="60" w:after="60"/>
              <w:jc w:val="center"/>
              <w:rPr>
                <w:b/>
                <w:color w:val="4F6228" w:themeColor="accent3" w:themeShade="80"/>
                <w:sz w:val="20"/>
                <w:szCs w:val="20"/>
              </w:rPr>
            </w:pPr>
          </w:p>
        </w:tc>
        <w:tc>
          <w:tcPr>
            <w:tcW w:w="692" w:type="dxa"/>
          </w:tcPr>
          <w:p w14:paraId="694AD957" w14:textId="77777777" w:rsidR="005513F6" w:rsidRPr="005513F6" w:rsidRDefault="005513F6" w:rsidP="005513F6">
            <w:pPr>
              <w:spacing w:before="60" w:after="60"/>
              <w:jc w:val="center"/>
              <w:rPr>
                <w:b/>
                <w:color w:val="4F6228" w:themeColor="accent3" w:themeShade="80"/>
                <w:sz w:val="20"/>
                <w:szCs w:val="20"/>
              </w:rPr>
            </w:pPr>
          </w:p>
        </w:tc>
      </w:tr>
      <w:tr w:rsidR="005513F6" w:rsidRPr="005513F6" w14:paraId="36DF4422" w14:textId="77777777" w:rsidTr="000A79D4">
        <w:tc>
          <w:tcPr>
            <w:tcW w:w="693" w:type="dxa"/>
          </w:tcPr>
          <w:p w14:paraId="22CBA116" w14:textId="77777777" w:rsidR="005513F6" w:rsidRPr="005513F6" w:rsidRDefault="005513F6" w:rsidP="005513F6">
            <w:pPr>
              <w:spacing w:before="60" w:after="60"/>
              <w:jc w:val="center"/>
              <w:rPr>
                <w:b/>
                <w:color w:val="4F6228" w:themeColor="accent3" w:themeShade="80"/>
                <w:sz w:val="20"/>
                <w:szCs w:val="20"/>
              </w:rPr>
            </w:pPr>
          </w:p>
        </w:tc>
        <w:tc>
          <w:tcPr>
            <w:tcW w:w="1889" w:type="dxa"/>
          </w:tcPr>
          <w:p w14:paraId="78EF7F2A" w14:textId="77777777" w:rsidR="005513F6" w:rsidRPr="005513F6" w:rsidRDefault="005513F6" w:rsidP="005513F6">
            <w:pPr>
              <w:spacing w:before="60" w:after="60"/>
              <w:jc w:val="center"/>
              <w:rPr>
                <w:b/>
                <w:color w:val="4F6228" w:themeColor="accent3" w:themeShade="80"/>
                <w:sz w:val="20"/>
                <w:szCs w:val="20"/>
              </w:rPr>
            </w:pPr>
          </w:p>
        </w:tc>
        <w:tc>
          <w:tcPr>
            <w:tcW w:w="804" w:type="dxa"/>
            <w:tcBorders>
              <w:right w:val="single" w:sz="12" w:space="0" w:color="4F6228" w:themeColor="accent3" w:themeShade="80"/>
            </w:tcBorders>
          </w:tcPr>
          <w:p w14:paraId="16EE549D" w14:textId="77777777" w:rsidR="005513F6" w:rsidRPr="005513F6" w:rsidRDefault="005513F6" w:rsidP="005513F6">
            <w:pPr>
              <w:spacing w:before="60" w:after="60"/>
              <w:jc w:val="center"/>
              <w:rPr>
                <w:b/>
                <w:color w:val="4F6228" w:themeColor="accent3" w:themeShade="80"/>
                <w:sz w:val="20"/>
                <w:szCs w:val="20"/>
              </w:rPr>
            </w:pPr>
          </w:p>
        </w:tc>
        <w:tc>
          <w:tcPr>
            <w:tcW w:w="2127"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shd w:val="clear" w:color="auto" w:fill="EAF1DD" w:themeFill="accent3" w:themeFillTint="33"/>
          </w:tcPr>
          <w:p w14:paraId="5030C34E" w14:textId="77777777" w:rsidR="005513F6" w:rsidRPr="005513F6" w:rsidRDefault="005513F6" w:rsidP="005513F6">
            <w:pPr>
              <w:spacing w:before="60" w:after="60"/>
              <w:jc w:val="center"/>
              <w:rPr>
                <w:b/>
                <w:color w:val="4F6228" w:themeColor="accent3" w:themeShade="80"/>
                <w:sz w:val="20"/>
                <w:szCs w:val="20"/>
              </w:rPr>
            </w:pPr>
            <w:r w:rsidRPr="005513F6">
              <w:rPr>
                <w:b/>
                <w:color w:val="4F6228" w:themeColor="accent3" w:themeShade="80"/>
                <w:sz w:val="20"/>
                <w:szCs w:val="20"/>
              </w:rPr>
              <w:t>Increased soil CO</w:t>
            </w:r>
            <w:r w:rsidRPr="005513F6">
              <w:rPr>
                <w:b/>
                <w:color w:val="4F6228" w:themeColor="accent3" w:themeShade="80"/>
                <w:sz w:val="20"/>
                <w:szCs w:val="20"/>
                <w:vertAlign w:val="subscript"/>
              </w:rPr>
              <w:t>2</w:t>
            </w:r>
            <w:r w:rsidRPr="005513F6">
              <w:rPr>
                <w:b/>
                <w:color w:val="4F6228" w:themeColor="accent3" w:themeShade="80"/>
                <w:sz w:val="20"/>
                <w:szCs w:val="20"/>
              </w:rPr>
              <w:t xml:space="preserve"> retention</w:t>
            </w:r>
          </w:p>
        </w:tc>
        <w:tc>
          <w:tcPr>
            <w:tcW w:w="850" w:type="dxa"/>
            <w:tcBorders>
              <w:left w:val="single" w:sz="12" w:space="0" w:color="4F6228" w:themeColor="accent3" w:themeShade="80"/>
            </w:tcBorders>
          </w:tcPr>
          <w:p w14:paraId="79C170FB" w14:textId="77777777" w:rsidR="005513F6" w:rsidRPr="005513F6" w:rsidRDefault="005513F6" w:rsidP="005513F6">
            <w:pPr>
              <w:spacing w:before="60" w:after="60"/>
              <w:jc w:val="center"/>
              <w:rPr>
                <w:b/>
                <w:color w:val="4F6228" w:themeColor="accent3" w:themeShade="80"/>
                <w:sz w:val="20"/>
                <w:szCs w:val="20"/>
              </w:rPr>
            </w:pPr>
          </w:p>
        </w:tc>
        <w:tc>
          <w:tcPr>
            <w:tcW w:w="1985" w:type="dxa"/>
          </w:tcPr>
          <w:p w14:paraId="0D1851BC" w14:textId="77777777" w:rsidR="005513F6" w:rsidRPr="005513F6" w:rsidRDefault="005513F6" w:rsidP="005513F6">
            <w:pPr>
              <w:spacing w:before="60" w:after="60"/>
              <w:jc w:val="center"/>
              <w:rPr>
                <w:b/>
                <w:color w:val="4F6228" w:themeColor="accent3" w:themeShade="80"/>
                <w:sz w:val="20"/>
                <w:szCs w:val="20"/>
              </w:rPr>
            </w:pPr>
          </w:p>
        </w:tc>
        <w:tc>
          <w:tcPr>
            <w:tcW w:w="692" w:type="dxa"/>
          </w:tcPr>
          <w:p w14:paraId="79045935" w14:textId="77777777" w:rsidR="005513F6" w:rsidRPr="005513F6" w:rsidRDefault="005513F6" w:rsidP="005513F6">
            <w:pPr>
              <w:spacing w:before="60" w:after="60"/>
              <w:jc w:val="center"/>
              <w:rPr>
                <w:b/>
                <w:color w:val="4F6228" w:themeColor="accent3" w:themeShade="80"/>
                <w:sz w:val="20"/>
                <w:szCs w:val="20"/>
              </w:rPr>
            </w:pPr>
          </w:p>
        </w:tc>
      </w:tr>
      <w:tr w:rsidR="005513F6" w:rsidRPr="005513F6" w14:paraId="789F4208" w14:textId="77777777" w:rsidTr="000A79D4">
        <w:tc>
          <w:tcPr>
            <w:tcW w:w="693" w:type="dxa"/>
          </w:tcPr>
          <w:p w14:paraId="2E45AC30" w14:textId="77777777" w:rsidR="005513F6" w:rsidRPr="005513F6" w:rsidRDefault="005513F6" w:rsidP="005513F6">
            <w:pPr>
              <w:spacing w:before="60" w:after="60"/>
              <w:jc w:val="center"/>
              <w:rPr>
                <w:b/>
                <w:color w:val="4F6228" w:themeColor="accent3" w:themeShade="80"/>
                <w:sz w:val="20"/>
                <w:szCs w:val="20"/>
              </w:rPr>
            </w:pPr>
          </w:p>
        </w:tc>
        <w:tc>
          <w:tcPr>
            <w:tcW w:w="1889" w:type="dxa"/>
          </w:tcPr>
          <w:p w14:paraId="41EB6D20" w14:textId="77777777" w:rsidR="005513F6" w:rsidRPr="005513F6" w:rsidRDefault="005513F6" w:rsidP="005513F6">
            <w:pPr>
              <w:spacing w:before="60" w:after="60"/>
              <w:jc w:val="center"/>
              <w:rPr>
                <w:b/>
                <w:color w:val="4F6228" w:themeColor="accent3" w:themeShade="80"/>
                <w:sz w:val="20"/>
                <w:szCs w:val="20"/>
              </w:rPr>
            </w:pPr>
          </w:p>
        </w:tc>
        <w:tc>
          <w:tcPr>
            <w:tcW w:w="804" w:type="dxa"/>
          </w:tcPr>
          <w:p w14:paraId="7FC64D99" w14:textId="77777777" w:rsidR="005513F6" w:rsidRPr="005513F6" w:rsidRDefault="005513F6" w:rsidP="005513F6">
            <w:pPr>
              <w:spacing w:before="60" w:after="60"/>
              <w:jc w:val="center"/>
              <w:rPr>
                <w:b/>
                <w:color w:val="4F6228" w:themeColor="accent3" w:themeShade="80"/>
                <w:sz w:val="20"/>
                <w:szCs w:val="20"/>
              </w:rPr>
            </w:pPr>
          </w:p>
        </w:tc>
        <w:tc>
          <w:tcPr>
            <w:tcW w:w="2127" w:type="dxa"/>
            <w:tcBorders>
              <w:top w:val="single" w:sz="12" w:space="0" w:color="4F6228" w:themeColor="accent3" w:themeShade="80"/>
            </w:tcBorders>
          </w:tcPr>
          <w:p w14:paraId="759BD2C7" w14:textId="77777777" w:rsidR="005513F6" w:rsidRPr="005513F6" w:rsidRDefault="005513F6" w:rsidP="005513F6">
            <w:pPr>
              <w:spacing w:before="60" w:after="60"/>
              <w:jc w:val="center"/>
              <w:rPr>
                <w:b/>
                <w:color w:val="4F6228" w:themeColor="accent3" w:themeShade="80"/>
                <w:sz w:val="20"/>
                <w:szCs w:val="20"/>
              </w:rPr>
            </w:pPr>
          </w:p>
        </w:tc>
        <w:tc>
          <w:tcPr>
            <w:tcW w:w="850" w:type="dxa"/>
          </w:tcPr>
          <w:p w14:paraId="75F20138" w14:textId="77777777" w:rsidR="005513F6" w:rsidRPr="005513F6" w:rsidRDefault="005513F6" w:rsidP="005513F6">
            <w:pPr>
              <w:spacing w:before="60" w:after="60"/>
              <w:jc w:val="center"/>
              <w:rPr>
                <w:b/>
                <w:color w:val="4F6228" w:themeColor="accent3" w:themeShade="80"/>
                <w:sz w:val="20"/>
                <w:szCs w:val="20"/>
              </w:rPr>
            </w:pPr>
          </w:p>
        </w:tc>
        <w:tc>
          <w:tcPr>
            <w:tcW w:w="1985" w:type="dxa"/>
          </w:tcPr>
          <w:p w14:paraId="6025B4F5" w14:textId="77777777" w:rsidR="005513F6" w:rsidRPr="005513F6" w:rsidRDefault="005513F6" w:rsidP="005513F6">
            <w:pPr>
              <w:spacing w:before="60" w:after="60"/>
              <w:jc w:val="center"/>
              <w:rPr>
                <w:b/>
                <w:color w:val="4F6228" w:themeColor="accent3" w:themeShade="80"/>
                <w:sz w:val="20"/>
                <w:szCs w:val="20"/>
              </w:rPr>
            </w:pPr>
          </w:p>
        </w:tc>
        <w:tc>
          <w:tcPr>
            <w:tcW w:w="692" w:type="dxa"/>
          </w:tcPr>
          <w:p w14:paraId="219BFF56" w14:textId="77777777" w:rsidR="005513F6" w:rsidRPr="005513F6" w:rsidRDefault="005513F6" w:rsidP="005513F6">
            <w:pPr>
              <w:spacing w:before="60" w:after="60"/>
              <w:jc w:val="center"/>
              <w:rPr>
                <w:b/>
                <w:color w:val="4F6228" w:themeColor="accent3" w:themeShade="80"/>
                <w:sz w:val="20"/>
                <w:szCs w:val="20"/>
              </w:rPr>
            </w:pPr>
          </w:p>
        </w:tc>
      </w:tr>
    </w:tbl>
    <w:p w14:paraId="10B52B2A" w14:textId="77777777" w:rsidR="005513F6" w:rsidRDefault="005513F6" w:rsidP="003E1159"/>
    <w:p w14:paraId="07949DA3" w14:textId="0946DEFE" w:rsidR="000163F8" w:rsidRDefault="002D029D" w:rsidP="002D029D">
      <w:pPr>
        <w:pStyle w:val="Heading3"/>
      </w:pPr>
      <w:r>
        <w:t>3.3.4</w:t>
      </w:r>
      <w:r>
        <w:tab/>
      </w:r>
      <w:r w:rsidR="000163F8">
        <w:t>The parameter drivers of the impact of CO</w:t>
      </w:r>
      <w:r w:rsidR="000163F8" w:rsidRPr="00220DB2">
        <w:rPr>
          <w:vertAlign w:val="subscript"/>
        </w:rPr>
        <w:t>2</w:t>
      </w:r>
      <w:r>
        <w:t xml:space="preserve"> sequestration</w:t>
      </w:r>
    </w:p>
    <w:p w14:paraId="475C4328" w14:textId="565C206D" w:rsidR="003E1159" w:rsidRDefault="00871EA0" w:rsidP="003E1159">
      <w:r>
        <w:t xml:space="preserve">There are </w:t>
      </w:r>
      <w:proofErr w:type="gramStart"/>
      <w:r>
        <w:t>a number of</w:t>
      </w:r>
      <w:proofErr w:type="gramEnd"/>
      <w:r>
        <w:t xml:space="preserve"> parameters whose empirical settings will determine the impact of CO</w:t>
      </w:r>
      <w:r w:rsidRPr="00871EA0">
        <w:rPr>
          <w:vertAlign w:val="subscript"/>
        </w:rPr>
        <w:t>2</w:t>
      </w:r>
      <w:r>
        <w:t xml:space="preserve"> sequestration strategies for a given farm.  The parameters are discussed in turn.  The key parameters are given in Table </w:t>
      </w:r>
      <w:r w:rsidR="001E4587">
        <w:t>3.</w:t>
      </w:r>
      <w:r w:rsidR="007C3A19">
        <w:t>3</w:t>
      </w:r>
      <w:r>
        <w:t xml:space="preserve"> with ranges for each parameter.</w:t>
      </w:r>
    </w:p>
    <w:p w14:paraId="3989204F" w14:textId="77777777" w:rsidR="001E4587" w:rsidRDefault="001E4587" w:rsidP="003E1159"/>
    <w:tbl>
      <w:tblPr>
        <w:tblStyle w:val="TableGrid"/>
        <w:tblW w:w="0" w:type="auto"/>
        <w:tblLayout w:type="fixed"/>
        <w:tblLook w:val="04A0" w:firstRow="1" w:lastRow="0" w:firstColumn="1" w:lastColumn="0" w:noHBand="0" w:noVBand="1"/>
      </w:tblPr>
      <w:tblGrid>
        <w:gridCol w:w="2122"/>
        <w:gridCol w:w="1127"/>
        <w:gridCol w:w="830"/>
        <w:gridCol w:w="830"/>
        <w:gridCol w:w="830"/>
        <w:gridCol w:w="831"/>
        <w:gridCol w:w="830"/>
        <w:gridCol w:w="830"/>
        <w:gridCol w:w="831"/>
      </w:tblGrid>
      <w:tr w:rsidR="001E4587" w:rsidRPr="001E4587" w14:paraId="681BBD70" w14:textId="77777777" w:rsidTr="00782D5C">
        <w:tc>
          <w:tcPr>
            <w:tcW w:w="9061" w:type="dxa"/>
            <w:gridSpan w:val="9"/>
            <w:shd w:val="clear" w:color="auto" w:fill="244061" w:themeFill="accent1" w:themeFillShade="80"/>
          </w:tcPr>
          <w:p w14:paraId="5CA95B2D" w14:textId="7B50913C" w:rsidR="001E4587" w:rsidRPr="001E4587" w:rsidRDefault="001E4587" w:rsidP="000A79D4">
            <w:pPr>
              <w:pageBreakBefore/>
              <w:spacing w:before="60" w:after="60"/>
              <w:ind w:left="1446" w:hanging="1446"/>
              <w:jc w:val="left"/>
              <w:rPr>
                <w:b/>
                <w:sz w:val="20"/>
                <w:szCs w:val="20"/>
              </w:rPr>
            </w:pPr>
            <w:r>
              <w:rPr>
                <w:b/>
                <w:sz w:val="20"/>
                <w:szCs w:val="20"/>
              </w:rPr>
              <w:lastRenderedPageBreak/>
              <w:t>Table 3.</w:t>
            </w:r>
            <w:r w:rsidR="007C3A19">
              <w:rPr>
                <w:b/>
                <w:sz w:val="20"/>
                <w:szCs w:val="20"/>
              </w:rPr>
              <w:t>3</w:t>
            </w:r>
            <w:r>
              <w:rPr>
                <w:b/>
                <w:sz w:val="20"/>
                <w:szCs w:val="20"/>
              </w:rPr>
              <w:tab/>
              <w:t>Parameter drivers for the impact of agriculture CO</w:t>
            </w:r>
            <w:r w:rsidRPr="001E4587">
              <w:rPr>
                <w:b/>
                <w:sz w:val="20"/>
                <w:szCs w:val="20"/>
                <w:vertAlign w:val="subscript"/>
              </w:rPr>
              <w:t>2</w:t>
            </w:r>
            <w:r>
              <w:rPr>
                <w:b/>
                <w:sz w:val="20"/>
                <w:szCs w:val="20"/>
              </w:rPr>
              <w:t xml:space="preserve"> sequestration in MAS</w:t>
            </w:r>
          </w:p>
        </w:tc>
      </w:tr>
      <w:tr w:rsidR="00782D5C" w:rsidRPr="00782D5C" w14:paraId="6DC5F979" w14:textId="77777777" w:rsidTr="00E8497D">
        <w:tc>
          <w:tcPr>
            <w:tcW w:w="2122" w:type="dxa"/>
            <w:tcBorders>
              <w:bottom w:val="nil"/>
            </w:tcBorders>
            <w:shd w:val="clear" w:color="auto" w:fill="DBE5F1" w:themeFill="accent1" w:themeFillTint="33"/>
            <w:vAlign w:val="bottom"/>
          </w:tcPr>
          <w:p w14:paraId="0B3F67B4" w14:textId="77777777" w:rsidR="00782D5C" w:rsidRPr="00782D5C" w:rsidRDefault="00782D5C" w:rsidP="00B07A77">
            <w:pPr>
              <w:spacing w:before="20" w:after="20"/>
              <w:rPr>
                <w:sz w:val="18"/>
                <w:szCs w:val="18"/>
              </w:rPr>
            </w:pPr>
          </w:p>
        </w:tc>
        <w:tc>
          <w:tcPr>
            <w:tcW w:w="1127" w:type="dxa"/>
            <w:tcBorders>
              <w:bottom w:val="nil"/>
            </w:tcBorders>
            <w:shd w:val="clear" w:color="auto" w:fill="DBE5F1" w:themeFill="accent1" w:themeFillTint="33"/>
            <w:vAlign w:val="bottom"/>
          </w:tcPr>
          <w:p w14:paraId="1A7A1B17" w14:textId="77777777" w:rsidR="00782D5C" w:rsidRPr="00782D5C" w:rsidRDefault="00782D5C" w:rsidP="00B07A77">
            <w:pPr>
              <w:spacing w:before="20" w:after="20"/>
              <w:rPr>
                <w:sz w:val="18"/>
                <w:szCs w:val="18"/>
              </w:rPr>
            </w:pPr>
          </w:p>
        </w:tc>
        <w:tc>
          <w:tcPr>
            <w:tcW w:w="5812" w:type="dxa"/>
            <w:gridSpan w:val="7"/>
            <w:shd w:val="clear" w:color="auto" w:fill="DBE5F1" w:themeFill="accent1" w:themeFillTint="33"/>
            <w:vAlign w:val="bottom"/>
          </w:tcPr>
          <w:p w14:paraId="596E0BC2" w14:textId="77777777" w:rsidR="00782D5C" w:rsidRPr="00782D5C" w:rsidRDefault="00782D5C" w:rsidP="00B07A77">
            <w:pPr>
              <w:spacing w:before="20" w:after="20"/>
              <w:jc w:val="center"/>
              <w:rPr>
                <w:b/>
                <w:sz w:val="18"/>
                <w:szCs w:val="18"/>
              </w:rPr>
            </w:pPr>
            <w:r w:rsidRPr="00782D5C">
              <w:rPr>
                <w:b/>
                <w:sz w:val="18"/>
                <w:szCs w:val="18"/>
              </w:rPr>
              <w:t>Scenario</w:t>
            </w:r>
          </w:p>
        </w:tc>
      </w:tr>
      <w:tr w:rsidR="00782D5C" w:rsidRPr="00782D5C" w14:paraId="698C4E04" w14:textId="77777777" w:rsidTr="00E8497D">
        <w:tc>
          <w:tcPr>
            <w:tcW w:w="2122" w:type="dxa"/>
            <w:tcBorders>
              <w:top w:val="nil"/>
              <w:bottom w:val="double" w:sz="4" w:space="0" w:color="auto"/>
            </w:tcBorders>
            <w:shd w:val="clear" w:color="auto" w:fill="DBE5F1" w:themeFill="accent1" w:themeFillTint="33"/>
            <w:vAlign w:val="bottom"/>
          </w:tcPr>
          <w:p w14:paraId="5F009BA7" w14:textId="77777777" w:rsidR="001E4587" w:rsidRPr="00782D5C" w:rsidRDefault="00782D5C" w:rsidP="00B07A77">
            <w:pPr>
              <w:spacing w:before="20" w:after="20"/>
              <w:jc w:val="left"/>
              <w:rPr>
                <w:b/>
                <w:sz w:val="18"/>
                <w:szCs w:val="18"/>
              </w:rPr>
            </w:pPr>
            <w:r w:rsidRPr="00782D5C">
              <w:rPr>
                <w:b/>
                <w:sz w:val="18"/>
                <w:szCs w:val="18"/>
              </w:rPr>
              <w:t>Parameter</w:t>
            </w:r>
          </w:p>
        </w:tc>
        <w:tc>
          <w:tcPr>
            <w:tcW w:w="1127" w:type="dxa"/>
            <w:tcBorders>
              <w:top w:val="nil"/>
              <w:bottom w:val="double" w:sz="4" w:space="0" w:color="auto"/>
            </w:tcBorders>
            <w:shd w:val="clear" w:color="auto" w:fill="DBE5F1" w:themeFill="accent1" w:themeFillTint="33"/>
            <w:vAlign w:val="bottom"/>
          </w:tcPr>
          <w:p w14:paraId="356049E2" w14:textId="77777777" w:rsidR="001E4587" w:rsidRPr="00782D5C" w:rsidRDefault="00782D5C" w:rsidP="00B07A77">
            <w:pPr>
              <w:spacing w:before="20" w:after="20"/>
              <w:jc w:val="center"/>
              <w:rPr>
                <w:b/>
                <w:sz w:val="18"/>
                <w:szCs w:val="18"/>
              </w:rPr>
            </w:pPr>
            <w:r w:rsidRPr="00782D5C">
              <w:rPr>
                <w:b/>
                <w:sz w:val="18"/>
                <w:szCs w:val="18"/>
              </w:rPr>
              <w:t>Range</w:t>
            </w:r>
          </w:p>
        </w:tc>
        <w:tc>
          <w:tcPr>
            <w:tcW w:w="830" w:type="dxa"/>
            <w:tcBorders>
              <w:bottom w:val="double" w:sz="4" w:space="0" w:color="auto"/>
            </w:tcBorders>
            <w:shd w:val="clear" w:color="auto" w:fill="DBE5F1" w:themeFill="accent1" w:themeFillTint="33"/>
            <w:vAlign w:val="bottom"/>
          </w:tcPr>
          <w:p w14:paraId="49FF3260" w14:textId="77777777" w:rsidR="001E4587" w:rsidRPr="00782D5C" w:rsidRDefault="00782D5C" w:rsidP="00B07A77">
            <w:pPr>
              <w:spacing w:before="20" w:after="20"/>
              <w:jc w:val="right"/>
              <w:rPr>
                <w:b/>
                <w:sz w:val="18"/>
                <w:szCs w:val="18"/>
              </w:rPr>
            </w:pPr>
            <w:r w:rsidRPr="00782D5C">
              <w:rPr>
                <w:b/>
                <w:sz w:val="18"/>
                <w:szCs w:val="18"/>
              </w:rPr>
              <w:t>Base</w:t>
            </w:r>
          </w:p>
        </w:tc>
        <w:tc>
          <w:tcPr>
            <w:tcW w:w="830" w:type="dxa"/>
            <w:tcBorders>
              <w:bottom w:val="double" w:sz="4" w:space="0" w:color="auto"/>
            </w:tcBorders>
            <w:shd w:val="clear" w:color="auto" w:fill="DBE5F1" w:themeFill="accent1" w:themeFillTint="33"/>
            <w:vAlign w:val="bottom"/>
          </w:tcPr>
          <w:p w14:paraId="5E3C6D75" w14:textId="77777777" w:rsidR="001E4587" w:rsidRPr="00782D5C" w:rsidRDefault="00782D5C" w:rsidP="00B07A77">
            <w:pPr>
              <w:spacing w:before="20" w:after="20"/>
              <w:jc w:val="right"/>
              <w:rPr>
                <w:b/>
                <w:sz w:val="18"/>
                <w:szCs w:val="18"/>
              </w:rPr>
            </w:pPr>
            <w:r w:rsidRPr="00782D5C">
              <w:rPr>
                <w:b/>
                <w:sz w:val="18"/>
                <w:szCs w:val="18"/>
              </w:rPr>
              <w:t>One</w:t>
            </w:r>
          </w:p>
        </w:tc>
        <w:tc>
          <w:tcPr>
            <w:tcW w:w="830" w:type="dxa"/>
            <w:tcBorders>
              <w:bottom w:val="double" w:sz="4" w:space="0" w:color="auto"/>
            </w:tcBorders>
            <w:shd w:val="clear" w:color="auto" w:fill="DBE5F1" w:themeFill="accent1" w:themeFillTint="33"/>
            <w:vAlign w:val="bottom"/>
          </w:tcPr>
          <w:p w14:paraId="4F400083" w14:textId="77777777" w:rsidR="001E4587" w:rsidRPr="00782D5C" w:rsidRDefault="00782D5C" w:rsidP="00B07A77">
            <w:pPr>
              <w:spacing w:before="20" w:after="20"/>
              <w:jc w:val="right"/>
              <w:rPr>
                <w:b/>
                <w:sz w:val="18"/>
                <w:szCs w:val="18"/>
              </w:rPr>
            </w:pPr>
            <w:r w:rsidRPr="00782D5C">
              <w:rPr>
                <w:b/>
                <w:sz w:val="18"/>
                <w:szCs w:val="18"/>
              </w:rPr>
              <w:t>Two</w:t>
            </w:r>
          </w:p>
        </w:tc>
        <w:tc>
          <w:tcPr>
            <w:tcW w:w="831" w:type="dxa"/>
            <w:tcBorders>
              <w:bottom w:val="double" w:sz="4" w:space="0" w:color="auto"/>
            </w:tcBorders>
            <w:shd w:val="clear" w:color="auto" w:fill="DBE5F1" w:themeFill="accent1" w:themeFillTint="33"/>
            <w:vAlign w:val="bottom"/>
          </w:tcPr>
          <w:p w14:paraId="656087B7" w14:textId="77777777" w:rsidR="001E4587" w:rsidRPr="00782D5C" w:rsidRDefault="00782D5C" w:rsidP="00B07A77">
            <w:pPr>
              <w:spacing w:before="20" w:after="20"/>
              <w:jc w:val="right"/>
              <w:rPr>
                <w:b/>
                <w:sz w:val="18"/>
                <w:szCs w:val="18"/>
              </w:rPr>
            </w:pPr>
            <w:r w:rsidRPr="00782D5C">
              <w:rPr>
                <w:b/>
                <w:sz w:val="18"/>
                <w:szCs w:val="18"/>
              </w:rPr>
              <w:t>Three</w:t>
            </w:r>
          </w:p>
        </w:tc>
        <w:tc>
          <w:tcPr>
            <w:tcW w:w="830" w:type="dxa"/>
            <w:tcBorders>
              <w:bottom w:val="double" w:sz="4" w:space="0" w:color="auto"/>
            </w:tcBorders>
            <w:shd w:val="clear" w:color="auto" w:fill="DBE5F1" w:themeFill="accent1" w:themeFillTint="33"/>
            <w:vAlign w:val="bottom"/>
          </w:tcPr>
          <w:p w14:paraId="4343676C" w14:textId="77777777" w:rsidR="001E4587" w:rsidRPr="00782D5C" w:rsidRDefault="00782D5C" w:rsidP="00B07A77">
            <w:pPr>
              <w:spacing w:before="20" w:after="20"/>
              <w:jc w:val="right"/>
              <w:rPr>
                <w:b/>
                <w:sz w:val="18"/>
                <w:szCs w:val="18"/>
              </w:rPr>
            </w:pPr>
            <w:r w:rsidRPr="00782D5C">
              <w:rPr>
                <w:b/>
                <w:sz w:val="18"/>
                <w:szCs w:val="18"/>
              </w:rPr>
              <w:t>Four</w:t>
            </w:r>
          </w:p>
        </w:tc>
        <w:tc>
          <w:tcPr>
            <w:tcW w:w="830" w:type="dxa"/>
            <w:tcBorders>
              <w:bottom w:val="double" w:sz="4" w:space="0" w:color="auto"/>
            </w:tcBorders>
            <w:shd w:val="clear" w:color="auto" w:fill="DBE5F1" w:themeFill="accent1" w:themeFillTint="33"/>
            <w:vAlign w:val="bottom"/>
          </w:tcPr>
          <w:p w14:paraId="0BE38250" w14:textId="77777777" w:rsidR="001E4587" w:rsidRPr="00782D5C" w:rsidRDefault="00782D5C" w:rsidP="00B07A77">
            <w:pPr>
              <w:spacing w:before="20" w:after="20"/>
              <w:jc w:val="right"/>
              <w:rPr>
                <w:b/>
                <w:sz w:val="18"/>
                <w:szCs w:val="18"/>
              </w:rPr>
            </w:pPr>
            <w:r w:rsidRPr="00782D5C">
              <w:rPr>
                <w:b/>
                <w:sz w:val="18"/>
                <w:szCs w:val="18"/>
              </w:rPr>
              <w:t>Five</w:t>
            </w:r>
          </w:p>
        </w:tc>
        <w:tc>
          <w:tcPr>
            <w:tcW w:w="831" w:type="dxa"/>
            <w:tcBorders>
              <w:bottom w:val="double" w:sz="4" w:space="0" w:color="auto"/>
            </w:tcBorders>
            <w:shd w:val="clear" w:color="auto" w:fill="DBE5F1" w:themeFill="accent1" w:themeFillTint="33"/>
            <w:vAlign w:val="bottom"/>
          </w:tcPr>
          <w:p w14:paraId="320AF601" w14:textId="77777777" w:rsidR="001E4587" w:rsidRPr="00782D5C" w:rsidRDefault="00782D5C" w:rsidP="00B07A77">
            <w:pPr>
              <w:spacing w:before="20" w:after="20"/>
              <w:jc w:val="right"/>
              <w:rPr>
                <w:b/>
                <w:sz w:val="18"/>
                <w:szCs w:val="18"/>
              </w:rPr>
            </w:pPr>
            <w:r w:rsidRPr="00782D5C">
              <w:rPr>
                <w:b/>
                <w:sz w:val="18"/>
                <w:szCs w:val="18"/>
              </w:rPr>
              <w:t>Six</w:t>
            </w:r>
          </w:p>
        </w:tc>
      </w:tr>
      <w:tr w:rsidR="00782D5C" w:rsidRPr="00782D5C" w14:paraId="7972BF72" w14:textId="77777777" w:rsidTr="00E8497D">
        <w:tc>
          <w:tcPr>
            <w:tcW w:w="2122" w:type="dxa"/>
            <w:tcBorders>
              <w:top w:val="double" w:sz="4" w:space="0" w:color="auto"/>
            </w:tcBorders>
            <w:vAlign w:val="bottom"/>
          </w:tcPr>
          <w:p w14:paraId="4699DE7F" w14:textId="77777777" w:rsidR="001E4587" w:rsidRPr="00782D5C" w:rsidRDefault="00782D5C" w:rsidP="00B07A77">
            <w:pPr>
              <w:spacing w:before="20" w:after="20"/>
              <w:jc w:val="left"/>
              <w:rPr>
                <w:sz w:val="18"/>
                <w:szCs w:val="18"/>
              </w:rPr>
            </w:pPr>
            <w:r>
              <w:rPr>
                <w:sz w:val="18"/>
                <w:szCs w:val="18"/>
              </w:rPr>
              <w:t>CO</w:t>
            </w:r>
            <w:r w:rsidRPr="00782D5C">
              <w:rPr>
                <w:sz w:val="18"/>
                <w:szCs w:val="18"/>
                <w:vertAlign w:val="subscript"/>
              </w:rPr>
              <w:t>2</w:t>
            </w:r>
            <w:r>
              <w:rPr>
                <w:sz w:val="18"/>
                <w:szCs w:val="18"/>
              </w:rPr>
              <w:t xml:space="preserve"> sequestration (tonnes/ha/year</w:t>
            </w:r>
          </w:p>
        </w:tc>
        <w:tc>
          <w:tcPr>
            <w:tcW w:w="1127" w:type="dxa"/>
            <w:tcBorders>
              <w:top w:val="double" w:sz="4" w:space="0" w:color="auto"/>
            </w:tcBorders>
            <w:vAlign w:val="bottom"/>
          </w:tcPr>
          <w:p w14:paraId="17F98F52" w14:textId="77777777" w:rsidR="001E4587" w:rsidRPr="00782D5C" w:rsidRDefault="00782D5C" w:rsidP="00B07A77">
            <w:pPr>
              <w:spacing w:before="20" w:after="20"/>
              <w:jc w:val="center"/>
              <w:rPr>
                <w:sz w:val="18"/>
                <w:szCs w:val="18"/>
              </w:rPr>
            </w:pPr>
            <w:r>
              <w:rPr>
                <w:sz w:val="18"/>
                <w:szCs w:val="18"/>
              </w:rPr>
              <w:t>0.2 – 10</w:t>
            </w:r>
          </w:p>
        </w:tc>
        <w:tc>
          <w:tcPr>
            <w:tcW w:w="830" w:type="dxa"/>
            <w:tcBorders>
              <w:top w:val="double" w:sz="4" w:space="0" w:color="auto"/>
            </w:tcBorders>
            <w:vAlign w:val="bottom"/>
          </w:tcPr>
          <w:p w14:paraId="5BFC06D1" w14:textId="77777777" w:rsidR="001E4587" w:rsidRPr="00782D5C" w:rsidRDefault="00782D5C" w:rsidP="00B07A77">
            <w:pPr>
              <w:spacing w:before="20" w:after="20"/>
              <w:jc w:val="right"/>
              <w:rPr>
                <w:sz w:val="18"/>
                <w:szCs w:val="18"/>
              </w:rPr>
            </w:pPr>
            <w:r>
              <w:rPr>
                <w:sz w:val="18"/>
                <w:szCs w:val="18"/>
              </w:rPr>
              <w:t>7</w:t>
            </w:r>
          </w:p>
        </w:tc>
        <w:tc>
          <w:tcPr>
            <w:tcW w:w="830" w:type="dxa"/>
            <w:tcBorders>
              <w:top w:val="double" w:sz="4" w:space="0" w:color="auto"/>
            </w:tcBorders>
            <w:vAlign w:val="bottom"/>
          </w:tcPr>
          <w:p w14:paraId="6E9E6B72" w14:textId="77777777" w:rsidR="001E4587" w:rsidRPr="00782D5C" w:rsidRDefault="00782D5C" w:rsidP="00B07A77">
            <w:pPr>
              <w:spacing w:before="20" w:after="20"/>
              <w:jc w:val="right"/>
              <w:rPr>
                <w:sz w:val="18"/>
                <w:szCs w:val="18"/>
              </w:rPr>
            </w:pPr>
            <w:r>
              <w:rPr>
                <w:sz w:val="18"/>
                <w:szCs w:val="18"/>
              </w:rPr>
              <w:t>4</w:t>
            </w:r>
          </w:p>
        </w:tc>
        <w:tc>
          <w:tcPr>
            <w:tcW w:w="830" w:type="dxa"/>
            <w:tcBorders>
              <w:top w:val="double" w:sz="4" w:space="0" w:color="auto"/>
            </w:tcBorders>
            <w:vAlign w:val="bottom"/>
          </w:tcPr>
          <w:p w14:paraId="4E8CE75A" w14:textId="77777777" w:rsidR="001E4587" w:rsidRPr="00782D5C" w:rsidRDefault="00782D5C" w:rsidP="00B07A77">
            <w:pPr>
              <w:spacing w:before="20" w:after="20"/>
              <w:jc w:val="right"/>
              <w:rPr>
                <w:sz w:val="18"/>
                <w:szCs w:val="18"/>
              </w:rPr>
            </w:pPr>
            <w:r>
              <w:rPr>
                <w:sz w:val="18"/>
                <w:szCs w:val="18"/>
              </w:rPr>
              <w:t>7</w:t>
            </w:r>
          </w:p>
        </w:tc>
        <w:tc>
          <w:tcPr>
            <w:tcW w:w="831" w:type="dxa"/>
            <w:tcBorders>
              <w:top w:val="double" w:sz="4" w:space="0" w:color="auto"/>
            </w:tcBorders>
            <w:vAlign w:val="bottom"/>
          </w:tcPr>
          <w:p w14:paraId="0E945A1D" w14:textId="77777777" w:rsidR="001E4587" w:rsidRPr="00782D5C" w:rsidRDefault="00782D5C" w:rsidP="00B07A77">
            <w:pPr>
              <w:spacing w:before="20" w:after="20"/>
              <w:jc w:val="right"/>
              <w:rPr>
                <w:sz w:val="18"/>
                <w:szCs w:val="18"/>
              </w:rPr>
            </w:pPr>
            <w:r>
              <w:rPr>
                <w:sz w:val="18"/>
                <w:szCs w:val="18"/>
              </w:rPr>
              <w:t>7</w:t>
            </w:r>
          </w:p>
        </w:tc>
        <w:tc>
          <w:tcPr>
            <w:tcW w:w="830" w:type="dxa"/>
            <w:tcBorders>
              <w:top w:val="double" w:sz="4" w:space="0" w:color="auto"/>
            </w:tcBorders>
            <w:vAlign w:val="bottom"/>
          </w:tcPr>
          <w:p w14:paraId="6C51CC05" w14:textId="77777777" w:rsidR="001E4587" w:rsidRPr="00782D5C" w:rsidRDefault="00782D5C" w:rsidP="00B07A77">
            <w:pPr>
              <w:spacing w:before="20" w:after="20"/>
              <w:jc w:val="right"/>
              <w:rPr>
                <w:sz w:val="18"/>
                <w:szCs w:val="18"/>
              </w:rPr>
            </w:pPr>
            <w:r>
              <w:rPr>
                <w:sz w:val="18"/>
                <w:szCs w:val="18"/>
              </w:rPr>
              <w:t>7</w:t>
            </w:r>
          </w:p>
        </w:tc>
        <w:tc>
          <w:tcPr>
            <w:tcW w:w="830" w:type="dxa"/>
            <w:tcBorders>
              <w:top w:val="double" w:sz="4" w:space="0" w:color="auto"/>
            </w:tcBorders>
            <w:vAlign w:val="bottom"/>
          </w:tcPr>
          <w:p w14:paraId="190CD295" w14:textId="77777777" w:rsidR="001E4587" w:rsidRPr="00782D5C" w:rsidRDefault="00782D5C" w:rsidP="00B07A77">
            <w:pPr>
              <w:spacing w:before="20" w:after="20"/>
              <w:jc w:val="right"/>
              <w:rPr>
                <w:sz w:val="18"/>
                <w:szCs w:val="18"/>
              </w:rPr>
            </w:pPr>
            <w:r>
              <w:rPr>
                <w:sz w:val="18"/>
                <w:szCs w:val="18"/>
              </w:rPr>
              <w:t>7</w:t>
            </w:r>
          </w:p>
        </w:tc>
        <w:tc>
          <w:tcPr>
            <w:tcW w:w="831" w:type="dxa"/>
            <w:tcBorders>
              <w:top w:val="double" w:sz="4" w:space="0" w:color="auto"/>
            </w:tcBorders>
            <w:vAlign w:val="bottom"/>
          </w:tcPr>
          <w:p w14:paraId="1BF74DDC" w14:textId="77777777" w:rsidR="001E4587" w:rsidRPr="00782D5C" w:rsidRDefault="00782D5C" w:rsidP="00B07A77">
            <w:pPr>
              <w:spacing w:before="20" w:after="20"/>
              <w:jc w:val="right"/>
              <w:rPr>
                <w:sz w:val="18"/>
                <w:szCs w:val="18"/>
              </w:rPr>
            </w:pPr>
            <w:r>
              <w:rPr>
                <w:sz w:val="18"/>
                <w:szCs w:val="18"/>
              </w:rPr>
              <w:t>7</w:t>
            </w:r>
          </w:p>
        </w:tc>
      </w:tr>
      <w:tr w:rsidR="00782D5C" w:rsidRPr="00782D5C" w14:paraId="687622BB" w14:textId="77777777" w:rsidTr="00E8497D">
        <w:tc>
          <w:tcPr>
            <w:tcW w:w="2122" w:type="dxa"/>
            <w:vAlign w:val="bottom"/>
          </w:tcPr>
          <w:p w14:paraId="4227600A" w14:textId="77777777" w:rsidR="00782D5C" w:rsidRDefault="00782D5C" w:rsidP="00B07A77">
            <w:pPr>
              <w:spacing w:before="20" w:after="20"/>
              <w:jc w:val="left"/>
              <w:rPr>
                <w:sz w:val="18"/>
                <w:szCs w:val="18"/>
              </w:rPr>
            </w:pPr>
            <w:r>
              <w:rPr>
                <w:sz w:val="18"/>
                <w:szCs w:val="18"/>
              </w:rPr>
              <w:t>CO</w:t>
            </w:r>
            <w:r w:rsidRPr="00782D5C">
              <w:rPr>
                <w:sz w:val="18"/>
                <w:szCs w:val="18"/>
                <w:vertAlign w:val="subscript"/>
              </w:rPr>
              <w:t>2</w:t>
            </w:r>
            <w:r>
              <w:rPr>
                <w:sz w:val="18"/>
                <w:szCs w:val="18"/>
              </w:rPr>
              <w:t xml:space="preserve"> sequestration – upper limit (tonnes/ha)</w:t>
            </w:r>
          </w:p>
        </w:tc>
        <w:tc>
          <w:tcPr>
            <w:tcW w:w="1127" w:type="dxa"/>
            <w:vAlign w:val="bottom"/>
          </w:tcPr>
          <w:p w14:paraId="7B9C4190" w14:textId="77777777" w:rsidR="00782D5C" w:rsidRDefault="00782D5C" w:rsidP="00B07A77">
            <w:pPr>
              <w:spacing w:before="20" w:after="20"/>
              <w:jc w:val="center"/>
              <w:rPr>
                <w:sz w:val="18"/>
                <w:szCs w:val="18"/>
              </w:rPr>
            </w:pPr>
            <w:r>
              <w:rPr>
                <w:sz w:val="18"/>
                <w:szCs w:val="18"/>
              </w:rPr>
              <w:t>160</w:t>
            </w:r>
          </w:p>
        </w:tc>
        <w:tc>
          <w:tcPr>
            <w:tcW w:w="830" w:type="dxa"/>
            <w:vAlign w:val="bottom"/>
          </w:tcPr>
          <w:p w14:paraId="348C1AAA" w14:textId="77777777" w:rsidR="00782D5C" w:rsidRDefault="00782D5C" w:rsidP="00B07A77">
            <w:pPr>
              <w:spacing w:before="20" w:after="20"/>
              <w:jc w:val="right"/>
              <w:rPr>
                <w:sz w:val="18"/>
                <w:szCs w:val="18"/>
              </w:rPr>
            </w:pPr>
            <w:r>
              <w:rPr>
                <w:sz w:val="18"/>
                <w:szCs w:val="18"/>
              </w:rPr>
              <w:t>100</w:t>
            </w:r>
          </w:p>
        </w:tc>
        <w:tc>
          <w:tcPr>
            <w:tcW w:w="830" w:type="dxa"/>
            <w:vAlign w:val="bottom"/>
          </w:tcPr>
          <w:p w14:paraId="7DE7AE37" w14:textId="77777777" w:rsidR="00782D5C" w:rsidRDefault="00782D5C" w:rsidP="00B07A77">
            <w:pPr>
              <w:spacing w:before="20" w:after="20"/>
              <w:jc w:val="right"/>
              <w:rPr>
                <w:sz w:val="18"/>
                <w:szCs w:val="18"/>
              </w:rPr>
            </w:pPr>
            <w:r>
              <w:rPr>
                <w:sz w:val="18"/>
                <w:szCs w:val="18"/>
              </w:rPr>
              <w:t>100</w:t>
            </w:r>
          </w:p>
        </w:tc>
        <w:tc>
          <w:tcPr>
            <w:tcW w:w="830" w:type="dxa"/>
            <w:vAlign w:val="bottom"/>
          </w:tcPr>
          <w:p w14:paraId="3C13789B" w14:textId="77777777" w:rsidR="00782D5C" w:rsidRDefault="00782D5C" w:rsidP="00B07A77">
            <w:pPr>
              <w:spacing w:before="20" w:after="20"/>
              <w:jc w:val="right"/>
              <w:rPr>
                <w:sz w:val="18"/>
                <w:szCs w:val="18"/>
              </w:rPr>
            </w:pPr>
            <w:r>
              <w:rPr>
                <w:sz w:val="18"/>
                <w:szCs w:val="18"/>
              </w:rPr>
              <w:t>60</w:t>
            </w:r>
          </w:p>
        </w:tc>
        <w:tc>
          <w:tcPr>
            <w:tcW w:w="831" w:type="dxa"/>
            <w:vAlign w:val="bottom"/>
          </w:tcPr>
          <w:p w14:paraId="52069944" w14:textId="77777777" w:rsidR="00782D5C" w:rsidRDefault="00782D5C" w:rsidP="00B07A77">
            <w:pPr>
              <w:spacing w:before="20" w:after="20"/>
              <w:jc w:val="right"/>
              <w:rPr>
                <w:sz w:val="18"/>
                <w:szCs w:val="18"/>
              </w:rPr>
            </w:pPr>
            <w:r>
              <w:rPr>
                <w:sz w:val="18"/>
                <w:szCs w:val="18"/>
              </w:rPr>
              <w:t>100</w:t>
            </w:r>
          </w:p>
        </w:tc>
        <w:tc>
          <w:tcPr>
            <w:tcW w:w="830" w:type="dxa"/>
            <w:vAlign w:val="bottom"/>
          </w:tcPr>
          <w:p w14:paraId="6232A011" w14:textId="77777777" w:rsidR="00782D5C" w:rsidRDefault="00782D5C" w:rsidP="00B07A77">
            <w:pPr>
              <w:spacing w:before="20" w:after="20"/>
              <w:jc w:val="right"/>
              <w:rPr>
                <w:sz w:val="18"/>
                <w:szCs w:val="18"/>
              </w:rPr>
            </w:pPr>
            <w:r>
              <w:rPr>
                <w:sz w:val="18"/>
                <w:szCs w:val="18"/>
              </w:rPr>
              <w:t>100</w:t>
            </w:r>
          </w:p>
        </w:tc>
        <w:tc>
          <w:tcPr>
            <w:tcW w:w="830" w:type="dxa"/>
            <w:vAlign w:val="bottom"/>
          </w:tcPr>
          <w:p w14:paraId="4B338843" w14:textId="77777777" w:rsidR="00782D5C" w:rsidRDefault="00782D5C" w:rsidP="00B07A77">
            <w:pPr>
              <w:spacing w:before="20" w:after="20"/>
              <w:jc w:val="right"/>
              <w:rPr>
                <w:sz w:val="18"/>
                <w:szCs w:val="18"/>
              </w:rPr>
            </w:pPr>
            <w:r>
              <w:rPr>
                <w:sz w:val="18"/>
                <w:szCs w:val="18"/>
              </w:rPr>
              <w:t>100</w:t>
            </w:r>
          </w:p>
        </w:tc>
        <w:tc>
          <w:tcPr>
            <w:tcW w:w="831" w:type="dxa"/>
            <w:vAlign w:val="bottom"/>
          </w:tcPr>
          <w:p w14:paraId="12FF5540" w14:textId="77777777" w:rsidR="00782D5C" w:rsidRDefault="00782D5C" w:rsidP="00B07A77">
            <w:pPr>
              <w:spacing w:before="20" w:after="20"/>
              <w:jc w:val="right"/>
              <w:rPr>
                <w:sz w:val="18"/>
                <w:szCs w:val="18"/>
              </w:rPr>
            </w:pPr>
            <w:r>
              <w:rPr>
                <w:sz w:val="18"/>
                <w:szCs w:val="18"/>
              </w:rPr>
              <w:t>100</w:t>
            </w:r>
          </w:p>
        </w:tc>
      </w:tr>
      <w:tr w:rsidR="00782D5C" w:rsidRPr="00782D5C" w14:paraId="6CFB0F63" w14:textId="77777777" w:rsidTr="00E8497D">
        <w:tc>
          <w:tcPr>
            <w:tcW w:w="2122" w:type="dxa"/>
            <w:vAlign w:val="bottom"/>
          </w:tcPr>
          <w:p w14:paraId="171F5FC4" w14:textId="77777777" w:rsidR="00782D5C" w:rsidRDefault="00782D5C" w:rsidP="00B07A77">
            <w:pPr>
              <w:spacing w:before="20" w:after="20"/>
              <w:jc w:val="left"/>
              <w:rPr>
                <w:sz w:val="18"/>
                <w:szCs w:val="18"/>
              </w:rPr>
            </w:pPr>
            <w:r>
              <w:rPr>
                <w:sz w:val="18"/>
                <w:szCs w:val="18"/>
              </w:rPr>
              <w:t>Capital investment/ annual costs ($/ha – 10 to 12 years)</w:t>
            </w:r>
          </w:p>
        </w:tc>
        <w:tc>
          <w:tcPr>
            <w:tcW w:w="1127" w:type="dxa"/>
            <w:vAlign w:val="bottom"/>
          </w:tcPr>
          <w:p w14:paraId="29A99109" w14:textId="77777777" w:rsidR="00782D5C" w:rsidRDefault="00782D5C" w:rsidP="00B07A77">
            <w:pPr>
              <w:spacing w:before="20" w:after="20"/>
              <w:jc w:val="center"/>
              <w:rPr>
                <w:sz w:val="18"/>
                <w:szCs w:val="18"/>
              </w:rPr>
            </w:pPr>
            <w:r>
              <w:rPr>
                <w:sz w:val="18"/>
                <w:szCs w:val="18"/>
              </w:rPr>
              <w:t>500 – 2500</w:t>
            </w:r>
          </w:p>
        </w:tc>
        <w:tc>
          <w:tcPr>
            <w:tcW w:w="830" w:type="dxa"/>
            <w:vAlign w:val="bottom"/>
          </w:tcPr>
          <w:p w14:paraId="692DCDE6" w14:textId="77777777" w:rsidR="00782D5C" w:rsidRDefault="00782D5C" w:rsidP="00B07A77">
            <w:pPr>
              <w:spacing w:before="20" w:after="20"/>
              <w:jc w:val="right"/>
              <w:rPr>
                <w:sz w:val="18"/>
                <w:szCs w:val="18"/>
              </w:rPr>
            </w:pPr>
            <w:r>
              <w:rPr>
                <w:sz w:val="18"/>
                <w:szCs w:val="18"/>
              </w:rPr>
              <w:t>700</w:t>
            </w:r>
          </w:p>
        </w:tc>
        <w:tc>
          <w:tcPr>
            <w:tcW w:w="830" w:type="dxa"/>
            <w:vAlign w:val="bottom"/>
          </w:tcPr>
          <w:p w14:paraId="1D40E346" w14:textId="77777777" w:rsidR="00782D5C" w:rsidRDefault="00782D5C" w:rsidP="00B07A77">
            <w:pPr>
              <w:spacing w:before="20" w:after="20"/>
              <w:jc w:val="right"/>
              <w:rPr>
                <w:sz w:val="18"/>
                <w:szCs w:val="18"/>
              </w:rPr>
            </w:pPr>
            <w:r>
              <w:rPr>
                <w:sz w:val="18"/>
                <w:szCs w:val="18"/>
              </w:rPr>
              <w:t>700</w:t>
            </w:r>
          </w:p>
        </w:tc>
        <w:tc>
          <w:tcPr>
            <w:tcW w:w="830" w:type="dxa"/>
            <w:vAlign w:val="bottom"/>
          </w:tcPr>
          <w:p w14:paraId="5D5BAB6D" w14:textId="77777777" w:rsidR="00782D5C" w:rsidRDefault="00782D5C" w:rsidP="00B07A77">
            <w:pPr>
              <w:spacing w:before="20" w:after="20"/>
              <w:jc w:val="right"/>
              <w:rPr>
                <w:sz w:val="18"/>
                <w:szCs w:val="18"/>
              </w:rPr>
            </w:pPr>
            <w:r>
              <w:rPr>
                <w:sz w:val="18"/>
                <w:szCs w:val="18"/>
              </w:rPr>
              <w:t>700</w:t>
            </w:r>
          </w:p>
        </w:tc>
        <w:tc>
          <w:tcPr>
            <w:tcW w:w="831" w:type="dxa"/>
            <w:vAlign w:val="bottom"/>
          </w:tcPr>
          <w:p w14:paraId="20CC5AE1" w14:textId="77777777" w:rsidR="00782D5C" w:rsidRDefault="00782D5C" w:rsidP="00B07A77">
            <w:pPr>
              <w:spacing w:before="20" w:after="20"/>
              <w:jc w:val="right"/>
              <w:rPr>
                <w:sz w:val="18"/>
                <w:szCs w:val="18"/>
              </w:rPr>
            </w:pPr>
            <w:r>
              <w:rPr>
                <w:sz w:val="18"/>
                <w:szCs w:val="18"/>
              </w:rPr>
              <w:t>1100</w:t>
            </w:r>
          </w:p>
        </w:tc>
        <w:tc>
          <w:tcPr>
            <w:tcW w:w="830" w:type="dxa"/>
            <w:vAlign w:val="bottom"/>
          </w:tcPr>
          <w:p w14:paraId="5AC71AE4" w14:textId="77777777" w:rsidR="00782D5C" w:rsidRDefault="00782D5C" w:rsidP="00B07A77">
            <w:pPr>
              <w:spacing w:before="20" w:after="20"/>
              <w:jc w:val="right"/>
              <w:rPr>
                <w:sz w:val="18"/>
                <w:szCs w:val="18"/>
              </w:rPr>
            </w:pPr>
            <w:r>
              <w:rPr>
                <w:sz w:val="18"/>
                <w:szCs w:val="18"/>
              </w:rPr>
              <w:t>700</w:t>
            </w:r>
          </w:p>
        </w:tc>
        <w:tc>
          <w:tcPr>
            <w:tcW w:w="830" w:type="dxa"/>
            <w:vAlign w:val="bottom"/>
          </w:tcPr>
          <w:p w14:paraId="235F7CAA" w14:textId="77777777" w:rsidR="00782D5C" w:rsidRDefault="00782D5C" w:rsidP="00B07A77">
            <w:pPr>
              <w:spacing w:before="20" w:after="20"/>
              <w:jc w:val="right"/>
              <w:rPr>
                <w:sz w:val="18"/>
                <w:szCs w:val="18"/>
              </w:rPr>
            </w:pPr>
            <w:r>
              <w:rPr>
                <w:sz w:val="18"/>
                <w:szCs w:val="18"/>
              </w:rPr>
              <w:t>700</w:t>
            </w:r>
          </w:p>
        </w:tc>
        <w:tc>
          <w:tcPr>
            <w:tcW w:w="831" w:type="dxa"/>
            <w:vAlign w:val="bottom"/>
          </w:tcPr>
          <w:p w14:paraId="213E4573" w14:textId="77777777" w:rsidR="00782D5C" w:rsidRDefault="00782D5C" w:rsidP="00B07A77">
            <w:pPr>
              <w:spacing w:before="20" w:after="20"/>
              <w:jc w:val="right"/>
              <w:rPr>
                <w:sz w:val="18"/>
                <w:szCs w:val="18"/>
              </w:rPr>
            </w:pPr>
            <w:r>
              <w:rPr>
                <w:sz w:val="18"/>
                <w:szCs w:val="18"/>
              </w:rPr>
              <w:t>700</w:t>
            </w:r>
          </w:p>
        </w:tc>
      </w:tr>
      <w:tr w:rsidR="00782D5C" w:rsidRPr="00782D5C" w14:paraId="38CC8679" w14:textId="77777777" w:rsidTr="00E8497D">
        <w:tc>
          <w:tcPr>
            <w:tcW w:w="2122" w:type="dxa"/>
            <w:vAlign w:val="bottom"/>
          </w:tcPr>
          <w:p w14:paraId="768A3529" w14:textId="77777777" w:rsidR="00782D5C" w:rsidRDefault="00782D5C" w:rsidP="00B07A77">
            <w:pPr>
              <w:spacing w:before="20" w:after="20"/>
              <w:jc w:val="left"/>
              <w:rPr>
                <w:sz w:val="18"/>
                <w:szCs w:val="18"/>
              </w:rPr>
            </w:pPr>
            <w:r>
              <w:rPr>
                <w:sz w:val="18"/>
                <w:szCs w:val="18"/>
              </w:rPr>
              <w:t>Carbon stock – productivity elasticity</w:t>
            </w:r>
          </w:p>
        </w:tc>
        <w:tc>
          <w:tcPr>
            <w:tcW w:w="1127" w:type="dxa"/>
            <w:vAlign w:val="bottom"/>
          </w:tcPr>
          <w:p w14:paraId="2F264AD3" w14:textId="77777777" w:rsidR="00782D5C" w:rsidRDefault="00782D5C" w:rsidP="00B07A77">
            <w:pPr>
              <w:spacing w:before="20" w:after="20"/>
              <w:jc w:val="center"/>
              <w:rPr>
                <w:sz w:val="18"/>
                <w:szCs w:val="18"/>
              </w:rPr>
            </w:pPr>
            <w:r>
              <w:rPr>
                <w:sz w:val="18"/>
                <w:szCs w:val="18"/>
              </w:rPr>
              <w:t>0.05 – 0.5</w:t>
            </w:r>
          </w:p>
        </w:tc>
        <w:tc>
          <w:tcPr>
            <w:tcW w:w="830" w:type="dxa"/>
            <w:vAlign w:val="bottom"/>
          </w:tcPr>
          <w:p w14:paraId="6B114DE7" w14:textId="77777777" w:rsidR="00782D5C" w:rsidRDefault="00782D5C" w:rsidP="00B07A77">
            <w:pPr>
              <w:spacing w:before="20" w:after="20"/>
              <w:jc w:val="right"/>
              <w:rPr>
                <w:sz w:val="18"/>
                <w:szCs w:val="18"/>
              </w:rPr>
            </w:pPr>
            <w:r>
              <w:rPr>
                <w:sz w:val="18"/>
                <w:szCs w:val="18"/>
              </w:rPr>
              <w:t>0.10</w:t>
            </w:r>
          </w:p>
        </w:tc>
        <w:tc>
          <w:tcPr>
            <w:tcW w:w="830" w:type="dxa"/>
            <w:vAlign w:val="bottom"/>
          </w:tcPr>
          <w:p w14:paraId="11E67B2D" w14:textId="77777777" w:rsidR="00782D5C" w:rsidRDefault="00782D5C" w:rsidP="00B07A77">
            <w:pPr>
              <w:spacing w:before="20" w:after="20"/>
              <w:jc w:val="right"/>
              <w:rPr>
                <w:sz w:val="18"/>
                <w:szCs w:val="18"/>
              </w:rPr>
            </w:pPr>
            <w:r>
              <w:rPr>
                <w:sz w:val="18"/>
                <w:szCs w:val="18"/>
              </w:rPr>
              <w:t>0.10</w:t>
            </w:r>
          </w:p>
        </w:tc>
        <w:tc>
          <w:tcPr>
            <w:tcW w:w="830" w:type="dxa"/>
            <w:vAlign w:val="bottom"/>
          </w:tcPr>
          <w:p w14:paraId="52102252" w14:textId="77777777" w:rsidR="00782D5C" w:rsidRDefault="00782D5C" w:rsidP="00B07A77">
            <w:pPr>
              <w:spacing w:before="20" w:after="20"/>
              <w:jc w:val="right"/>
              <w:rPr>
                <w:sz w:val="18"/>
                <w:szCs w:val="18"/>
              </w:rPr>
            </w:pPr>
            <w:r>
              <w:rPr>
                <w:sz w:val="18"/>
                <w:szCs w:val="18"/>
              </w:rPr>
              <w:t>0.10</w:t>
            </w:r>
          </w:p>
        </w:tc>
        <w:tc>
          <w:tcPr>
            <w:tcW w:w="831" w:type="dxa"/>
            <w:vAlign w:val="bottom"/>
          </w:tcPr>
          <w:p w14:paraId="50018DBD" w14:textId="77777777" w:rsidR="00782D5C" w:rsidRDefault="00782D5C" w:rsidP="00B07A77">
            <w:pPr>
              <w:spacing w:before="20" w:after="20"/>
              <w:jc w:val="right"/>
              <w:rPr>
                <w:sz w:val="18"/>
                <w:szCs w:val="18"/>
              </w:rPr>
            </w:pPr>
            <w:r>
              <w:rPr>
                <w:sz w:val="18"/>
                <w:szCs w:val="18"/>
              </w:rPr>
              <w:t>0.10</w:t>
            </w:r>
          </w:p>
        </w:tc>
        <w:tc>
          <w:tcPr>
            <w:tcW w:w="830" w:type="dxa"/>
            <w:vAlign w:val="bottom"/>
          </w:tcPr>
          <w:p w14:paraId="66A75F5A" w14:textId="77777777" w:rsidR="00782D5C" w:rsidRDefault="00782D5C" w:rsidP="00B07A77">
            <w:pPr>
              <w:spacing w:before="20" w:after="20"/>
              <w:jc w:val="right"/>
              <w:rPr>
                <w:sz w:val="18"/>
                <w:szCs w:val="18"/>
              </w:rPr>
            </w:pPr>
            <w:r>
              <w:rPr>
                <w:sz w:val="18"/>
                <w:szCs w:val="18"/>
              </w:rPr>
              <w:t>0.10</w:t>
            </w:r>
          </w:p>
        </w:tc>
        <w:tc>
          <w:tcPr>
            <w:tcW w:w="830" w:type="dxa"/>
            <w:vAlign w:val="bottom"/>
          </w:tcPr>
          <w:p w14:paraId="3E01FBC7" w14:textId="77777777" w:rsidR="00782D5C" w:rsidRDefault="00782D5C" w:rsidP="00B07A77">
            <w:pPr>
              <w:spacing w:before="20" w:after="20"/>
              <w:jc w:val="right"/>
              <w:rPr>
                <w:sz w:val="18"/>
                <w:szCs w:val="18"/>
              </w:rPr>
            </w:pPr>
            <w:r>
              <w:rPr>
                <w:sz w:val="18"/>
                <w:szCs w:val="18"/>
              </w:rPr>
              <w:t>0.5</w:t>
            </w:r>
          </w:p>
        </w:tc>
        <w:tc>
          <w:tcPr>
            <w:tcW w:w="831" w:type="dxa"/>
            <w:vAlign w:val="bottom"/>
          </w:tcPr>
          <w:p w14:paraId="6D24D356" w14:textId="77777777" w:rsidR="00782D5C" w:rsidRDefault="00782D5C" w:rsidP="00B07A77">
            <w:pPr>
              <w:spacing w:before="20" w:after="20"/>
              <w:jc w:val="right"/>
              <w:rPr>
                <w:sz w:val="18"/>
                <w:szCs w:val="18"/>
              </w:rPr>
            </w:pPr>
            <w:r>
              <w:rPr>
                <w:sz w:val="18"/>
                <w:szCs w:val="18"/>
              </w:rPr>
              <w:t>0.10</w:t>
            </w:r>
          </w:p>
        </w:tc>
      </w:tr>
      <w:tr w:rsidR="00782D5C" w:rsidRPr="00782D5C" w14:paraId="2BB87539" w14:textId="77777777" w:rsidTr="00E8497D">
        <w:tc>
          <w:tcPr>
            <w:tcW w:w="2122" w:type="dxa"/>
            <w:vAlign w:val="bottom"/>
          </w:tcPr>
          <w:p w14:paraId="194FB018" w14:textId="77777777" w:rsidR="00782D5C" w:rsidRDefault="00782D5C" w:rsidP="00B07A77">
            <w:pPr>
              <w:spacing w:before="20" w:after="20"/>
              <w:jc w:val="left"/>
              <w:rPr>
                <w:sz w:val="18"/>
                <w:szCs w:val="18"/>
              </w:rPr>
            </w:pPr>
            <w:r>
              <w:rPr>
                <w:sz w:val="18"/>
                <w:szCs w:val="18"/>
              </w:rPr>
              <w:t>Baseline CO</w:t>
            </w:r>
            <w:r w:rsidRPr="00782D5C">
              <w:rPr>
                <w:sz w:val="18"/>
                <w:szCs w:val="18"/>
                <w:vertAlign w:val="subscript"/>
              </w:rPr>
              <w:t>2</w:t>
            </w:r>
            <w:r>
              <w:rPr>
                <w:sz w:val="18"/>
                <w:szCs w:val="18"/>
              </w:rPr>
              <w:t xml:space="preserve"> soil content (tones/ha)</w:t>
            </w:r>
          </w:p>
        </w:tc>
        <w:tc>
          <w:tcPr>
            <w:tcW w:w="1127" w:type="dxa"/>
            <w:vAlign w:val="bottom"/>
          </w:tcPr>
          <w:p w14:paraId="21233DEC" w14:textId="77777777" w:rsidR="00782D5C" w:rsidRDefault="00782D5C" w:rsidP="00B07A77">
            <w:pPr>
              <w:spacing w:before="20" w:after="20"/>
              <w:jc w:val="center"/>
              <w:rPr>
                <w:sz w:val="18"/>
                <w:szCs w:val="18"/>
              </w:rPr>
            </w:pPr>
            <w:r>
              <w:rPr>
                <w:sz w:val="18"/>
                <w:szCs w:val="18"/>
              </w:rPr>
              <w:t>125</w:t>
            </w:r>
          </w:p>
        </w:tc>
        <w:tc>
          <w:tcPr>
            <w:tcW w:w="830" w:type="dxa"/>
            <w:vAlign w:val="bottom"/>
          </w:tcPr>
          <w:p w14:paraId="600B38DC" w14:textId="77777777" w:rsidR="00782D5C" w:rsidRDefault="00782D5C" w:rsidP="00B07A77">
            <w:pPr>
              <w:spacing w:before="20" w:after="20"/>
              <w:jc w:val="right"/>
              <w:rPr>
                <w:sz w:val="18"/>
                <w:szCs w:val="18"/>
              </w:rPr>
            </w:pPr>
            <w:r>
              <w:rPr>
                <w:sz w:val="18"/>
                <w:szCs w:val="18"/>
              </w:rPr>
              <w:t>125</w:t>
            </w:r>
          </w:p>
        </w:tc>
        <w:tc>
          <w:tcPr>
            <w:tcW w:w="830" w:type="dxa"/>
            <w:vAlign w:val="bottom"/>
          </w:tcPr>
          <w:p w14:paraId="29913D9E" w14:textId="77777777" w:rsidR="00782D5C" w:rsidRDefault="00782D5C" w:rsidP="00B07A77">
            <w:pPr>
              <w:spacing w:before="20" w:after="20"/>
              <w:jc w:val="right"/>
              <w:rPr>
                <w:sz w:val="18"/>
                <w:szCs w:val="18"/>
              </w:rPr>
            </w:pPr>
            <w:r>
              <w:rPr>
                <w:sz w:val="18"/>
                <w:szCs w:val="18"/>
              </w:rPr>
              <w:t>125</w:t>
            </w:r>
          </w:p>
        </w:tc>
        <w:tc>
          <w:tcPr>
            <w:tcW w:w="830" w:type="dxa"/>
            <w:vAlign w:val="bottom"/>
          </w:tcPr>
          <w:p w14:paraId="43F5AD3E" w14:textId="77777777" w:rsidR="00782D5C" w:rsidRDefault="00782D5C" w:rsidP="00B07A77">
            <w:pPr>
              <w:spacing w:before="20" w:after="20"/>
              <w:jc w:val="right"/>
              <w:rPr>
                <w:sz w:val="18"/>
                <w:szCs w:val="18"/>
              </w:rPr>
            </w:pPr>
            <w:r>
              <w:rPr>
                <w:sz w:val="18"/>
                <w:szCs w:val="18"/>
              </w:rPr>
              <w:t>125</w:t>
            </w:r>
          </w:p>
        </w:tc>
        <w:tc>
          <w:tcPr>
            <w:tcW w:w="831" w:type="dxa"/>
            <w:vAlign w:val="bottom"/>
          </w:tcPr>
          <w:p w14:paraId="4303EB01" w14:textId="77777777" w:rsidR="00782D5C" w:rsidRDefault="00782D5C" w:rsidP="00B07A77">
            <w:pPr>
              <w:spacing w:before="20" w:after="20"/>
              <w:jc w:val="right"/>
              <w:rPr>
                <w:sz w:val="18"/>
                <w:szCs w:val="18"/>
              </w:rPr>
            </w:pPr>
            <w:r>
              <w:rPr>
                <w:sz w:val="18"/>
                <w:szCs w:val="18"/>
              </w:rPr>
              <w:t>125</w:t>
            </w:r>
          </w:p>
        </w:tc>
        <w:tc>
          <w:tcPr>
            <w:tcW w:w="830" w:type="dxa"/>
            <w:vAlign w:val="bottom"/>
          </w:tcPr>
          <w:p w14:paraId="085B6A25" w14:textId="77777777" w:rsidR="00782D5C" w:rsidRDefault="00782D5C" w:rsidP="00B07A77">
            <w:pPr>
              <w:spacing w:before="20" w:after="20"/>
              <w:jc w:val="right"/>
              <w:rPr>
                <w:sz w:val="18"/>
                <w:szCs w:val="18"/>
              </w:rPr>
            </w:pPr>
            <w:r>
              <w:rPr>
                <w:sz w:val="18"/>
                <w:szCs w:val="18"/>
              </w:rPr>
              <w:t>125</w:t>
            </w:r>
          </w:p>
        </w:tc>
        <w:tc>
          <w:tcPr>
            <w:tcW w:w="830" w:type="dxa"/>
            <w:vAlign w:val="bottom"/>
          </w:tcPr>
          <w:p w14:paraId="3603CCAF" w14:textId="77777777" w:rsidR="00782D5C" w:rsidRDefault="00782D5C" w:rsidP="00B07A77">
            <w:pPr>
              <w:spacing w:before="20" w:after="20"/>
              <w:jc w:val="right"/>
              <w:rPr>
                <w:sz w:val="18"/>
                <w:szCs w:val="18"/>
              </w:rPr>
            </w:pPr>
            <w:r>
              <w:rPr>
                <w:sz w:val="18"/>
                <w:szCs w:val="18"/>
              </w:rPr>
              <w:t>125</w:t>
            </w:r>
          </w:p>
        </w:tc>
        <w:tc>
          <w:tcPr>
            <w:tcW w:w="831" w:type="dxa"/>
            <w:vAlign w:val="bottom"/>
          </w:tcPr>
          <w:p w14:paraId="4AD014BD" w14:textId="77777777" w:rsidR="00782D5C" w:rsidRDefault="00782D5C" w:rsidP="00B07A77">
            <w:pPr>
              <w:spacing w:before="20" w:after="20"/>
              <w:jc w:val="right"/>
              <w:rPr>
                <w:sz w:val="18"/>
                <w:szCs w:val="18"/>
              </w:rPr>
            </w:pPr>
            <w:r>
              <w:rPr>
                <w:sz w:val="18"/>
                <w:szCs w:val="18"/>
              </w:rPr>
              <w:t>125</w:t>
            </w:r>
          </w:p>
        </w:tc>
      </w:tr>
      <w:tr w:rsidR="00782D5C" w:rsidRPr="00782D5C" w14:paraId="5656AE17" w14:textId="77777777" w:rsidTr="00E8497D">
        <w:tc>
          <w:tcPr>
            <w:tcW w:w="2122" w:type="dxa"/>
            <w:vAlign w:val="bottom"/>
          </w:tcPr>
          <w:p w14:paraId="5E75C806" w14:textId="77777777" w:rsidR="00782D5C" w:rsidRDefault="00782D5C" w:rsidP="00B07A77">
            <w:pPr>
              <w:spacing w:before="20" w:after="20"/>
              <w:jc w:val="left"/>
              <w:rPr>
                <w:sz w:val="18"/>
                <w:szCs w:val="18"/>
              </w:rPr>
            </w:pPr>
            <w:r>
              <w:rPr>
                <w:sz w:val="18"/>
                <w:szCs w:val="18"/>
              </w:rPr>
              <w:t>Cost – production elasticity</w:t>
            </w:r>
          </w:p>
        </w:tc>
        <w:tc>
          <w:tcPr>
            <w:tcW w:w="1127" w:type="dxa"/>
            <w:vAlign w:val="bottom"/>
          </w:tcPr>
          <w:p w14:paraId="6787707C" w14:textId="77777777" w:rsidR="00782D5C" w:rsidRDefault="00782D5C" w:rsidP="00B07A77">
            <w:pPr>
              <w:spacing w:before="20" w:after="20"/>
              <w:jc w:val="center"/>
              <w:rPr>
                <w:sz w:val="18"/>
                <w:szCs w:val="18"/>
              </w:rPr>
            </w:pPr>
            <w:r>
              <w:rPr>
                <w:sz w:val="18"/>
                <w:szCs w:val="18"/>
              </w:rPr>
              <w:t>0.05 – 0.5</w:t>
            </w:r>
          </w:p>
        </w:tc>
        <w:tc>
          <w:tcPr>
            <w:tcW w:w="830" w:type="dxa"/>
            <w:vAlign w:val="bottom"/>
          </w:tcPr>
          <w:p w14:paraId="51F32AE0" w14:textId="77777777" w:rsidR="00782D5C" w:rsidRDefault="00782D5C" w:rsidP="00B07A77">
            <w:pPr>
              <w:spacing w:before="20" w:after="20"/>
              <w:jc w:val="right"/>
              <w:rPr>
                <w:sz w:val="18"/>
                <w:szCs w:val="18"/>
              </w:rPr>
            </w:pPr>
            <w:r>
              <w:rPr>
                <w:sz w:val="18"/>
                <w:szCs w:val="18"/>
              </w:rPr>
              <w:t>0.2</w:t>
            </w:r>
          </w:p>
        </w:tc>
        <w:tc>
          <w:tcPr>
            <w:tcW w:w="830" w:type="dxa"/>
            <w:vAlign w:val="bottom"/>
          </w:tcPr>
          <w:p w14:paraId="78C0A771" w14:textId="77777777" w:rsidR="00782D5C" w:rsidRDefault="00782D5C" w:rsidP="00B07A77">
            <w:pPr>
              <w:spacing w:before="20" w:after="20"/>
              <w:jc w:val="right"/>
              <w:rPr>
                <w:sz w:val="18"/>
                <w:szCs w:val="18"/>
              </w:rPr>
            </w:pPr>
            <w:r>
              <w:rPr>
                <w:sz w:val="18"/>
                <w:szCs w:val="18"/>
              </w:rPr>
              <w:t>0.2</w:t>
            </w:r>
          </w:p>
        </w:tc>
        <w:tc>
          <w:tcPr>
            <w:tcW w:w="830" w:type="dxa"/>
            <w:vAlign w:val="bottom"/>
          </w:tcPr>
          <w:p w14:paraId="11E4929D" w14:textId="77777777" w:rsidR="00782D5C" w:rsidRDefault="00782D5C" w:rsidP="00B07A77">
            <w:pPr>
              <w:spacing w:before="20" w:after="20"/>
              <w:jc w:val="right"/>
              <w:rPr>
                <w:sz w:val="18"/>
                <w:szCs w:val="18"/>
              </w:rPr>
            </w:pPr>
            <w:r>
              <w:rPr>
                <w:sz w:val="18"/>
                <w:szCs w:val="18"/>
              </w:rPr>
              <w:t>0.2</w:t>
            </w:r>
          </w:p>
        </w:tc>
        <w:tc>
          <w:tcPr>
            <w:tcW w:w="831" w:type="dxa"/>
            <w:vAlign w:val="bottom"/>
          </w:tcPr>
          <w:p w14:paraId="08D94E8E" w14:textId="77777777" w:rsidR="00782D5C" w:rsidRDefault="00782D5C" w:rsidP="00B07A77">
            <w:pPr>
              <w:spacing w:before="20" w:after="20"/>
              <w:jc w:val="right"/>
              <w:rPr>
                <w:sz w:val="18"/>
                <w:szCs w:val="18"/>
              </w:rPr>
            </w:pPr>
            <w:r>
              <w:rPr>
                <w:sz w:val="18"/>
                <w:szCs w:val="18"/>
              </w:rPr>
              <w:t>0.2</w:t>
            </w:r>
          </w:p>
        </w:tc>
        <w:tc>
          <w:tcPr>
            <w:tcW w:w="830" w:type="dxa"/>
            <w:vAlign w:val="bottom"/>
          </w:tcPr>
          <w:p w14:paraId="13A755EF" w14:textId="77777777" w:rsidR="00782D5C" w:rsidRDefault="00782D5C" w:rsidP="00B07A77">
            <w:pPr>
              <w:spacing w:before="20" w:after="20"/>
              <w:jc w:val="right"/>
              <w:rPr>
                <w:sz w:val="18"/>
                <w:szCs w:val="18"/>
              </w:rPr>
            </w:pPr>
            <w:r>
              <w:rPr>
                <w:sz w:val="18"/>
                <w:szCs w:val="18"/>
              </w:rPr>
              <w:t>0.2</w:t>
            </w:r>
          </w:p>
        </w:tc>
        <w:tc>
          <w:tcPr>
            <w:tcW w:w="830" w:type="dxa"/>
            <w:vAlign w:val="bottom"/>
          </w:tcPr>
          <w:p w14:paraId="15987C15" w14:textId="77777777" w:rsidR="00782D5C" w:rsidRDefault="00782D5C" w:rsidP="00B07A77">
            <w:pPr>
              <w:spacing w:before="20" w:after="20"/>
              <w:jc w:val="right"/>
              <w:rPr>
                <w:sz w:val="18"/>
                <w:szCs w:val="18"/>
              </w:rPr>
            </w:pPr>
            <w:r>
              <w:rPr>
                <w:sz w:val="18"/>
                <w:szCs w:val="18"/>
              </w:rPr>
              <w:t>0.2</w:t>
            </w:r>
          </w:p>
        </w:tc>
        <w:tc>
          <w:tcPr>
            <w:tcW w:w="831" w:type="dxa"/>
            <w:vAlign w:val="bottom"/>
          </w:tcPr>
          <w:p w14:paraId="15DCE555" w14:textId="77777777" w:rsidR="00782D5C" w:rsidRDefault="00782D5C" w:rsidP="00B07A77">
            <w:pPr>
              <w:spacing w:before="20" w:after="20"/>
              <w:jc w:val="right"/>
              <w:rPr>
                <w:sz w:val="18"/>
                <w:szCs w:val="18"/>
              </w:rPr>
            </w:pPr>
            <w:r>
              <w:rPr>
                <w:sz w:val="18"/>
                <w:szCs w:val="18"/>
              </w:rPr>
              <w:t>0.6</w:t>
            </w:r>
          </w:p>
        </w:tc>
      </w:tr>
      <w:tr w:rsidR="00782D5C" w:rsidRPr="00782D5C" w14:paraId="5A9F7583" w14:textId="77777777" w:rsidTr="00E8497D">
        <w:tc>
          <w:tcPr>
            <w:tcW w:w="2122" w:type="dxa"/>
            <w:vAlign w:val="bottom"/>
          </w:tcPr>
          <w:p w14:paraId="56619BBE" w14:textId="77777777" w:rsidR="00782D5C" w:rsidRDefault="00782D5C" w:rsidP="00B07A77">
            <w:pPr>
              <w:spacing w:before="20" w:after="20"/>
              <w:jc w:val="left"/>
              <w:rPr>
                <w:sz w:val="18"/>
                <w:szCs w:val="18"/>
              </w:rPr>
            </w:pPr>
            <w:r>
              <w:rPr>
                <w:sz w:val="18"/>
                <w:szCs w:val="18"/>
              </w:rPr>
              <w:t>Depreciation rate</w:t>
            </w:r>
          </w:p>
        </w:tc>
        <w:tc>
          <w:tcPr>
            <w:tcW w:w="1127" w:type="dxa"/>
            <w:vAlign w:val="bottom"/>
          </w:tcPr>
          <w:p w14:paraId="79A0BDBC" w14:textId="77777777" w:rsidR="00782D5C" w:rsidRDefault="00782D5C" w:rsidP="00B07A77">
            <w:pPr>
              <w:spacing w:before="20" w:after="20"/>
              <w:jc w:val="center"/>
              <w:rPr>
                <w:sz w:val="18"/>
                <w:szCs w:val="18"/>
              </w:rPr>
            </w:pPr>
            <w:r>
              <w:rPr>
                <w:sz w:val="18"/>
                <w:szCs w:val="18"/>
              </w:rPr>
              <w:t>0.08 – 0.15</w:t>
            </w:r>
          </w:p>
        </w:tc>
        <w:tc>
          <w:tcPr>
            <w:tcW w:w="830" w:type="dxa"/>
            <w:vAlign w:val="bottom"/>
          </w:tcPr>
          <w:p w14:paraId="269BBCDA" w14:textId="77777777" w:rsidR="00782D5C" w:rsidRDefault="00782D5C" w:rsidP="00B07A77">
            <w:pPr>
              <w:spacing w:before="20" w:after="20"/>
              <w:jc w:val="right"/>
              <w:rPr>
                <w:sz w:val="18"/>
                <w:szCs w:val="18"/>
              </w:rPr>
            </w:pPr>
            <w:r>
              <w:rPr>
                <w:sz w:val="18"/>
                <w:szCs w:val="18"/>
              </w:rPr>
              <w:t>0.10</w:t>
            </w:r>
          </w:p>
        </w:tc>
        <w:tc>
          <w:tcPr>
            <w:tcW w:w="830" w:type="dxa"/>
            <w:vAlign w:val="bottom"/>
          </w:tcPr>
          <w:p w14:paraId="3FA8ABDF" w14:textId="77777777" w:rsidR="00782D5C" w:rsidRDefault="00782D5C" w:rsidP="00B07A77">
            <w:pPr>
              <w:spacing w:before="20" w:after="20"/>
              <w:jc w:val="right"/>
            </w:pPr>
            <w:r w:rsidRPr="0012779A">
              <w:rPr>
                <w:sz w:val="18"/>
                <w:szCs w:val="18"/>
              </w:rPr>
              <w:t>0.10</w:t>
            </w:r>
          </w:p>
        </w:tc>
        <w:tc>
          <w:tcPr>
            <w:tcW w:w="830" w:type="dxa"/>
            <w:vAlign w:val="bottom"/>
          </w:tcPr>
          <w:p w14:paraId="44D65816" w14:textId="77777777" w:rsidR="00782D5C" w:rsidRDefault="00782D5C" w:rsidP="00B07A77">
            <w:pPr>
              <w:spacing w:before="20" w:after="20"/>
              <w:jc w:val="right"/>
            </w:pPr>
            <w:r w:rsidRPr="0012779A">
              <w:rPr>
                <w:sz w:val="18"/>
                <w:szCs w:val="18"/>
              </w:rPr>
              <w:t>0.10</w:t>
            </w:r>
          </w:p>
        </w:tc>
        <w:tc>
          <w:tcPr>
            <w:tcW w:w="831" w:type="dxa"/>
            <w:vAlign w:val="bottom"/>
          </w:tcPr>
          <w:p w14:paraId="6DFE282B" w14:textId="77777777" w:rsidR="00782D5C" w:rsidRDefault="00782D5C" w:rsidP="00B07A77">
            <w:pPr>
              <w:spacing w:before="20" w:after="20"/>
              <w:jc w:val="right"/>
            </w:pPr>
            <w:r w:rsidRPr="0012779A">
              <w:rPr>
                <w:sz w:val="18"/>
                <w:szCs w:val="18"/>
              </w:rPr>
              <w:t>0.10</w:t>
            </w:r>
          </w:p>
        </w:tc>
        <w:tc>
          <w:tcPr>
            <w:tcW w:w="830" w:type="dxa"/>
            <w:vAlign w:val="bottom"/>
          </w:tcPr>
          <w:p w14:paraId="4A57F434" w14:textId="77777777" w:rsidR="00782D5C" w:rsidRDefault="00782D5C" w:rsidP="00B07A77">
            <w:pPr>
              <w:spacing w:before="20" w:after="20"/>
              <w:jc w:val="right"/>
            </w:pPr>
            <w:r w:rsidRPr="0012779A">
              <w:rPr>
                <w:sz w:val="18"/>
                <w:szCs w:val="18"/>
              </w:rPr>
              <w:t>0.10</w:t>
            </w:r>
          </w:p>
        </w:tc>
        <w:tc>
          <w:tcPr>
            <w:tcW w:w="830" w:type="dxa"/>
            <w:vAlign w:val="bottom"/>
          </w:tcPr>
          <w:p w14:paraId="2B404F06" w14:textId="77777777" w:rsidR="00782D5C" w:rsidRDefault="00782D5C" w:rsidP="00B07A77">
            <w:pPr>
              <w:spacing w:before="20" w:after="20"/>
              <w:jc w:val="right"/>
            </w:pPr>
            <w:r w:rsidRPr="0012779A">
              <w:rPr>
                <w:sz w:val="18"/>
                <w:szCs w:val="18"/>
              </w:rPr>
              <w:t>0.10</w:t>
            </w:r>
          </w:p>
        </w:tc>
        <w:tc>
          <w:tcPr>
            <w:tcW w:w="831" w:type="dxa"/>
            <w:vAlign w:val="bottom"/>
          </w:tcPr>
          <w:p w14:paraId="5D2474BE" w14:textId="77777777" w:rsidR="00782D5C" w:rsidRDefault="00782D5C" w:rsidP="00B07A77">
            <w:pPr>
              <w:spacing w:before="20" w:after="20"/>
              <w:jc w:val="right"/>
            </w:pPr>
            <w:r w:rsidRPr="0012779A">
              <w:rPr>
                <w:sz w:val="18"/>
                <w:szCs w:val="18"/>
              </w:rPr>
              <w:t>0.10</w:t>
            </w:r>
          </w:p>
        </w:tc>
      </w:tr>
      <w:tr w:rsidR="00782D5C" w:rsidRPr="00782D5C" w14:paraId="28A410AE" w14:textId="77777777" w:rsidTr="00E8497D">
        <w:tc>
          <w:tcPr>
            <w:tcW w:w="2122" w:type="dxa"/>
            <w:vAlign w:val="bottom"/>
          </w:tcPr>
          <w:p w14:paraId="326C1049" w14:textId="77777777" w:rsidR="00782D5C" w:rsidRDefault="00782D5C" w:rsidP="00B07A77">
            <w:pPr>
              <w:spacing w:before="20" w:after="20"/>
              <w:jc w:val="left"/>
              <w:rPr>
                <w:sz w:val="18"/>
                <w:szCs w:val="18"/>
              </w:rPr>
            </w:pPr>
            <w:r>
              <w:rPr>
                <w:sz w:val="18"/>
                <w:szCs w:val="18"/>
              </w:rPr>
              <w:t>Interest rate</w:t>
            </w:r>
          </w:p>
        </w:tc>
        <w:tc>
          <w:tcPr>
            <w:tcW w:w="1127" w:type="dxa"/>
            <w:vAlign w:val="bottom"/>
          </w:tcPr>
          <w:p w14:paraId="76B9975C" w14:textId="77777777" w:rsidR="00782D5C" w:rsidRDefault="00782D5C" w:rsidP="00B07A77">
            <w:pPr>
              <w:spacing w:before="20" w:after="20"/>
              <w:jc w:val="center"/>
              <w:rPr>
                <w:sz w:val="18"/>
                <w:szCs w:val="18"/>
              </w:rPr>
            </w:pPr>
            <w:r>
              <w:rPr>
                <w:sz w:val="18"/>
                <w:szCs w:val="18"/>
              </w:rPr>
              <w:t>0.05</w:t>
            </w:r>
          </w:p>
        </w:tc>
        <w:tc>
          <w:tcPr>
            <w:tcW w:w="830" w:type="dxa"/>
            <w:vAlign w:val="bottom"/>
          </w:tcPr>
          <w:p w14:paraId="48F09244" w14:textId="77777777" w:rsidR="00782D5C" w:rsidRDefault="00782D5C" w:rsidP="00B07A77">
            <w:pPr>
              <w:spacing w:before="20" w:after="20"/>
              <w:jc w:val="right"/>
              <w:rPr>
                <w:sz w:val="18"/>
                <w:szCs w:val="18"/>
              </w:rPr>
            </w:pPr>
            <w:r>
              <w:rPr>
                <w:sz w:val="18"/>
                <w:szCs w:val="18"/>
              </w:rPr>
              <w:t>0.05</w:t>
            </w:r>
          </w:p>
        </w:tc>
        <w:tc>
          <w:tcPr>
            <w:tcW w:w="830" w:type="dxa"/>
            <w:vAlign w:val="bottom"/>
          </w:tcPr>
          <w:p w14:paraId="50281FA2" w14:textId="77777777" w:rsidR="00782D5C" w:rsidRDefault="00782D5C" w:rsidP="00B07A77">
            <w:pPr>
              <w:spacing w:before="20" w:after="20"/>
              <w:jc w:val="right"/>
              <w:rPr>
                <w:sz w:val="18"/>
                <w:szCs w:val="18"/>
              </w:rPr>
            </w:pPr>
            <w:r>
              <w:rPr>
                <w:sz w:val="18"/>
                <w:szCs w:val="18"/>
              </w:rPr>
              <w:t>0.05</w:t>
            </w:r>
          </w:p>
        </w:tc>
        <w:tc>
          <w:tcPr>
            <w:tcW w:w="830" w:type="dxa"/>
            <w:vAlign w:val="bottom"/>
          </w:tcPr>
          <w:p w14:paraId="2E525707" w14:textId="77777777" w:rsidR="00782D5C" w:rsidRDefault="00782D5C" w:rsidP="00B07A77">
            <w:pPr>
              <w:spacing w:before="20" w:after="20"/>
              <w:jc w:val="right"/>
              <w:rPr>
                <w:sz w:val="18"/>
                <w:szCs w:val="18"/>
              </w:rPr>
            </w:pPr>
            <w:r>
              <w:rPr>
                <w:sz w:val="18"/>
                <w:szCs w:val="18"/>
              </w:rPr>
              <w:t>0.05</w:t>
            </w:r>
          </w:p>
        </w:tc>
        <w:tc>
          <w:tcPr>
            <w:tcW w:w="831" w:type="dxa"/>
            <w:vAlign w:val="bottom"/>
          </w:tcPr>
          <w:p w14:paraId="27E184D5" w14:textId="77777777" w:rsidR="00782D5C" w:rsidRDefault="00782D5C" w:rsidP="00B07A77">
            <w:pPr>
              <w:spacing w:before="20" w:after="20"/>
              <w:jc w:val="right"/>
              <w:rPr>
                <w:sz w:val="18"/>
                <w:szCs w:val="18"/>
              </w:rPr>
            </w:pPr>
            <w:r>
              <w:rPr>
                <w:sz w:val="18"/>
                <w:szCs w:val="18"/>
              </w:rPr>
              <w:t>0.05</w:t>
            </w:r>
          </w:p>
        </w:tc>
        <w:tc>
          <w:tcPr>
            <w:tcW w:w="830" w:type="dxa"/>
            <w:vAlign w:val="bottom"/>
          </w:tcPr>
          <w:p w14:paraId="11B19854" w14:textId="77777777" w:rsidR="00782D5C" w:rsidRDefault="00782D5C" w:rsidP="00B07A77">
            <w:pPr>
              <w:spacing w:before="20" w:after="20"/>
              <w:jc w:val="right"/>
              <w:rPr>
                <w:sz w:val="18"/>
                <w:szCs w:val="18"/>
              </w:rPr>
            </w:pPr>
            <w:r>
              <w:rPr>
                <w:sz w:val="18"/>
                <w:szCs w:val="18"/>
              </w:rPr>
              <w:t>0.05</w:t>
            </w:r>
          </w:p>
        </w:tc>
        <w:tc>
          <w:tcPr>
            <w:tcW w:w="830" w:type="dxa"/>
            <w:vAlign w:val="bottom"/>
          </w:tcPr>
          <w:p w14:paraId="652D83CA" w14:textId="77777777" w:rsidR="00782D5C" w:rsidRDefault="00782D5C" w:rsidP="00B07A77">
            <w:pPr>
              <w:spacing w:before="20" w:after="20"/>
              <w:jc w:val="right"/>
              <w:rPr>
                <w:sz w:val="18"/>
                <w:szCs w:val="18"/>
              </w:rPr>
            </w:pPr>
            <w:r>
              <w:rPr>
                <w:sz w:val="18"/>
                <w:szCs w:val="18"/>
              </w:rPr>
              <w:t>0.05</w:t>
            </w:r>
          </w:p>
        </w:tc>
        <w:tc>
          <w:tcPr>
            <w:tcW w:w="831" w:type="dxa"/>
            <w:vAlign w:val="bottom"/>
          </w:tcPr>
          <w:p w14:paraId="1E25BBD8" w14:textId="77777777" w:rsidR="00782D5C" w:rsidRDefault="00782D5C" w:rsidP="00B07A77">
            <w:pPr>
              <w:spacing w:before="20" w:after="20"/>
              <w:jc w:val="right"/>
              <w:rPr>
                <w:sz w:val="18"/>
                <w:szCs w:val="18"/>
              </w:rPr>
            </w:pPr>
            <w:r>
              <w:rPr>
                <w:sz w:val="18"/>
                <w:szCs w:val="18"/>
              </w:rPr>
              <w:t>0.05</w:t>
            </w:r>
          </w:p>
        </w:tc>
      </w:tr>
      <w:tr w:rsidR="00782D5C" w:rsidRPr="00782D5C" w14:paraId="5F2095B5" w14:textId="77777777" w:rsidTr="00E8497D">
        <w:tc>
          <w:tcPr>
            <w:tcW w:w="2122" w:type="dxa"/>
            <w:vAlign w:val="bottom"/>
          </w:tcPr>
          <w:p w14:paraId="3920BA6E" w14:textId="77777777" w:rsidR="00782D5C" w:rsidRDefault="00782D5C" w:rsidP="00B07A77">
            <w:pPr>
              <w:spacing w:before="20" w:after="20"/>
              <w:jc w:val="left"/>
              <w:rPr>
                <w:sz w:val="18"/>
                <w:szCs w:val="18"/>
              </w:rPr>
            </w:pPr>
            <w:r>
              <w:rPr>
                <w:sz w:val="18"/>
                <w:szCs w:val="18"/>
              </w:rPr>
              <w:t>Farm size (ha)</w:t>
            </w:r>
          </w:p>
        </w:tc>
        <w:tc>
          <w:tcPr>
            <w:tcW w:w="1127" w:type="dxa"/>
            <w:vAlign w:val="bottom"/>
          </w:tcPr>
          <w:p w14:paraId="379CD1EC" w14:textId="77777777" w:rsidR="00782D5C" w:rsidRDefault="00782D5C" w:rsidP="00B07A77">
            <w:pPr>
              <w:spacing w:before="20" w:after="20"/>
              <w:jc w:val="center"/>
              <w:rPr>
                <w:sz w:val="18"/>
                <w:szCs w:val="18"/>
              </w:rPr>
            </w:pPr>
            <w:r>
              <w:rPr>
                <w:sz w:val="18"/>
                <w:szCs w:val="18"/>
              </w:rPr>
              <w:t>–</w:t>
            </w:r>
          </w:p>
        </w:tc>
        <w:tc>
          <w:tcPr>
            <w:tcW w:w="830" w:type="dxa"/>
            <w:vAlign w:val="bottom"/>
          </w:tcPr>
          <w:p w14:paraId="162E1AE9" w14:textId="77777777" w:rsidR="00782D5C" w:rsidRDefault="00782D5C" w:rsidP="00B07A77">
            <w:pPr>
              <w:spacing w:before="20" w:after="20"/>
              <w:jc w:val="right"/>
              <w:rPr>
                <w:sz w:val="18"/>
                <w:szCs w:val="18"/>
              </w:rPr>
            </w:pPr>
            <w:r>
              <w:rPr>
                <w:sz w:val="18"/>
                <w:szCs w:val="18"/>
              </w:rPr>
              <w:t>730</w:t>
            </w:r>
          </w:p>
        </w:tc>
        <w:tc>
          <w:tcPr>
            <w:tcW w:w="830" w:type="dxa"/>
            <w:vAlign w:val="bottom"/>
          </w:tcPr>
          <w:p w14:paraId="01CB1DC3" w14:textId="77777777" w:rsidR="00782D5C" w:rsidRDefault="00782D5C" w:rsidP="00B07A77">
            <w:pPr>
              <w:spacing w:before="20" w:after="20"/>
              <w:jc w:val="right"/>
              <w:rPr>
                <w:sz w:val="18"/>
                <w:szCs w:val="18"/>
              </w:rPr>
            </w:pPr>
            <w:r>
              <w:rPr>
                <w:sz w:val="18"/>
                <w:szCs w:val="18"/>
              </w:rPr>
              <w:t>730</w:t>
            </w:r>
          </w:p>
        </w:tc>
        <w:tc>
          <w:tcPr>
            <w:tcW w:w="830" w:type="dxa"/>
            <w:vAlign w:val="bottom"/>
          </w:tcPr>
          <w:p w14:paraId="68416F65" w14:textId="77777777" w:rsidR="00782D5C" w:rsidRDefault="00782D5C" w:rsidP="00B07A77">
            <w:pPr>
              <w:spacing w:before="20" w:after="20"/>
              <w:jc w:val="right"/>
              <w:rPr>
                <w:sz w:val="18"/>
                <w:szCs w:val="18"/>
              </w:rPr>
            </w:pPr>
            <w:r>
              <w:rPr>
                <w:sz w:val="18"/>
                <w:szCs w:val="18"/>
              </w:rPr>
              <w:t>730</w:t>
            </w:r>
          </w:p>
        </w:tc>
        <w:tc>
          <w:tcPr>
            <w:tcW w:w="831" w:type="dxa"/>
            <w:vAlign w:val="bottom"/>
          </w:tcPr>
          <w:p w14:paraId="315B6051" w14:textId="77777777" w:rsidR="00782D5C" w:rsidRDefault="00782D5C" w:rsidP="00B07A77">
            <w:pPr>
              <w:spacing w:before="20" w:after="20"/>
              <w:jc w:val="right"/>
              <w:rPr>
                <w:sz w:val="18"/>
                <w:szCs w:val="18"/>
              </w:rPr>
            </w:pPr>
            <w:r>
              <w:rPr>
                <w:sz w:val="18"/>
                <w:szCs w:val="18"/>
              </w:rPr>
              <w:t>730</w:t>
            </w:r>
          </w:p>
        </w:tc>
        <w:tc>
          <w:tcPr>
            <w:tcW w:w="830" w:type="dxa"/>
            <w:vAlign w:val="bottom"/>
          </w:tcPr>
          <w:p w14:paraId="198AE01D" w14:textId="77777777" w:rsidR="00782D5C" w:rsidRDefault="00782D5C" w:rsidP="00B07A77">
            <w:pPr>
              <w:spacing w:before="20" w:after="20"/>
              <w:jc w:val="right"/>
              <w:rPr>
                <w:sz w:val="18"/>
                <w:szCs w:val="18"/>
              </w:rPr>
            </w:pPr>
            <w:r>
              <w:rPr>
                <w:sz w:val="18"/>
                <w:szCs w:val="18"/>
              </w:rPr>
              <w:t>730</w:t>
            </w:r>
          </w:p>
        </w:tc>
        <w:tc>
          <w:tcPr>
            <w:tcW w:w="830" w:type="dxa"/>
            <w:vAlign w:val="bottom"/>
          </w:tcPr>
          <w:p w14:paraId="7FC48675" w14:textId="77777777" w:rsidR="00782D5C" w:rsidRDefault="00782D5C" w:rsidP="00B07A77">
            <w:pPr>
              <w:spacing w:before="20" w:after="20"/>
              <w:jc w:val="right"/>
              <w:rPr>
                <w:sz w:val="18"/>
                <w:szCs w:val="18"/>
              </w:rPr>
            </w:pPr>
            <w:r>
              <w:rPr>
                <w:sz w:val="18"/>
                <w:szCs w:val="18"/>
              </w:rPr>
              <w:t>730</w:t>
            </w:r>
          </w:p>
        </w:tc>
        <w:tc>
          <w:tcPr>
            <w:tcW w:w="831" w:type="dxa"/>
            <w:vAlign w:val="bottom"/>
          </w:tcPr>
          <w:p w14:paraId="3167331C" w14:textId="77777777" w:rsidR="00782D5C" w:rsidRDefault="00782D5C" w:rsidP="00B07A77">
            <w:pPr>
              <w:spacing w:before="20" w:after="20"/>
              <w:jc w:val="right"/>
              <w:rPr>
                <w:sz w:val="18"/>
                <w:szCs w:val="18"/>
              </w:rPr>
            </w:pPr>
            <w:r>
              <w:rPr>
                <w:sz w:val="18"/>
                <w:szCs w:val="18"/>
              </w:rPr>
              <w:t>730</w:t>
            </w:r>
          </w:p>
        </w:tc>
      </w:tr>
      <w:tr w:rsidR="00782D5C" w:rsidRPr="00782D5C" w14:paraId="5D232C38" w14:textId="77777777" w:rsidTr="00E8497D">
        <w:tc>
          <w:tcPr>
            <w:tcW w:w="2122" w:type="dxa"/>
            <w:vAlign w:val="bottom"/>
          </w:tcPr>
          <w:p w14:paraId="001C271C" w14:textId="77777777" w:rsidR="00782D5C" w:rsidRDefault="00782D5C" w:rsidP="00B07A77">
            <w:pPr>
              <w:spacing w:before="20" w:after="20"/>
              <w:jc w:val="left"/>
              <w:rPr>
                <w:sz w:val="18"/>
                <w:szCs w:val="18"/>
              </w:rPr>
            </w:pPr>
            <w:r>
              <w:rPr>
                <w:sz w:val="18"/>
                <w:szCs w:val="18"/>
              </w:rPr>
              <w:t>Carbon price ($/tonne)</w:t>
            </w:r>
          </w:p>
        </w:tc>
        <w:tc>
          <w:tcPr>
            <w:tcW w:w="1127" w:type="dxa"/>
            <w:vAlign w:val="bottom"/>
          </w:tcPr>
          <w:p w14:paraId="5315154B" w14:textId="77777777" w:rsidR="00782D5C" w:rsidRDefault="00782D5C" w:rsidP="00B07A77">
            <w:pPr>
              <w:spacing w:before="20" w:after="20"/>
              <w:jc w:val="center"/>
              <w:rPr>
                <w:sz w:val="18"/>
                <w:szCs w:val="18"/>
              </w:rPr>
            </w:pPr>
          </w:p>
        </w:tc>
        <w:tc>
          <w:tcPr>
            <w:tcW w:w="830" w:type="dxa"/>
            <w:vAlign w:val="bottom"/>
          </w:tcPr>
          <w:p w14:paraId="6ADEB9F5" w14:textId="77777777" w:rsidR="00782D5C" w:rsidRDefault="00782D5C" w:rsidP="00B07A77">
            <w:pPr>
              <w:spacing w:before="20" w:after="20"/>
              <w:jc w:val="right"/>
              <w:rPr>
                <w:sz w:val="18"/>
                <w:szCs w:val="18"/>
              </w:rPr>
            </w:pPr>
            <w:r>
              <w:rPr>
                <w:sz w:val="18"/>
                <w:szCs w:val="18"/>
              </w:rPr>
              <w:t>21</w:t>
            </w:r>
          </w:p>
        </w:tc>
        <w:tc>
          <w:tcPr>
            <w:tcW w:w="830" w:type="dxa"/>
            <w:vAlign w:val="bottom"/>
          </w:tcPr>
          <w:p w14:paraId="7D90E0D0" w14:textId="77777777" w:rsidR="00782D5C" w:rsidRDefault="00782D5C" w:rsidP="00B07A77">
            <w:pPr>
              <w:spacing w:before="20" w:after="20"/>
              <w:jc w:val="right"/>
              <w:rPr>
                <w:sz w:val="18"/>
                <w:szCs w:val="18"/>
              </w:rPr>
            </w:pPr>
            <w:r>
              <w:rPr>
                <w:sz w:val="18"/>
                <w:szCs w:val="18"/>
              </w:rPr>
              <w:t>21</w:t>
            </w:r>
          </w:p>
        </w:tc>
        <w:tc>
          <w:tcPr>
            <w:tcW w:w="830" w:type="dxa"/>
            <w:vAlign w:val="bottom"/>
          </w:tcPr>
          <w:p w14:paraId="3A0D92A9" w14:textId="77777777" w:rsidR="00782D5C" w:rsidRDefault="00782D5C" w:rsidP="00B07A77">
            <w:pPr>
              <w:spacing w:before="20" w:after="20"/>
              <w:jc w:val="right"/>
              <w:rPr>
                <w:sz w:val="18"/>
                <w:szCs w:val="18"/>
              </w:rPr>
            </w:pPr>
            <w:r>
              <w:rPr>
                <w:sz w:val="18"/>
                <w:szCs w:val="18"/>
              </w:rPr>
              <w:t>21</w:t>
            </w:r>
          </w:p>
        </w:tc>
        <w:tc>
          <w:tcPr>
            <w:tcW w:w="831" w:type="dxa"/>
            <w:vAlign w:val="bottom"/>
          </w:tcPr>
          <w:p w14:paraId="35C0240E" w14:textId="77777777" w:rsidR="00782D5C" w:rsidRDefault="00782D5C" w:rsidP="00B07A77">
            <w:pPr>
              <w:spacing w:before="20" w:after="20"/>
              <w:jc w:val="right"/>
              <w:rPr>
                <w:sz w:val="18"/>
                <w:szCs w:val="18"/>
              </w:rPr>
            </w:pPr>
            <w:r>
              <w:rPr>
                <w:sz w:val="18"/>
                <w:szCs w:val="18"/>
              </w:rPr>
              <w:t>21</w:t>
            </w:r>
          </w:p>
        </w:tc>
        <w:tc>
          <w:tcPr>
            <w:tcW w:w="830" w:type="dxa"/>
            <w:vAlign w:val="bottom"/>
          </w:tcPr>
          <w:p w14:paraId="2733EB94" w14:textId="77777777" w:rsidR="00782D5C" w:rsidRDefault="00782D5C" w:rsidP="00B07A77">
            <w:pPr>
              <w:spacing w:before="20" w:after="20"/>
              <w:jc w:val="right"/>
              <w:rPr>
                <w:sz w:val="18"/>
                <w:szCs w:val="18"/>
              </w:rPr>
            </w:pPr>
            <w:r>
              <w:rPr>
                <w:sz w:val="18"/>
                <w:szCs w:val="18"/>
              </w:rPr>
              <w:t>50</w:t>
            </w:r>
          </w:p>
        </w:tc>
        <w:tc>
          <w:tcPr>
            <w:tcW w:w="830" w:type="dxa"/>
            <w:vAlign w:val="bottom"/>
          </w:tcPr>
          <w:p w14:paraId="0DE152FA" w14:textId="77777777" w:rsidR="00782D5C" w:rsidRDefault="00782D5C" w:rsidP="00B07A77">
            <w:pPr>
              <w:spacing w:before="20" w:after="20"/>
              <w:jc w:val="right"/>
              <w:rPr>
                <w:sz w:val="18"/>
                <w:szCs w:val="18"/>
              </w:rPr>
            </w:pPr>
            <w:r>
              <w:rPr>
                <w:sz w:val="18"/>
                <w:szCs w:val="18"/>
              </w:rPr>
              <w:t>21</w:t>
            </w:r>
          </w:p>
        </w:tc>
        <w:tc>
          <w:tcPr>
            <w:tcW w:w="831" w:type="dxa"/>
            <w:vAlign w:val="bottom"/>
          </w:tcPr>
          <w:p w14:paraId="1838FBDE" w14:textId="77777777" w:rsidR="00782D5C" w:rsidRDefault="00782D5C" w:rsidP="00B07A77">
            <w:pPr>
              <w:spacing w:before="20" w:after="20"/>
              <w:jc w:val="right"/>
              <w:rPr>
                <w:sz w:val="18"/>
                <w:szCs w:val="18"/>
              </w:rPr>
            </w:pPr>
            <w:r>
              <w:rPr>
                <w:sz w:val="18"/>
                <w:szCs w:val="18"/>
              </w:rPr>
              <w:t>21</w:t>
            </w:r>
          </w:p>
        </w:tc>
      </w:tr>
    </w:tbl>
    <w:p w14:paraId="29643F81" w14:textId="012F8539" w:rsidR="001E4587" w:rsidRDefault="001E4587" w:rsidP="003E1159"/>
    <w:p w14:paraId="05E50591" w14:textId="28253A25" w:rsidR="00AF76CB" w:rsidRPr="000163F8" w:rsidRDefault="00871EA0" w:rsidP="002D029D">
      <w:pPr>
        <w:pStyle w:val="Heading4"/>
      </w:pPr>
      <w:r w:rsidRPr="000163F8">
        <w:t>Annual CO</w:t>
      </w:r>
      <w:r w:rsidRPr="000163F8">
        <w:rPr>
          <w:vertAlign w:val="subscript"/>
        </w:rPr>
        <w:t>2</w:t>
      </w:r>
      <w:r w:rsidRPr="000163F8">
        <w:t xml:space="preserve"> sequestration per hectare</w:t>
      </w:r>
    </w:p>
    <w:p w14:paraId="3E134D04" w14:textId="77777777" w:rsidR="001E4587" w:rsidRDefault="001E4587" w:rsidP="001E4587">
      <w:r>
        <w:t>The most important parameter is the annual CO</w:t>
      </w:r>
      <w:r w:rsidRPr="001E4587">
        <w:rPr>
          <w:vertAlign w:val="subscript"/>
        </w:rPr>
        <w:t>2</w:t>
      </w:r>
      <w:r>
        <w:t xml:space="preserve"> sequestration rate per hectare that can be expected from the application of the changed farm management practises.  The retention rate will depend on many factors, including:</w:t>
      </w:r>
    </w:p>
    <w:p w14:paraId="057E54EB" w14:textId="77777777" w:rsidR="001E4587" w:rsidRDefault="001E4587" w:rsidP="00E83D12">
      <w:pPr>
        <w:pStyle w:val="ListParagraph"/>
        <w:numPr>
          <w:ilvl w:val="0"/>
          <w:numId w:val="25"/>
        </w:numPr>
        <w:ind w:left="567" w:hanging="567"/>
      </w:pPr>
      <w:r>
        <w:t xml:space="preserve">rainfall and </w:t>
      </w:r>
      <w:proofErr w:type="gramStart"/>
      <w:r>
        <w:t>temperature;</w:t>
      </w:r>
      <w:proofErr w:type="gramEnd"/>
    </w:p>
    <w:p w14:paraId="5A8C7344" w14:textId="77777777" w:rsidR="001E4587" w:rsidRDefault="001E4587" w:rsidP="00E83D12">
      <w:pPr>
        <w:pStyle w:val="ListParagraph"/>
        <w:numPr>
          <w:ilvl w:val="0"/>
          <w:numId w:val="25"/>
        </w:numPr>
        <w:ind w:left="567" w:hanging="567"/>
      </w:pPr>
      <w:r>
        <w:t xml:space="preserve">soil </w:t>
      </w:r>
      <w:proofErr w:type="gramStart"/>
      <w:r>
        <w:t>type;</w:t>
      </w:r>
      <w:proofErr w:type="gramEnd"/>
    </w:p>
    <w:p w14:paraId="592EE4DF" w14:textId="77777777" w:rsidR="001E4587" w:rsidRDefault="001E4587" w:rsidP="00E83D12">
      <w:pPr>
        <w:pStyle w:val="ListParagraph"/>
        <w:numPr>
          <w:ilvl w:val="0"/>
          <w:numId w:val="25"/>
        </w:numPr>
        <w:ind w:left="567" w:hanging="567"/>
      </w:pPr>
      <w:r>
        <w:t>years of cultivation since European settlement; and</w:t>
      </w:r>
    </w:p>
    <w:p w14:paraId="770F31CC" w14:textId="77777777" w:rsidR="001E4587" w:rsidRDefault="001E4587" w:rsidP="00E83D12">
      <w:pPr>
        <w:pStyle w:val="ListParagraph"/>
        <w:numPr>
          <w:ilvl w:val="0"/>
          <w:numId w:val="25"/>
        </w:numPr>
        <w:ind w:left="567" w:hanging="567"/>
      </w:pPr>
      <w:r>
        <w:t>crop and livestock types.</w:t>
      </w:r>
    </w:p>
    <w:p w14:paraId="1CF669CE" w14:textId="7580DB64" w:rsidR="001E4587" w:rsidRDefault="001E4587" w:rsidP="001E4587">
      <w:r>
        <w:t xml:space="preserve">The range will extend from as little as 0.2 for </w:t>
      </w:r>
      <w:r w:rsidR="004446B9">
        <w:t>soils</w:t>
      </w:r>
      <w:r>
        <w:t xml:space="preserve"> in Western Australia with a low legacy of cultivation and where the only relevant farm practise change is in tillage, to estimates of near </w:t>
      </w:r>
      <w:proofErr w:type="gramStart"/>
      <w:r>
        <w:t>double digit</w:t>
      </w:r>
      <w:proofErr w:type="gramEnd"/>
      <w:r>
        <w:t xml:space="preserve"> levels, for example dairy farms in high rainfall regions and a long history of cultivation.</w:t>
      </w:r>
    </w:p>
    <w:p w14:paraId="3445BFB4" w14:textId="77777777" w:rsidR="001E4587" w:rsidRDefault="001E4587" w:rsidP="001E4587">
      <w:r>
        <w:t>For a given region the only way to determine the likely sequestration factor is by trials across the various micro elements and soil types for the region.</w:t>
      </w:r>
    </w:p>
    <w:p w14:paraId="72D83B3F" w14:textId="31372B58" w:rsidR="001E4587" w:rsidRDefault="00E8497D" w:rsidP="002D029D">
      <w:pPr>
        <w:pStyle w:val="Heading4"/>
      </w:pPr>
      <w:r>
        <w:t>The maximum cumulative CO</w:t>
      </w:r>
      <w:r w:rsidRPr="00E8497D">
        <w:rPr>
          <w:vertAlign w:val="subscript"/>
        </w:rPr>
        <w:t>2</w:t>
      </w:r>
      <w:r>
        <w:t xml:space="preserve"> sequestration rate</w:t>
      </w:r>
    </w:p>
    <w:p w14:paraId="6C65DE70" w14:textId="77777777" w:rsidR="001E4587" w:rsidRDefault="00E8497D" w:rsidP="001E4587">
      <w:r>
        <w:t>The opportunity for CO</w:t>
      </w:r>
      <w:r w:rsidRPr="00E8497D">
        <w:rPr>
          <w:vertAlign w:val="subscript"/>
        </w:rPr>
        <w:t>2</w:t>
      </w:r>
      <w:r>
        <w:t xml:space="preserve"> sequestration comes from the loss of CO</w:t>
      </w:r>
      <w:r w:rsidRPr="00E8497D">
        <w:rPr>
          <w:vertAlign w:val="subscript"/>
        </w:rPr>
        <w:t>2</w:t>
      </w:r>
      <w:r>
        <w:t xml:space="preserve"> from the soil </w:t>
      </w:r>
      <w:proofErr w:type="gramStart"/>
      <w:r>
        <w:t>as a result of</w:t>
      </w:r>
      <w:proofErr w:type="gramEnd"/>
      <w:r>
        <w:t xml:space="preserve"> inappropriate farm management practises since European settlement.  For lands with a long history of cultivation, estimates suggest that CO</w:t>
      </w:r>
      <w:r w:rsidRPr="00E8497D">
        <w:rPr>
          <w:vertAlign w:val="subscript"/>
        </w:rPr>
        <w:t>2</w:t>
      </w:r>
      <w:r>
        <w:t xml:space="preserve"> sequestration can occur over a </w:t>
      </w:r>
      <w:proofErr w:type="gramStart"/>
      <w:r>
        <w:t>20 to 25 year</w:t>
      </w:r>
      <w:proofErr w:type="gramEnd"/>
      <w:r>
        <w:t xml:space="preserve"> period which, for high annual retention rate soils, would place the maximum cumulative CO</w:t>
      </w:r>
      <w:r w:rsidRPr="00E8497D">
        <w:rPr>
          <w:vertAlign w:val="subscript"/>
        </w:rPr>
        <w:t>2</w:t>
      </w:r>
      <w:r>
        <w:t xml:space="preserve"> sequestration rate at, very approximately, 160 tonnes per hectare.</w:t>
      </w:r>
    </w:p>
    <w:p w14:paraId="1B1366F3" w14:textId="77777777" w:rsidR="00E8497D" w:rsidRDefault="00E8497D" w:rsidP="001E4587">
      <w:r>
        <w:t>When the maximum cumulative sequestration is reached, it will be a signal that the “natural” soil carbon dynamics have returned to the state that would have prevailed before European settlement.</w:t>
      </w:r>
    </w:p>
    <w:p w14:paraId="52614048" w14:textId="47518887" w:rsidR="00E8497D" w:rsidRDefault="00E8497D" w:rsidP="002D029D">
      <w:pPr>
        <w:pStyle w:val="Heading4"/>
      </w:pPr>
      <w:r>
        <w:lastRenderedPageBreak/>
        <w:t>Establishment costs</w:t>
      </w:r>
    </w:p>
    <w:p w14:paraId="77EBF959" w14:textId="334362C8" w:rsidR="00E8497D" w:rsidRDefault="00E8497D" w:rsidP="001E4587">
      <w:r>
        <w:t xml:space="preserve">The establishment costs shown in Table </w:t>
      </w:r>
      <w:r w:rsidR="0030642B">
        <w:t>3.</w:t>
      </w:r>
      <w:r w:rsidR="007C3A19">
        <w:t>4</w:t>
      </w:r>
      <w:r>
        <w:t xml:space="preserve"> are appropriate for the scale of farm assumed to apply, on average, for Mount Alexander Shire.  That is, approximately 730 hectares.  The type of costs covered by establishment costs have been noted above.  The recurring costs after every three years are largely the audit costs to establish a new CO</w:t>
      </w:r>
      <w:r w:rsidRPr="0030642B">
        <w:rPr>
          <w:vertAlign w:val="subscript"/>
        </w:rPr>
        <w:t>2</w:t>
      </w:r>
      <w:r>
        <w:t xml:space="preserve"> baseline for the soil, which is a requirement for </w:t>
      </w:r>
      <w:r w:rsidR="004446B9">
        <w:t>redeeming</w:t>
      </w:r>
      <w:r>
        <w:t xml:space="preserve"> </w:t>
      </w:r>
      <w:r w:rsidR="004446B9">
        <w:t>ACCU</w:t>
      </w:r>
      <w:r>
        <w:t xml:space="preserve"> </w:t>
      </w:r>
      <w:r w:rsidR="004446B9">
        <w:t xml:space="preserve">units </w:t>
      </w:r>
      <w:r>
        <w:t>from the ERF.</w:t>
      </w:r>
    </w:p>
    <w:p w14:paraId="32C9BA74" w14:textId="78931258" w:rsidR="0030642B" w:rsidRDefault="0030642B" w:rsidP="001E4587"/>
    <w:tbl>
      <w:tblPr>
        <w:tblStyle w:val="TableGrid"/>
        <w:tblW w:w="0" w:type="auto"/>
        <w:tblLook w:val="04A0" w:firstRow="1" w:lastRow="0" w:firstColumn="1" w:lastColumn="0" w:noHBand="0" w:noVBand="1"/>
      </w:tblPr>
      <w:tblGrid>
        <w:gridCol w:w="4529"/>
        <w:gridCol w:w="4531"/>
      </w:tblGrid>
      <w:tr w:rsidR="0030642B" w:rsidRPr="0030642B" w14:paraId="030D113E" w14:textId="77777777" w:rsidTr="002D029D">
        <w:tc>
          <w:tcPr>
            <w:tcW w:w="9060" w:type="dxa"/>
            <w:gridSpan w:val="2"/>
            <w:tcBorders>
              <w:bottom w:val="single" w:sz="4" w:space="0" w:color="auto"/>
            </w:tcBorders>
            <w:shd w:val="clear" w:color="auto" w:fill="244061" w:themeFill="accent1" w:themeFillShade="80"/>
          </w:tcPr>
          <w:p w14:paraId="0002B602" w14:textId="6FA0D263" w:rsidR="0030642B" w:rsidRPr="0030642B" w:rsidRDefault="007C3A19" w:rsidP="0030642B">
            <w:pPr>
              <w:spacing w:before="60" w:after="60"/>
              <w:ind w:left="1163" w:hanging="1163"/>
              <w:jc w:val="left"/>
              <w:rPr>
                <w:b/>
                <w:sz w:val="20"/>
                <w:szCs w:val="20"/>
              </w:rPr>
            </w:pPr>
            <w:r>
              <w:rPr>
                <w:b/>
                <w:sz w:val="20"/>
                <w:szCs w:val="20"/>
              </w:rPr>
              <w:t>Table 3.4</w:t>
            </w:r>
            <w:r w:rsidR="0030642B">
              <w:rPr>
                <w:b/>
                <w:sz w:val="20"/>
                <w:szCs w:val="20"/>
              </w:rPr>
              <w:tab/>
            </w:r>
            <w:r w:rsidR="00733CEA">
              <w:rPr>
                <w:b/>
                <w:sz w:val="20"/>
                <w:szCs w:val="20"/>
              </w:rPr>
              <w:t>RAP establishment costs (</w:t>
            </w:r>
            <w:r w:rsidR="0030642B">
              <w:rPr>
                <w:b/>
                <w:sz w:val="20"/>
                <w:szCs w:val="20"/>
              </w:rPr>
              <w:t>$’000 per farm</w:t>
            </w:r>
            <w:r w:rsidR="00733CEA">
              <w:rPr>
                <w:b/>
                <w:sz w:val="20"/>
                <w:szCs w:val="20"/>
              </w:rPr>
              <w:t>)</w:t>
            </w:r>
          </w:p>
        </w:tc>
      </w:tr>
      <w:tr w:rsidR="0030642B" w:rsidRPr="0030642B" w14:paraId="41640AA7" w14:textId="77777777" w:rsidTr="002D029D">
        <w:tc>
          <w:tcPr>
            <w:tcW w:w="4529" w:type="dxa"/>
            <w:tcBorders>
              <w:bottom w:val="double" w:sz="4" w:space="0" w:color="auto"/>
            </w:tcBorders>
            <w:shd w:val="clear" w:color="auto" w:fill="DBE5F1" w:themeFill="accent1" w:themeFillTint="33"/>
          </w:tcPr>
          <w:p w14:paraId="275B38F0" w14:textId="77777777" w:rsidR="0030642B" w:rsidRPr="0030642B" w:rsidRDefault="0030642B" w:rsidP="0030642B">
            <w:pPr>
              <w:spacing w:before="20" w:after="20"/>
              <w:rPr>
                <w:b/>
                <w:sz w:val="20"/>
                <w:szCs w:val="20"/>
              </w:rPr>
            </w:pPr>
          </w:p>
        </w:tc>
        <w:tc>
          <w:tcPr>
            <w:tcW w:w="4531" w:type="dxa"/>
            <w:tcBorders>
              <w:bottom w:val="double" w:sz="4" w:space="0" w:color="auto"/>
            </w:tcBorders>
            <w:shd w:val="clear" w:color="auto" w:fill="DBE5F1" w:themeFill="accent1" w:themeFillTint="33"/>
          </w:tcPr>
          <w:p w14:paraId="71A42673" w14:textId="77777777" w:rsidR="0030642B" w:rsidRPr="0030642B" w:rsidRDefault="0030642B" w:rsidP="0030642B">
            <w:pPr>
              <w:spacing w:before="20" w:after="20"/>
              <w:jc w:val="center"/>
              <w:rPr>
                <w:b/>
                <w:sz w:val="20"/>
                <w:szCs w:val="20"/>
              </w:rPr>
            </w:pPr>
            <w:r w:rsidRPr="0030642B">
              <w:rPr>
                <w:b/>
                <w:sz w:val="20"/>
                <w:szCs w:val="20"/>
              </w:rPr>
              <w:t>Establishment costs</w:t>
            </w:r>
          </w:p>
        </w:tc>
      </w:tr>
      <w:tr w:rsidR="0030642B" w:rsidRPr="0030642B" w14:paraId="607D5753" w14:textId="77777777" w:rsidTr="002D029D">
        <w:tc>
          <w:tcPr>
            <w:tcW w:w="4529" w:type="dxa"/>
            <w:tcBorders>
              <w:top w:val="double" w:sz="4" w:space="0" w:color="auto"/>
            </w:tcBorders>
          </w:tcPr>
          <w:p w14:paraId="35F992B1" w14:textId="77777777" w:rsidR="0030642B" w:rsidRPr="0030642B" w:rsidRDefault="0030642B" w:rsidP="0030642B">
            <w:pPr>
              <w:spacing w:before="20" w:after="20"/>
              <w:rPr>
                <w:sz w:val="20"/>
                <w:szCs w:val="20"/>
              </w:rPr>
            </w:pPr>
            <w:r>
              <w:rPr>
                <w:sz w:val="20"/>
                <w:szCs w:val="20"/>
              </w:rPr>
              <w:t>Year 0</w:t>
            </w:r>
          </w:p>
        </w:tc>
        <w:tc>
          <w:tcPr>
            <w:tcW w:w="4531" w:type="dxa"/>
            <w:tcBorders>
              <w:top w:val="double" w:sz="4" w:space="0" w:color="auto"/>
            </w:tcBorders>
          </w:tcPr>
          <w:p w14:paraId="427D6AF7" w14:textId="77777777" w:rsidR="0030642B" w:rsidRPr="0030642B" w:rsidRDefault="0030642B" w:rsidP="0030642B">
            <w:pPr>
              <w:spacing w:before="20" w:after="20"/>
              <w:jc w:val="center"/>
              <w:rPr>
                <w:sz w:val="20"/>
                <w:szCs w:val="20"/>
              </w:rPr>
            </w:pPr>
            <w:r>
              <w:rPr>
                <w:sz w:val="20"/>
                <w:szCs w:val="20"/>
              </w:rPr>
              <w:t>28</w:t>
            </w:r>
          </w:p>
        </w:tc>
      </w:tr>
      <w:tr w:rsidR="0030642B" w:rsidRPr="0030642B" w14:paraId="5DD5B325" w14:textId="77777777" w:rsidTr="002D029D">
        <w:tc>
          <w:tcPr>
            <w:tcW w:w="4529" w:type="dxa"/>
          </w:tcPr>
          <w:p w14:paraId="438C03F0" w14:textId="77777777" w:rsidR="0030642B" w:rsidRPr="0030642B" w:rsidRDefault="0030642B" w:rsidP="0030642B">
            <w:pPr>
              <w:spacing w:before="20" w:after="20"/>
              <w:rPr>
                <w:sz w:val="20"/>
                <w:szCs w:val="20"/>
              </w:rPr>
            </w:pPr>
            <w:r>
              <w:rPr>
                <w:sz w:val="20"/>
                <w:szCs w:val="20"/>
              </w:rPr>
              <w:t>Year 1</w:t>
            </w:r>
          </w:p>
        </w:tc>
        <w:tc>
          <w:tcPr>
            <w:tcW w:w="4531" w:type="dxa"/>
          </w:tcPr>
          <w:p w14:paraId="6D7FE088" w14:textId="77777777" w:rsidR="0030642B" w:rsidRPr="0030642B" w:rsidRDefault="0030642B" w:rsidP="0030642B">
            <w:pPr>
              <w:spacing w:before="20" w:after="20"/>
              <w:jc w:val="center"/>
              <w:rPr>
                <w:sz w:val="20"/>
                <w:szCs w:val="20"/>
              </w:rPr>
            </w:pPr>
            <w:r>
              <w:rPr>
                <w:sz w:val="20"/>
                <w:szCs w:val="20"/>
              </w:rPr>
              <w:t>8.0</w:t>
            </w:r>
          </w:p>
        </w:tc>
      </w:tr>
      <w:tr w:rsidR="0030642B" w:rsidRPr="0030642B" w14:paraId="6E34404B" w14:textId="77777777" w:rsidTr="002D029D">
        <w:tc>
          <w:tcPr>
            <w:tcW w:w="4529" w:type="dxa"/>
          </w:tcPr>
          <w:p w14:paraId="6A468874" w14:textId="77777777" w:rsidR="0030642B" w:rsidRDefault="0030642B" w:rsidP="0030642B">
            <w:pPr>
              <w:spacing w:before="20" w:after="20"/>
              <w:rPr>
                <w:sz w:val="20"/>
                <w:szCs w:val="20"/>
              </w:rPr>
            </w:pPr>
            <w:r>
              <w:rPr>
                <w:sz w:val="20"/>
                <w:szCs w:val="20"/>
              </w:rPr>
              <w:t>Year 2</w:t>
            </w:r>
          </w:p>
        </w:tc>
        <w:tc>
          <w:tcPr>
            <w:tcW w:w="4531" w:type="dxa"/>
          </w:tcPr>
          <w:p w14:paraId="2EEDA734" w14:textId="77777777" w:rsidR="0030642B" w:rsidRDefault="0030642B" w:rsidP="0030642B">
            <w:pPr>
              <w:spacing w:before="20" w:after="20"/>
              <w:jc w:val="center"/>
              <w:rPr>
                <w:sz w:val="20"/>
                <w:szCs w:val="20"/>
              </w:rPr>
            </w:pPr>
            <w:r>
              <w:rPr>
                <w:sz w:val="20"/>
                <w:szCs w:val="20"/>
              </w:rPr>
              <w:t>2.0</w:t>
            </w:r>
          </w:p>
        </w:tc>
      </w:tr>
      <w:tr w:rsidR="0030642B" w:rsidRPr="0030642B" w14:paraId="2F35587C" w14:textId="77777777" w:rsidTr="002D029D">
        <w:tc>
          <w:tcPr>
            <w:tcW w:w="4529" w:type="dxa"/>
          </w:tcPr>
          <w:p w14:paraId="6593653F" w14:textId="77777777" w:rsidR="0030642B" w:rsidRDefault="0030642B" w:rsidP="0030642B">
            <w:pPr>
              <w:spacing w:before="20" w:after="20"/>
              <w:rPr>
                <w:sz w:val="20"/>
                <w:szCs w:val="20"/>
              </w:rPr>
            </w:pPr>
            <w:r>
              <w:rPr>
                <w:sz w:val="20"/>
                <w:szCs w:val="20"/>
              </w:rPr>
              <w:t>Year 3</w:t>
            </w:r>
          </w:p>
        </w:tc>
        <w:tc>
          <w:tcPr>
            <w:tcW w:w="4531" w:type="dxa"/>
          </w:tcPr>
          <w:p w14:paraId="62A00038" w14:textId="77777777" w:rsidR="0030642B" w:rsidRDefault="0030642B" w:rsidP="0030642B">
            <w:pPr>
              <w:spacing w:before="20" w:after="20"/>
              <w:jc w:val="center"/>
              <w:rPr>
                <w:sz w:val="20"/>
                <w:szCs w:val="20"/>
              </w:rPr>
            </w:pPr>
            <w:r>
              <w:rPr>
                <w:sz w:val="20"/>
                <w:szCs w:val="20"/>
              </w:rPr>
              <w:t>9.5</w:t>
            </w:r>
          </w:p>
        </w:tc>
      </w:tr>
      <w:tr w:rsidR="0030642B" w:rsidRPr="0030642B" w14:paraId="552B21B0" w14:textId="77777777" w:rsidTr="002D029D">
        <w:tc>
          <w:tcPr>
            <w:tcW w:w="4529" w:type="dxa"/>
          </w:tcPr>
          <w:p w14:paraId="2C90555B" w14:textId="77777777" w:rsidR="0030642B" w:rsidRDefault="0030642B" w:rsidP="0030642B">
            <w:pPr>
              <w:spacing w:before="20" w:after="20"/>
              <w:rPr>
                <w:sz w:val="20"/>
                <w:szCs w:val="20"/>
              </w:rPr>
            </w:pPr>
            <w:r>
              <w:rPr>
                <w:sz w:val="20"/>
                <w:szCs w:val="20"/>
              </w:rPr>
              <w:t>Year 4</w:t>
            </w:r>
          </w:p>
        </w:tc>
        <w:tc>
          <w:tcPr>
            <w:tcW w:w="4531" w:type="dxa"/>
          </w:tcPr>
          <w:p w14:paraId="38274266" w14:textId="77777777" w:rsidR="0030642B" w:rsidRDefault="0030642B" w:rsidP="0030642B">
            <w:pPr>
              <w:spacing w:before="20" w:after="20"/>
              <w:jc w:val="center"/>
              <w:rPr>
                <w:sz w:val="20"/>
                <w:szCs w:val="20"/>
              </w:rPr>
            </w:pPr>
            <w:r>
              <w:rPr>
                <w:sz w:val="20"/>
                <w:szCs w:val="20"/>
              </w:rPr>
              <w:t>2.0</w:t>
            </w:r>
          </w:p>
        </w:tc>
      </w:tr>
      <w:tr w:rsidR="0030642B" w:rsidRPr="0030642B" w14:paraId="0E6AC121" w14:textId="77777777" w:rsidTr="002D029D">
        <w:tc>
          <w:tcPr>
            <w:tcW w:w="4529" w:type="dxa"/>
          </w:tcPr>
          <w:p w14:paraId="72B84695" w14:textId="77777777" w:rsidR="0030642B" w:rsidRDefault="0030642B" w:rsidP="0030642B">
            <w:pPr>
              <w:spacing w:before="20" w:after="20"/>
              <w:rPr>
                <w:sz w:val="20"/>
                <w:szCs w:val="20"/>
              </w:rPr>
            </w:pPr>
            <w:r>
              <w:rPr>
                <w:sz w:val="20"/>
                <w:szCs w:val="20"/>
              </w:rPr>
              <w:t>Year 5</w:t>
            </w:r>
          </w:p>
        </w:tc>
        <w:tc>
          <w:tcPr>
            <w:tcW w:w="4531" w:type="dxa"/>
          </w:tcPr>
          <w:p w14:paraId="2278C6AE" w14:textId="77777777" w:rsidR="0030642B" w:rsidRDefault="0030642B" w:rsidP="0030642B">
            <w:pPr>
              <w:spacing w:before="20" w:after="20"/>
              <w:jc w:val="center"/>
              <w:rPr>
                <w:sz w:val="20"/>
                <w:szCs w:val="20"/>
              </w:rPr>
            </w:pPr>
            <w:r>
              <w:rPr>
                <w:sz w:val="20"/>
                <w:szCs w:val="20"/>
              </w:rPr>
              <w:t>2.0</w:t>
            </w:r>
          </w:p>
        </w:tc>
      </w:tr>
      <w:tr w:rsidR="0030642B" w:rsidRPr="0030642B" w14:paraId="4BF844B2" w14:textId="77777777" w:rsidTr="002D029D">
        <w:tc>
          <w:tcPr>
            <w:tcW w:w="4529" w:type="dxa"/>
          </w:tcPr>
          <w:p w14:paraId="307FC024" w14:textId="77777777" w:rsidR="0030642B" w:rsidRDefault="0030642B" w:rsidP="0030642B">
            <w:pPr>
              <w:spacing w:before="20" w:after="20"/>
              <w:rPr>
                <w:sz w:val="20"/>
                <w:szCs w:val="20"/>
              </w:rPr>
            </w:pPr>
            <w:r>
              <w:rPr>
                <w:sz w:val="20"/>
                <w:szCs w:val="20"/>
              </w:rPr>
              <w:t>Year 6</w:t>
            </w:r>
          </w:p>
        </w:tc>
        <w:tc>
          <w:tcPr>
            <w:tcW w:w="4531" w:type="dxa"/>
          </w:tcPr>
          <w:p w14:paraId="2FFB04EA" w14:textId="77777777" w:rsidR="0030642B" w:rsidRDefault="0030642B" w:rsidP="0030642B">
            <w:pPr>
              <w:spacing w:before="20" w:after="20"/>
              <w:jc w:val="center"/>
              <w:rPr>
                <w:sz w:val="20"/>
                <w:szCs w:val="20"/>
              </w:rPr>
            </w:pPr>
            <w:r>
              <w:rPr>
                <w:sz w:val="20"/>
                <w:szCs w:val="20"/>
              </w:rPr>
              <w:t>9.5</w:t>
            </w:r>
          </w:p>
        </w:tc>
      </w:tr>
      <w:tr w:rsidR="0030642B" w:rsidRPr="0030642B" w14:paraId="35F24713" w14:textId="77777777" w:rsidTr="002D029D">
        <w:tc>
          <w:tcPr>
            <w:tcW w:w="4529" w:type="dxa"/>
          </w:tcPr>
          <w:p w14:paraId="0E7049A4" w14:textId="77777777" w:rsidR="0030642B" w:rsidRDefault="0030642B" w:rsidP="0030642B">
            <w:pPr>
              <w:spacing w:before="20" w:after="20"/>
              <w:rPr>
                <w:sz w:val="20"/>
                <w:szCs w:val="20"/>
              </w:rPr>
            </w:pPr>
            <w:r>
              <w:rPr>
                <w:sz w:val="20"/>
                <w:szCs w:val="20"/>
              </w:rPr>
              <w:t>Year 7</w:t>
            </w:r>
          </w:p>
        </w:tc>
        <w:tc>
          <w:tcPr>
            <w:tcW w:w="4531" w:type="dxa"/>
          </w:tcPr>
          <w:p w14:paraId="04C5DE6A" w14:textId="77777777" w:rsidR="0030642B" w:rsidRDefault="0030642B" w:rsidP="0030642B">
            <w:pPr>
              <w:spacing w:before="20" w:after="20"/>
              <w:jc w:val="center"/>
              <w:rPr>
                <w:sz w:val="20"/>
                <w:szCs w:val="20"/>
              </w:rPr>
            </w:pPr>
            <w:r>
              <w:rPr>
                <w:sz w:val="20"/>
                <w:szCs w:val="20"/>
              </w:rPr>
              <w:t>2.0</w:t>
            </w:r>
          </w:p>
        </w:tc>
      </w:tr>
      <w:tr w:rsidR="0030642B" w:rsidRPr="0030642B" w14:paraId="4B97A588" w14:textId="77777777" w:rsidTr="002D029D">
        <w:tc>
          <w:tcPr>
            <w:tcW w:w="4529" w:type="dxa"/>
          </w:tcPr>
          <w:p w14:paraId="2A9D7115" w14:textId="77777777" w:rsidR="0030642B" w:rsidRDefault="0030642B" w:rsidP="0030642B">
            <w:pPr>
              <w:spacing w:before="20" w:after="20"/>
              <w:rPr>
                <w:sz w:val="20"/>
                <w:szCs w:val="20"/>
              </w:rPr>
            </w:pPr>
            <w:r>
              <w:rPr>
                <w:sz w:val="20"/>
                <w:szCs w:val="20"/>
              </w:rPr>
              <w:t>Year 8</w:t>
            </w:r>
          </w:p>
        </w:tc>
        <w:tc>
          <w:tcPr>
            <w:tcW w:w="4531" w:type="dxa"/>
          </w:tcPr>
          <w:p w14:paraId="7507E98C" w14:textId="77777777" w:rsidR="0030642B" w:rsidRDefault="0030642B" w:rsidP="0030642B">
            <w:pPr>
              <w:spacing w:before="20" w:after="20"/>
              <w:jc w:val="center"/>
              <w:rPr>
                <w:sz w:val="20"/>
                <w:szCs w:val="20"/>
              </w:rPr>
            </w:pPr>
            <w:r>
              <w:rPr>
                <w:sz w:val="20"/>
                <w:szCs w:val="20"/>
              </w:rPr>
              <w:t>2.0</w:t>
            </w:r>
          </w:p>
        </w:tc>
      </w:tr>
      <w:tr w:rsidR="0030642B" w:rsidRPr="0030642B" w14:paraId="6322BAB6" w14:textId="77777777" w:rsidTr="002D029D">
        <w:tc>
          <w:tcPr>
            <w:tcW w:w="4529" w:type="dxa"/>
          </w:tcPr>
          <w:p w14:paraId="13B62E0C" w14:textId="77777777" w:rsidR="0030642B" w:rsidRDefault="0030642B" w:rsidP="0030642B">
            <w:pPr>
              <w:spacing w:before="20" w:after="20"/>
              <w:rPr>
                <w:sz w:val="20"/>
                <w:szCs w:val="20"/>
              </w:rPr>
            </w:pPr>
            <w:r>
              <w:rPr>
                <w:sz w:val="20"/>
                <w:szCs w:val="20"/>
              </w:rPr>
              <w:t>Year 9</w:t>
            </w:r>
          </w:p>
        </w:tc>
        <w:tc>
          <w:tcPr>
            <w:tcW w:w="4531" w:type="dxa"/>
          </w:tcPr>
          <w:p w14:paraId="4F113B74" w14:textId="77777777" w:rsidR="0030642B" w:rsidRDefault="0030642B" w:rsidP="0030642B">
            <w:pPr>
              <w:spacing w:before="20" w:after="20"/>
              <w:jc w:val="center"/>
              <w:rPr>
                <w:sz w:val="20"/>
                <w:szCs w:val="20"/>
              </w:rPr>
            </w:pPr>
            <w:r>
              <w:rPr>
                <w:sz w:val="20"/>
                <w:szCs w:val="20"/>
              </w:rPr>
              <w:t>9.5</w:t>
            </w:r>
          </w:p>
        </w:tc>
      </w:tr>
    </w:tbl>
    <w:p w14:paraId="4661D5B2" w14:textId="77777777" w:rsidR="0030642B" w:rsidRDefault="0030642B" w:rsidP="001E4587"/>
    <w:p w14:paraId="324FF7FD" w14:textId="3098E627" w:rsidR="00E8497D" w:rsidRDefault="00E8497D" w:rsidP="002D029D">
      <w:pPr>
        <w:pStyle w:val="Heading4"/>
      </w:pPr>
      <w:r>
        <w:t xml:space="preserve">Capital investment </w:t>
      </w:r>
      <w:proofErr w:type="gramStart"/>
      <w:r>
        <w:t>costs</w:t>
      </w:r>
      <w:proofErr w:type="gramEnd"/>
    </w:p>
    <w:p w14:paraId="40E97515" w14:textId="22B35545" w:rsidR="00E8497D" w:rsidRDefault="00E8497D" w:rsidP="001E4587">
      <w:r>
        <w:t>The capital investment costs, or cumulative annual costs, associated with, for example, the addition to the soil of</w:t>
      </w:r>
      <w:r w:rsidR="0030642B">
        <w:t xml:space="preserve"> </w:t>
      </w:r>
      <w:r>
        <w:t>CO</w:t>
      </w:r>
      <w:r w:rsidRPr="0030642B">
        <w:rPr>
          <w:vertAlign w:val="subscript"/>
        </w:rPr>
        <w:t>2</w:t>
      </w:r>
      <w:r>
        <w:t xml:space="preserve"> intensive additives, can vary widely.  At the middle to upper end of the ranges shown in Table </w:t>
      </w:r>
      <w:r w:rsidR="0030642B">
        <w:t>3.</w:t>
      </w:r>
      <w:r w:rsidR="007C3A19">
        <w:t>3</w:t>
      </w:r>
      <w:r>
        <w:t>, CO</w:t>
      </w:r>
      <w:r w:rsidRPr="0030642B">
        <w:rPr>
          <w:vertAlign w:val="subscript"/>
        </w:rPr>
        <w:t>2</w:t>
      </w:r>
      <w:r>
        <w:t xml:space="preserve"> soil carbon sequestration would not be economic </w:t>
      </w:r>
      <w:r w:rsidR="0030642B">
        <w:t>at carbon price levels likely to prevail in the medium-term future.</w:t>
      </w:r>
    </w:p>
    <w:p w14:paraId="573D8E1B" w14:textId="58586ECD" w:rsidR="0030642B" w:rsidRDefault="0030642B" w:rsidP="002D029D">
      <w:pPr>
        <w:pStyle w:val="Heading4"/>
      </w:pPr>
      <w:r>
        <w:t>Depreciation and interest rates</w:t>
      </w:r>
    </w:p>
    <w:p w14:paraId="6F8175BA" w14:textId="72D4E841" w:rsidR="0030642B" w:rsidRDefault="0030642B" w:rsidP="001E4587">
      <w:r>
        <w:t>If the non-establishment costs take the form of capital expenditures, the depreciation and interest rates will be relevant to the financial outcome.  The parameter settings are given in Table 3.</w:t>
      </w:r>
      <w:r w:rsidR="007C3A19">
        <w:t>3</w:t>
      </w:r>
      <w:r>
        <w:t>.</w:t>
      </w:r>
    </w:p>
    <w:p w14:paraId="548E4B31" w14:textId="415ED2E6" w:rsidR="002F4834" w:rsidRDefault="002F4834" w:rsidP="002D029D">
      <w:pPr>
        <w:pStyle w:val="Heading4"/>
      </w:pPr>
      <w:r>
        <w:t>The carbon stock productivity elasticity</w:t>
      </w:r>
    </w:p>
    <w:p w14:paraId="71E782EB" w14:textId="77777777" w:rsidR="002F4834" w:rsidRDefault="002F4834" w:rsidP="002F4834">
      <w:r>
        <w:t>As the carbon stock increases in the soil, farm productivity can expect to increase because crop/pasture yields will increase.  The relationship between the soil carbon stock and farm yield or productivity will, like all the other parameters, will depend on a wide range of factors.  However, it should generally be in the range of 0.05 to 0.5.  The elasticity represents the per cent increase in farm net revenue from a 1 per cent increase in the stock of carbon in the soil.</w:t>
      </w:r>
    </w:p>
    <w:p w14:paraId="599675B1" w14:textId="589BB296" w:rsidR="002F4834" w:rsidRDefault="002F4834" w:rsidP="002D029D">
      <w:pPr>
        <w:pStyle w:val="Heading4"/>
      </w:pPr>
      <w:r>
        <w:lastRenderedPageBreak/>
        <w:t xml:space="preserve">The cost </w:t>
      </w:r>
      <w:r w:rsidR="004446B9">
        <w:t xml:space="preserve">of </w:t>
      </w:r>
      <w:r>
        <w:t>production elasticity</w:t>
      </w:r>
    </w:p>
    <w:p w14:paraId="7C2DFF1C" w14:textId="02BAFA25" w:rsidR="002F4834" w:rsidRDefault="002F4834" w:rsidP="002F4834">
      <w:r>
        <w:t>The cost production elasticity measures the per cent change in farm standard costs with respect to a 1 per cent change in real farm output.  It is likely that farm costs will increase for animal rotation practises because livestock farming and water sources will have to be moved more than what would otherwise have been the case.  However, in many cases this will be supplied by increased unpaid hours on the farm properties.</w:t>
      </w:r>
    </w:p>
    <w:p w14:paraId="69E86A32" w14:textId="13C4EF6E" w:rsidR="00DC755A" w:rsidRDefault="002F4834" w:rsidP="00530883">
      <w:pPr>
        <w:pStyle w:val="Heading3"/>
      </w:pPr>
      <w:r>
        <w:t>3.</w:t>
      </w:r>
      <w:r w:rsidR="000163F8">
        <w:t>3.</w:t>
      </w:r>
      <w:r w:rsidR="00220DB2">
        <w:t>5</w:t>
      </w:r>
      <w:r>
        <w:tab/>
        <w:t>The profitability of agriculture CO</w:t>
      </w:r>
      <w:r w:rsidRPr="002F4834">
        <w:rPr>
          <w:vertAlign w:val="subscript"/>
        </w:rPr>
        <w:t>2</w:t>
      </w:r>
      <w:r>
        <w:t xml:space="preserve"> carbon sequestration</w:t>
      </w:r>
    </w:p>
    <w:p w14:paraId="6AF13798" w14:textId="42EEA9FF" w:rsidR="00530883" w:rsidRDefault="002F4834" w:rsidP="001E4587">
      <w:r>
        <w:t>The potential for agriculture CO</w:t>
      </w:r>
      <w:r w:rsidRPr="002F4834">
        <w:rPr>
          <w:vertAlign w:val="subscript"/>
        </w:rPr>
        <w:t>2</w:t>
      </w:r>
      <w:r>
        <w:t xml:space="preserve"> sequestration to be an important instrument for MAS to reach ZNET will depend on the profitability for the average farm in MAS if farms change practises to support ZNET.  That is, will the average farm obtain sufficient additional revenue to cover the additional costs of CO</w:t>
      </w:r>
      <w:r w:rsidRPr="002F4834">
        <w:rPr>
          <w:vertAlign w:val="subscript"/>
        </w:rPr>
        <w:t>2</w:t>
      </w:r>
      <w:r>
        <w:t xml:space="preserve"> sequestration activities?</w:t>
      </w:r>
    </w:p>
    <w:p w14:paraId="657FFA52" w14:textId="7C74A4BA" w:rsidR="002F4834" w:rsidRDefault="002F4834" w:rsidP="00530883">
      <w:pPr>
        <w:pStyle w:val="Heading4"/>
      </w:pPr>
      <w:r>
        <w:t>The agriculture sector in MAS</w:t>
      </w:r>
    </w:p>
    <w:p w14:paraId="79B2F64D" w14:textId="77777777" w:rsidR="002F4834" w:rsidRDefault="006C698E" w:rsidP="001E4587">
      <w:r>
        <w:t>From the Australian Bureau of Statistics (ABS) Agricultural Census, the Agriculture sector in MAS consists of 80,000 hectares with 162 agricultural enterprises, not all will be operating farms.  Farm enterprises of reasonable scale will be approximately 100 with an average size of 730 hectares.  Of the farms in 2020, average farm production/revenue per hectare is assessed at $667 per hectare or $487,000 per average farm.  Total costs are assessed at $422,000 and net farm income $65,000.</w:t>
      </w:r>
    </w:p>
    <w:p w14:paraId="619FD1FF" w14:textId="3F70FCD1" w:rsidR="006C698E" w:rsidRDefault="006C698E" w:rsidP="001E4587">
      <w:r>
        <w:t>With these estimates the financial impact of CO</w:t>
      </w:r>
      <w:r w:rsidRPr="006C698E">
        <w:rPr>
          <w:vertAlign w:val="subscript"/>
        </w:rPr>
        <w:t>2</w:t>
      </w:r>
      <w:r>
        <w:t xml:space="preserve"> sequestration practises can be calculated given the parameter settings in Table 3.</w:t>
      </w:r>
      <w:r w:rsidR="007C3A19">
        <w:t>3</w:t>
      </w:r>
      <w:r w:rsidR="004446B9">
        <w:t xml:space="preserve"> for the base case and scenarios around the base case</w:t>
      </w:r>
      <w:r>
        <w:t>.</w:t>
      </w:r>
    </w:p>
    <w:p w14:paraId="4B47FE60" w14:textId="32E6D7A3" w:rsidR="006C698E" w:rsidRDefault="006C698E" w:rsidP="00530883">
      <w:pPr>
        <w:pStyle w:val="Heading4"/>
      </w:pPr>
      <w:r>
        <w:t>MAS farm profitability:  CO</w:t>
      </w:r>
      <w:r w:rsidRPr="00232DD9">
        <w:rPr>
          <w:vertAlign w:val="subscript"/>
        </w:rPr>
        <w:t>2</w:t>
      </w:r>
      <w:r>
        <w:t xml:space="preserve"> sequestration</w:t>
      </w:r>
    </w:p>
    <w:p w14:paraId="23F68171" w14:textId="48A4117E" w:rsidR="006C698E" w:rsidRDefault="006C698E" w:rsidP="001E4587">
      <w:r>
        <w:t>The Base case</w:t>
      </w:r>
      <w:r w:rsidR="004446B9">
        <w:t xml:space="preserve"> scenario</w:t>
      </w:r>
      <w:r>
        <w:t xml:space="preserve"> CO</w:t>
      </w:r>
      <w:r w:rsidRPr="00232DD9">
        <w:rPr>
          <w:vertAlign w:val="subscript"/>
        </w:rPr>
        <w:t>2</w:t>
      </w:r>
      <w:r>
        <w:t xml:space="preserve"> sequestration parameter settings are given in Table 3.</w:t>
      </w:r>
      <w:r w:rsidR="007C3A19">
        <w:t>3</w:t>
      </w:r>
      <w:r>
        <w:t>.  The average farm is assumed to borrow 100 per cent for the capital expenditure at an interest rate of 5 per cent.</w:t>
      </w:r>
    </w:p>
    <w:p w14:paraId="42D09A5A" w14:textId="043E9B8A" w:rsidR="006C698E" w:rsidRDefault="006C698E" w:rsidP="001E4587">
      <w:r>
        <w:t>The key Base case outcomes are given in Table 3.</w:t>
      </w:r>
      <w:r w:rsidR="007C3A19">
        <w:t>5</w:t>
      </w:r>
      <w:r>
        <w:t>.</w:t>
      </w:r>
    </w:p>
    <w:p w14:paraId="1F9CB000" w14:textId="77777777" w:rsidR="007C3A19" w:rsidRDefault="007C3A19" w:rsidP="001E4587"/>
    <w:p w14:paraId="5918C425" w14:textId="77777777" w:rsidR="007C3A19" w:rsidRDefault="007C3A19" w:rsidP="001E4587"/>
    <w:p w14:paraId="2629989C" w14:textId="77777777" w:rsidR="007C3A19" w:rsidRDefault="007C3A19" w:rsidP="001E4587"/>
    <w:p w14:paraId="24D051FE" w14:textId="77777777" w:rsidR="007C3A19" w:rsidRDefault="007C3A19" w:rsidP="001E4587"/>
    <w:p w14:paraId="58FC6524" w14:textId="77777777" w:rsidR="00530883" w:rsidRDefault="00530883" w:rsidP="001E4587"/>
    <w:tbl>
      <w:tblPr>
        <w:tblStyle w:val="TableGrid"/>
        <w:tblW w:w="9061" w:type="dxa"/>
        <w:tblLayout w:type="fixed"/>
        <w:tblLook w:val="04A0" w:firstRow="1" w:lastRow="0" w:firstColumn="1" w:lastColumn="0" w:noHBand="0" w:noVBand="1"/>
      </w:tblPr>
      <w:tblGrid>
        <w:gridCol w:w="1980"/>
        <w:gridCol w:w="1269"/>
        <w:gridCol w:w="830"/>
        <w:gridCol w:w="830"/>
        <w:gridCol w:w="830"/>
        <w:gridCol w:w="831"/>
        <w:gridCol w:w="830"/>
        <w:gridCol w:w="830"/>
        <w:gridCol w:w="831"/>
      </w:tblGrid>
      <w:tr w:rsidR="00530883" w:rsidRPr="001E4587" w14:paraId="51315558" w14:textId="77777777" w:rsidTr="00530883">
        <w:tc>
          <w:tcPr>
            <w:tcW w:w="9061" w:type="dxa"/>
            <w:gridSpan w:val="9"/>
            <w:shd w:val="clear" w:color="auto" w:fill="244061" w:themeFill="accent1" w:themeFillShade="80"/>
          </w:tcPr>
          <w:p w14:paraId="10FCE6DD" w14:textId="1B7AF6C8" w:rsidR="00530883" w:rsidRPr="001E4587" w:rsidRDefault="007C3A19" w:rsidP="000A79D4">
            <w:pPr>
              <w:pageBreakBefore/>
              <w:spacing w:before="60" w:after="60"/>
              <w:ind w:left="1162" w:hanging="1162"/>
              <w:jc w:val="left"/>
              <w:rPr>
                <w:b/>
                <w:sz w:val="20"/>
                <w:szCs w:val="20"/>
              </w:rPr>
            </w:pPr>
            <w:r>
              <w:rPr>
                <w:b/>
                <w:sz w:val="20"/>
                <w:szCs w:val="20"/>
              </w:rPr>
              <w:lastRenderedPageBreak/>
              <w:t>Table 3.5</w:t>
            </w:r>
            <w:r w:rsidR="00530883">
              <w:rPr>
                <w:b/>
                <w:sz w:val="20"/>
                <w:szCs w:val="20"/>
              </w:rPr>
              <w:tab/>
              <w:t>MAS:  Impact on farm profitability and CO</w:t>
            </w:r>
            <w:r w:rsidR="00530883" w:rsidRPr="001E4587">
              <w:rPr>
                <w:b/>
                <w:sz w:val="20"/>
                <w:szCs w:val="20"/>
                <w:vertAlign w:val="subscript"/>
              </w:rPr>
              <w:t>2</w:t>
            </w:r>
            <w:r w:rsidR="00530883">
              <w:rPr>
                <w:b/>
                <w:sz w:val="20"/>
                <w:szCs w:val="20"/>
              </w:rPr>
              <w:t xml:space="preserve"> sequestration by scenario</w:t>
            </w:r>
          </w:p>
        </w:tc>
      </w:tr>
      <w:tr w:rsidR="00530883" w:rsidRPr="00782D5C" w14:paraId="4FBBC159" w14:textId="77777777" w:rsidTr="00530883">
        <w:tc>
          <w:tcPr>
            <w:tcW w:w="1980" w:type="dxa"/>
            <w:tcBorders>
              <w:bottom w:val="nil"/>
            </w:tcBorders>
            <w:shd w:val="clear" w:color="auto" w:fill="DBE5F1" w:themeFill="accent1" w:themeFillTint="33"/>
            <w:vAlign w:val="bottom"/>
          </w:tcPr>
          <w:p w14:paraId="6CA3FF7C" w14:textId="77777777" w:rsidR="00530883" w:rsidRPr="00782D5C" w:rsidRDefault="00530883" w:rsidP="00996975">
            <w:pPr>
              <w:spacing w:before="20" w:after="20"/>
              <w:rPr>
                <w:sz w:val="18"/>
                <w:szCs w:val="18"/>
              </w:rPr>
            </w:pPr>
          </w:p>
        </w:tc>
        <w:tc>
          <w:tcPr>
            <w:tcW w:w="1269" w:type="dxa"/>
            <w:tcBorders>
              <w:bottom w:val="nil"/>
            </w:tcBorders>
            <w:shd w:val="clear" w:color="auto" w:fill="DBE5F1" w:themeFill="accent1" w:themeFillTint="33"/>
            <w:vAlign w:val="bottom"/>
          </w:tcPr>
          <w:p w14:paraId="6A8D352D" w14:textId="77777777" w:rsidR="00530883" w:rsidRPr="00782D5C" w:rsidRDefault="00530883" w:rsidP="00996975">
            <w:pPr>
              <w:spacing w:before="20" w:after="20"/>
              <w:rPr>
                <w:sz w:val="18"/>
                <w:szCs w:val="18"/>
              </w:rPr>
            </w:pPr>
          </w:p>
        </w:tc>
        <w:tc>
          <w:tcPr>
            <w:tcW w:w="5812" w:type="dxa"/>
            <w:gridSpan w:val="7"/>
            <w:shd w:val="clear" w:color="auto" w:fill="DBE5F1" w:themeFill="accent1" w:themeFillTint="33"/>
            <w:vAlign w:val="bottom"/>
          </w:tcPr>
          <w:p w14:paraId="463DE660" w14:textId="77777777" w:rsidR="00530883" w:rsidRPr="00782D5C" w:rsidRDefault="00530883" w:rsidP="00996975">
            <w:pPr>
              <w:spacing w:before="20" w:after="20"/>
              <w:jc w:val="center"/>
              <w:rPr>
                <w:b/>
                <w:sz w:val="18"/>
                <w:szCs w:val="18"/>
              </w:rPr>
            </w:pPr>
            <w:r w:rsidRPr="00782D5C">
              <w:rPr>
                <w:b/>
                <w:sz w:val="18"/>
                <w:szCs w:val="18"/>
              </w:rPr>
              <w:t>Scenario</w:t>
            </w:r>
          </w:p>
        </w:tc>
      </w:tr>
      <w:tr w:rsidR="00530883" w:rsidRPr="00782D5C" w14:paraId="5BAAAF20" w14:textId="77777777" w:rsidTr="00530883">
        <w:tc>
          <w:tcPr>
            <w:tcW w:w="1980" w:type="dxa"/>
            <w:tcBorders>
              <w:top w:val="nil"/>
              <w:bottom w:val="double" w:sz="4" w:space="0" w:color="auto"/>
            </w:tcBorders>
            <w:shd w:val="clear" w:color="auto" w:fill="DBE5F1" w:themeFill="accent1" w:themeFillTint="33"/>
            <w:vAlign w:val="bottom"/>
          </w:tcPr>
          <w:p w14:paraId="70F55051" w14:textId="77777777" w:rsidR="00530883" w:rsidRPr="00782D5C" w:rsidRDefault="00530883" w:rsidP="00996975">
            <w:pPr>
              <w:spacing w:before="20" w:after="20"/>
              <w:jc w:val="left"/>
              <w:rPr>
                <w:b/>
                <w:sz w:val="18"/>
                <w:szCs w:val="18"/>
              </w:rPr>
            </w:pPr>
          </w:p>
        </w:tc>
        <w:tc>
          <w:tcPr>
            <w:tcW w:w="1269" w:type="dxa"/>
            <w:tcBorders>
              <w:top w:val="nil"/>
              <w:bottom w:val="double" w:sz="4" w:space="0" w:color="auto"/>
            </w:tcBorders>
            <w:shd w:val="clear" w:color="auto" w:fill="DBE5F1" w:themeFill="accent1" w:themeFillTint="33"/>
            <w:vAlign w:val="bottom"/>
          </w:tcPr>
          <w:p w14:paraId="0E171D3A" w14:textId="77777777" w:rsidR="00530883" w:rsidRPr="00782D5C" w:rsidRDefault="00530883" w:rsidP="00996975">
            <w:pPr>
              <w:spacing w:before="20" w:after="20"/>
              <w:jc w:val="right"/>
              <w:rPr>
                <w:b/>
                <w:sz w:val="18"/>
                <w:szCs w:val="18"/>
              </w:rPr>
            </w:pPr>
            <w:r>
              <w:rPr>
                <w:b/>
                <w:sz w:val="18"/>
                <w:szCs w:val="18"/>
              </w:rPr>
              <w:t>Zero CO</w:t>
            </w:r>
            <w:r w:rsidRPr="002A213A">
              <w:rPr>
                <w:b/>
                <w:sz w:val="18"/>
                <w:szCs w:val="18"/>
                <w:vertAlign w:val="subscript"/>
              </w:rPr>
              <w:t>2</w:t>
            </w:r>
            <w:r>
              <w:rPr>
                <w:b/>
                <w:sz w:val="18"/>
                <w:szCs w:val="18"/>
              </w:rPr>
              <w:t xml:space="preserve"> sequestration</w:t>
            </w:r>
          </w:p>
        </w:tc>
        <w:tc>
          <w:tcPr>
            <w:tcW w:w="830" w:type="dxa"/>
            <w:tcBorders>
              <w:bottom w:val="double" w:sz="4" w:space="0" w:color="auto"/>
            </w:tcBorders>
            <w:shd w:val="clear" w:color="auto" w:fill="DBE5F1" w:themeFill="accent1" w:themeFillTint="33"/>
            <w:vAlign w:val="bottom"/>
          </w:tcPr>
          <w:p w14:paraId="27C8FFD5" w14:textId="77777777" w:rsidR="00530883" w:rsidRPr="00782D5C" w:rsidRDefault="00530883" w:rsidP="00996975">
            <w:pPr>
              <w:spacing w:before="20" w:after="20"/>
              <w:jc w:val="right"/>
              <w:rPr>
                <w:b/>
                <w:sz w:val="18"/>
                <w:szCs w:val="18"/>
              </w:rPr>
            </w:pPr>
            <w:r w:rsidRPr="00782D5C">
              <w:rPr>
                <w:b/>
                <w:sz w:val="18"/>
                <w:szCs w:val="18"/>
              </w:rPr>
              <w:t>Base</w:t>
            </w:r>
          </w:p>
        </w:tc>
        <w:tc>
          <w:tcPr>
            <w:tcW w:w="830" w:type="dxa"/>
            <w:tcBorders>
              <w:bottom w:val="double" w:sz="4" w:space="0" w:color="auto"/>
            </w:tcBorders>
            <w:shd w:val="clear" w:color="auto" w:fill="DBE5F1" w:themeFill="accent1" w:themeFillTint="33"/>
            <w:vAlign w:val="bottom"/>
          </w:tcPr>
          <w:p w14:paraId="650B45F9" w14:textId="77777777" w:rsidR="00530883" w:rsidRPr="00782D5C" w:rsidRDefault="00530883" w:rsidP="00996975">
            <w:pPr>
              <w:spacing w:before="20" w:after="20"/>
              <w:jc w:val="right"/>
              <w:rPr>
                <w:b/>
                <w:sz w:val="18"/>
                <w:szCs w:val="18"/>
              </w:rPr>
            </w:pPr>
            <w:r w:rsidRPr="00782D5C">
              <w:rPr>
                <w:b/>
                <w:sz w:val="18"/>
                <w:szCs w:val="18"/>
              </w:rPr>
              <w:t>One</w:t>
            </w:r>
          </w:p>
        </w:tc>
        <w:tc>
          <w:tcPr>
            <w:tcW w:w="830" w:type="dxa"/>
            <w:tcBorders>
              <w:bottom w:val="double" w:sz="4" w:space="0" w:color="auto"/>
            </w:tcBorders>
            <w:shd w:val="clear" w:color="auto" w:fill="DBE5F1" w:themeFill="accent1" w:themeFillTint="33"/>
            <w:vAlign w:val="bottom"/>
          </w:tcPr>
          <w:p w14:paraId="7C88591D" w14:textId="77777777" w:rsidR="00530883" w:rsidRPr="00782D5C" w:rsidRDefault="00530883" w:rsidP="00996975">
            <w:pPr>
              <w:spacing w:before="20" w:after="20"/>
              <w:jc w:val="right"/>
              <w:rPr>
                <w:b/>
                <w:sz w:val="18"/>
                <w:szCs w:val="18"/>
              </w:rPr>
            </w:pPr>
            <w:r w:rsidRPr="00782D5C">
              <w:rPr>
                <w:b/>
                <w:sz w:val="18"/>
                <w:szCs w:val="18"/>
              </w:rPr>
              <w:t>Two</w:t>
            </w:r>
          </w:p>
        </w:tc>
        <w:tc>
          <w:tcPr>
            <w:tcW w:w="831" w:type="dxa"/>
            <w:tcBorders>
              <w:bottom w:val="double" w:sz="4" w:space="0" w:color="auto"/>
            </w:tcBorders>
            <w:shd w:val="clear" w:color="auto" w:fill="DBE5F1" w:themeFill="accent1" w:themeFillTint="33"/>
            <w:vAlign w:val="bottom"/>
          </w:tcPr>
          <w:p w14:paraId="15CFB0D0" w14:textId="77777777" w:rsidR="00530883" w:rsidRPr="00782D5C" w:rsidRDefault="00530883" w:rsidP="00996975">
            <w:pPr>
              <w:spacing w:before="20" w:after="20"/>
              <w:jc w:val="right"/>
              <w:rPr>
                <w:b/>
                <w:sz w:val="18"/>
                <w:szCs w:val="18"/>
              </w:rPr>
            </w:pPr>
            <w:r w:rsidRPr="00782D5C">
              <w:rPr>
                <w:b/>
                <w:sz w:val="18"/>
                <w:szCs w:val="18"/>
              </w:rPr>
              <w:t>Three</w:t>
            </w:r>
          </w:p>
        </w:tc>
        <w:tc>
          <w:tcPr>
            <w:tcW w:w="830" w:type="dxa"/>
            <w:tcBorders>
              <w:bottom w:val="double" w:sz="4" w:space="0" w:color="auto"/>
            </w:tcBorders>
            <w:shd w:val="clear" w:color="auto" w:fill="DBE5F1" w:themeFill="accent1" w:themeFillTint="33"/>
            <w:vAlign w:val="bottom"/>
          </w:tcPr>
          <w:p w14:paraId="5BBED807" w14:textId="77777777" w:rsidR="00530883" w:rsidRPr="00782D5C" w:rsidRDefault="00530883" w:rsidP="00996975">
            <w:pPr>
              <w:spacing w:before="20" w:after="20"/>
              <w:jc w:val="right"/>
              <w:rPr>
                <w:b/>
                <w:sz w:val="18"/>
                <w:szCs w:val="18"/>
              </w:rPr>
            </w:pPr>
            <w:r w:rsidRPr="00782D5C">
              <w:rPr>
                <w:b/>
                <w:sz w:val="18"/>
                <w:szCs w:val="18"/>
              </w:rPr>
              <w:t>Four</w:t>
            </w:r>
          </w:p>
        </w:tc>
        <w:tc>
          <w:tcPr>
            <w:tcW w:w="830" w:type="dxa"/>
            <w:tcBorders>
              <w:bottom w:val="double" w:sz="4" w:space="0" w:color="auto"/>
            </w:tcBorders>
            <w:shd w:val="clear" w:color="auto" w:fill="DBE5F1" w:themeFill="accent1" w:themeFillTint="33"/>
            <w:vAlign w:val="bottom"/>
          </w:tcPr>
          <w:p w14:paraId="437274C9" w14:textId="77777777" w:rsidR="00530883" w:rsidRPr="00782D5C" w:rsidRDefault="00530883" w:rsidP="00996975">
            <w:pPr>
              <w:spacing w:before="20" w:after="20"/>
              <w:jc w:val="right"/>
              <w:rPr>
                <w:b/>
                <w:sz w:val="18"/>
                <w:szCs w:val="18"/>
              </w:rPr>
            </w:pPr>
            <w:r w:rsidRPr="00782D5C">
              <w:rPr>
                <w:b/>
                <w:sz w:val="18"/>
                <w:szCs w:val="18"/>
              </w:rPr>
              <w:t>Five</w:t>
            </w:r>
          </w:p>
        </w:tc>
        <w:tc>
          <w:tcPr>
            <w:tcW w:w="831" w:type="dxa"/>
            <w:tcBorders>
              <w:bottom w:val="double" w:sz="4" w:space="0" w:color="auto"/>
            </w:tcBorders>
            <w:shd w:val="clear" w:color="auto" w:fill="DBE5F1" w:themeFill="accent1" w:themeFillTint="33"/>
            <w:vAlign w:val="bottom"/>
          </w:tcPr>
          <w:p w14:paraId="18F7209C" w14:textId="77777777" w:rsidR="00530883" w:rsidRPr="00782D5C" w:rsidRDefault="00530883" w:rsidP="00996975">
            <w:pPr>
              <w:spacing w:before="20" w:after="20"/>
              <w:jc w:val="right"/>
              <w:rPr>
                <w:b/>
                <w:sz w:val="18"/>
                <w:szCs w:val="18"/>
              </w:rPr>
            </w:pPr>
            <w:r w:rsidRPr="00782D5C">
              <w:rPr>
                <w:b/>
                <w:sz w:val="18"/>
                <w:szCs w:val="18"/>
              </w:rPr>
              <w:t>Six</w:t>
            </w:r>
          </w:p>
        </w:tc>
      </w:tr>
      <w:tr w:rsidR="00530883" w:rsidRPr="00782D5C" w14:paraId="4B0D5EE7" w14:textId="77777777" w:rsidTr="00530883">
        <w:tc>
          <w:tcPr>
            <w:tcW w:w="1980" w:type="dxa"/>
            <w:tcBorders>
              <w:top w:val="double" w:sz="4" w:space="0" w:color="auto"/>
            </w:tcBorders>
            <w:vAlign w:val="bottom"/>
          </w:tcPr>
          <w:p w14:paraId="3E0D5024" w14:textId="77777777" w:rsidR="00530883" w:rsidRPr="00782D5C" w:rsidRDefault="00530883" w:rsidP="00996975">
            <w:pPr>
              <w:spacing w:before="20" w:after="20"/>
              <w:jc w:val="left"/>
              <w:rPr>
                <w:sz w:val="18"/>
                <w:szCs w:val="18"/>
              </w:rPr>
            </w:pPr>
            <w:r>
              <w:rPr>
                <w:sz w:val="18"/>
                <w:szCs w:val="18"/>
              </w:rPr>
              <w:t>Total farm net income – first 3 years ($’000)</w:t>
            </w:r>
          </w:p>
        </w:tc>
        <w:tc>
          <w:tcPr>
            <w:tcW w:w="1269" w:type="dxa"/>
            <w:tcBorders>
              <w:top w:val="double" w:sz="4" w:space="0" w:color="auto"/>
            </w:tcBorders>
            <w:vAlign w:val="bottom"/>
          </w:tcPr>
          <w:p w14:paraId="1FC8560A" w14:textId="77777777" w:rsidR="00530883" w:rsidRPr="00782D5C" w:rsidRDefault="00530883" w:rsidP="00996975">
            <w:pPr>
              <w:spacing w:before="20" w:after="20"/>
              <w:jc w:val="right"/>
              <w:rPr>
                <w:sz w:val="18"/>
                <w:szCs w:val="18"/>
              </w:rPr>
            </w:pPr>
            <w:r>
              <w:rPr>
                <w:sz w:val="18"/>
                <w:szCs w:val="18"/>
              </w:rPr>
              <w:t>195</w:t>
            </w:r>
          </w:p>
        </w:tc>
        <w:tc>
          <w:tcPr>
            <w:tcW w:w="830" w:type="dxa"/>
            <w:tcBorders>
              <w:top w:val="double" w:sz="4" w:space="0" w:color="auto"/>
            </w:tcBorders>
            <w:vAlign w:val="bottom"/>
          </w:tcPr>
          <w:p w14:paraId="639972C1" w14:textId="77777777" w:rsidR="00530883" w:rsidRPr="00782D5C" w:rsidRDefault="00530883" w:rsidP="00996975">
            <w:pPr>
              <w:spacing w:before="20" w:after="20"/>
              <w:jc w:val="right"/>
              <w:rPr>
                <w:sz w:val="18"/>
                <w:szCs w:val="18"/>
              </w:rPr>
            </w:pPr>
            <w:r>
              <w:rPr>
                <w:sz w:val="18"/>
                <w:szCs w:val="18"/>
              </w:rPr>
              <w:t>17.3</w:t>
            </w:r>
          </w:p>
        </w:tc>
        <w:tc>
          <w:tcPr>
            <w:tcW w:w="830" w:type="dxa"/>
            <w:tcBorders>
              <w:top w:val="double" w:sz="4" w:space="0" w:color="auto"/>
            </w:tcBorders>
            <w:vAlign w:val="bottom"/>
          </w:tcPr>
          <w:p w14:paraId="10D44E00" w14:textId="77777777" w:rsidR="00530883" w:rsidRPr="00782D5C" w:rsidRDefault="00530883" w:rsidP="00996975">
            <w:pPr>
              <w:spacing w:before="20" w:after="20"/>
              <w:jc w:val="right"/>
              <w:rPr>
                <w:sz w:val="18"/>
                <w:szCs w:val="18"/>
              </w:rPr>
            </w:pPr>
            <w:r>
              <w:rPr>
                <w:sz w:val="18"/>
                <w:szCs w:val="18"/>
              </w:rPr>
              <w:t>15.8</w:t>
            </w:r>
          </w:p>
        </w:tc>
        <w:tc>
          <w:tcPr>
            <w:tcW w:w="830" w:type="dxa"/>
            <w:tcBorders>
              <w:top w:val="double" w:sz="4" w:space="0" w:color="auto"/>
            </w:tcBorders>
            <w:vAlign w:val="bottom"/>
          </w:tcPr>
          <w:p w14:paraId="3BC12174" w14:textId="77777777" w:rsidR="00530883" w:rsidRPr="00782D5C" w:rsidRDefault="00530883" w:rsidP="00996975">
            <w:pPr>
              <w:spacing w:before="20" w:after="20"/>
              <w:jc w:val="right"/>
              <w:rPr>
                <w:sz w:val="18"/>
                <w:szCs w:val="18"/>
              </w:rPr>
            </w:pPr>
            <w:r>
              <w:rPr>
                <w:sz w:val="18"/>
                <w:szCs w:val="18"/>
              </w:rPr>
              <w:t>17.3</w:t>
            </w:r>
          </w:p>
        </w:tc>
        <w:tc>
          <w:tcPr>
            <w:tcW w:w="831" w:type="dxa"/>
            <w:tcBorders>
              <w:top w:val="double" w:sz="4" w:space="0" w:color="auto"/>
            </w:tcBorders>
            <w:vAlign w:val="bottom"/>
          </w:tcPr>
          <w:p w14:paraId="7B2D359B" w14:textId="77777777" w:rsidR="00530883" w:rsidRPr="00782D5C" w:rsidRDefault="00530883" w:rsidP="00996975">
            <w:pPr>
              <w:spacing w:before="20" w:after="20"/>
              <w:jc w:val="right"/>
              <w:rPr>
                <w:sz w:val="18"/>
                <w:szCs w:val="18"/>
              </w:rPr>
            </w:pPr>
            <w:r>
              <w:rPr>
                <w:sz w:val="18"/>
                <w:szCs w:val="18"/>
              </w:rPr>
              <w:t>-70.3</w:t>
            </w:r>
          </w:p>
        </w:tc>
        <w:tc>
          <w:tcPr>
            <w:tcW w:w="830" w:type="dxa"/>
            <w:tcBorders>
              <w:top w:val="double" w:sz="4" w:space="0" w:color="auto"/>
            </w:tcBorders>
            <w:vAlign w:val="bottom"/>
          </w:tcPr>
          <w:p w14:paraId="106E6CAE" w14:textId="77777777" w:rsidR="00530883" w:rsidRPr="00782D5C" w:rsidRDefault="00530883" w:rsidP="00996975">
            <w:pPr>
              <w:spacing w:before="20" w:after="20"/>
              <w:jc w:val="right"/>
              <w:rPr>
                <w:sz w:val="18"/>
                <w:szCs w:val="18"/>
              </w:rPr>
            </w:pPr>
            <w:r>
              <w:rPr>
                <w:sz w:val="18"/>
                <w:szCs w:val="18"/>
              </w:rPr>
              <w:t>17.3</w:t>
            </w:r>
          </w:p>
        </w:tc>
        <w:tc>
          <w:tcPr>
            <w:tcW w:w="830" w:type="dxa"/>
            <w:tcBorders>
              <w:top w:val="double" w:sz="4" w:space="0" w:color="auto"/>
            </w:tcBorders>
            <w:vAlign w:val="bottom"/>
          </w:tcPr>
          <w:p w14:paraId="774BFBF1" w14:textId="77777777" w:rsidR="00530883" w:rsidRPr="00782D5C" w:rsidRDefault="00530883" w:rsidP="00996975">
            <w:pPr>
              <w:spacing w:before="20" w:after="20"/>
              <w:jc w:val="right"/>
              <w:rPr>
                <w:sz w:val="18"/>
                <w:szCs w:val="18"/>
              </w:rPr>
            </w:pPr>
            <w:r>
              <w:rPr>
                <w:sz w:val="18"/>
                <w:szCs w:val="18"/>
              </w:rPr>
              <w:t>17.3</w:t>
            </w:r>
          </w:p>
        </w:tc>
        <w:tc>
          <w:tcPr>
            <w:tcW w:w="831" w:type="dxa"/>
            <w:tcBorders>
              <w:top w:val="double" w:sz="4" w:space="0" w:color="auto"/>
            </w:tcBorders>
            <w:vAlign w:val="bottom"/>
          </w:tcPr>
          <w:p w14:paraId="390D3740" w14:textId="77777777" w:rsidR="00530883" w:rsidRPr="00782D5C" w:rsidRDefault="00530883" w:rsidP="00996975">
            <w:pPr>
              <w:spacing w:before="20" w:after="20"/>
              <w:jc w:val="right"/>
              <w:rPr>
                <w:sz w:val="18"/>
                <w:szCs w:val="18"/>
              </w:rPr>
            </w:pPr>
            <w:r>
              <w:rPr>
                <w:sz w:val="18"/>
                <w:szCs w:val="18"/>
              </w:rPr>
              <w:t>15.9</w:t>
            </w:r>
          </w:p>
        </w:tc>
      </w:tr>
      <w:tr w:rsidR="00530883" w:rsidRPr="00782D5C" w14:paraId="1B5AF2EE" w14:textId="77777777" w:rsidTr="00530883">
        <w:tc>
          <w:tcPr>
            <w:tcW w:w="1980" w:type="dxa"/>
            <w:vAlign w:val="bottom"/>
          </w:tcPr>
          <w:p w14:paraId="5AFE96CA" w14:textId="77777777" w:rsidR="00530883" w:rsidRDefault="00530883" w:rsidP="00996975">
            <w:pPr>
              <w:spacing w:before="20" w:after="20"/>
              <w:jc w:val="left"/>
              <w:rPr>
                <w:sz w:val="18"/>
                <w:szCs w:val="18"/>
              </w:rPr>
            </w:pPr>
            <w:r>
              <w:rPr>
                <w:sz w:val="18"/>
                <w:szCs w:val="18"/>
              </w:rPr>
              <w:t>Total discounted net farm income – 20 years at 5% per annum ($’000)</w:t>
            </w:r>
          </w:p>
        </w:tc>
        <w:tc>
          <w:tcPr>
            <w:tcW w:w="1269" w:type="dxa"/>
            <w:vAlign w:val="bottom"/>
          </w:tcPr>
          <w:p w14:paraId="73EB992C" w14:textId="77777777" w:rsidR="00530883" w:rsidRDefault="00530883" w:rsidP="00996975">
            <w:pPr>
              <w:spacing w:before="20" w:after="20"/>
              <w:jc w:val="right"/>
              <w:rPr>
                <w:sz w:val="18"/>
                <w:szCs w:val="18"/>
              </w:rPr>
            </w:pPr>
            <w:r>
              <w:rPr>
                <w:sz w:val="18"/>
                <w:szCs w:val="18"/>
              </w:rPr>
              <w:t>875</w:t>
            </w:r>
          </w:p>
        </w:tc>
        <w:tc>
          <w:tcPr>
            <w:tcW w:w="830" w:type="dxa"/>
            <w:vAlign w:val="bottom"/>
          </w:tcPr>
          <w:p w14:paraId="30602C5D" w14:textId="77777777" w:rsidR="00530883" w:rsidRDefault="00530883" w:rsidP="00996975">
            <w:pPr>
              <w:spacing w:before="20" w:after="20"/>
              <w:jc w:val="right"/>
              <w:rPr>
                <w:sz w:val="18"/>
                <w:szCs w:val="18"/>
              </w:rPr>
            </w:pPr>
            <w:r>
              <w:rPr>
                <w:sz w:val="18"/>
                <w:szCs w:val="18"/>
              </w:rPr>
              <w:t>1,342</w:t>
            </w:r>
          </w:p>
        </w:tc>
        <w:tc>
          <w:tcPr>
            <w:tcW w:w="830" w:type="dxa"/>
            <w:vAlign w:val="bottom"/>
          </w:tcPr>
          <w:p w14:paraId="7492BD87" w14:textId="77777777" w:rsidR="00530883" w:rsidRDefault="00530883" w:rsidP="00996975">
            <w:pPr>
              <w:spacing w:before="20" w:after="20"/>
              <w:jc w:val="right"/>
              <w:rPr>
                <w:sz w:val="18"/>
                <w:szCs w:val="18"/>
              </w:rPr>
            </w:pPr>
            <w:r>
              <w:rPr>
                <w:sz w:val="18"/>
                <w:szCs w:val="18"/>
              </w:rPr>
              <w:t>705</w:t>
            </w:r>
          </w:p>
        </w:tc>
        <w:tc>
          <w:tcPr>
            <w:tcW w:w="830" w:type="dxa"/>
            <w:vAlign w:val="bottom"/>
          </w:tcPr>
          <w:p w14:paraId="3C7DEAC4" w14:textId="77777777" w:rsidR="00530883" w:rsidRDefault="00530883" w:rsidP="00996975">
            <w:pPr>
              <w:spacing w:before="20" w:after="20"/>
              <w:jc w:val="right"/>
              <w:rPr>
                <w:sz w:val="18"/>
                <w:szCs w:val="18"/>
              </w:rPr>
            </w:pPr>
            <w:r>
              <w:rPr>
                <w:sz w:val="18"/>
                <w:szCs w:val="18"/>
              </w:rPr>
              <w:t>1,176</w:t>
            </w:r>
          </w:p>
        </w:tc>
        <w:tc>
          <w:tcPr>
            <w:tcW w:w="831" w:type="dxa"/>
            <w:vAlign w:val="bottom"/>
          </w:tcPr>
          <w:p w14:paraId="45A42B75" w14:textId="77777777" w:rsidR="00530883" w:rsidRDefault="00530883" w:rsidP="00996975">
            <w:pPr>
              <w:spacing w:before="20" w:after="20"/>
              <w:jc w:val="right"/>
              <w:rPr>
                <w:sz w:val="18"/>
                <w:szCs w:val="18"/>
              </w:rPr>
            </w:pPr>
            <w:r>
              <w:rPr>
                <w:sz w:val="18"/>
                <w:szCs w:val="18"/>
              </w:rPr>
              <w:t>887</w:t>
            </w:r>
          </w:p>
        </w:tc>
        <w:tc>
          <w:tcPr>
            <w:tcW w:w="830" w:type="dxa"/>
            <w:vAlign w:val="bottom"/>
          </w:tcPr>
          <w:p w14:paraId="46240191" w14:textId="77777777" w:rsidR="00530883" w:rsidRDefault="00530883" w:rsidP="00996975">
            <w:pPr>
              <w:spacing w:before="20" w:after="20"/>
              <w:jc w:val="right"/>
              <w:rPr>
                <w:sz w:val="18"/>
                <w:szCs w:val="18"/>
              </w:rPr>
            </w:pPr>
            <w:r>
              <w:rPr>
                <w:sz w:val="18"/>
                <w:szCs w:val="18"/>
              </w:rPr>
              <w:t>2,805</w:t>
            </w:r>
          </w:p>
        </w:tc>
        <w:tc>
          <w:tcPr>
            <w:tcW w:w="830" w:type="dxa"/>
            <w:vAlign w:val="bottom"/>
          </w:tcPr>
          <w:p w14:paraId="6E5CFE40" w14:textId="77777777" w:rsidR="00530883" w:rsidRDefault="00530883" w:rsidP="00996975">
            <w:pPr>
              <w:spacing w:before="20" w:after="20"/>
              <w:jc w:val="right"/>
              <w:rPr>
                <w:sz w:val="18"/>
                <w:szCs w:val="18"/>
              </w:rPr>
            </w:pPr>
            <w:r>
              <w:rPr>
                <w:sz w:val="18"/>
                <w:szCs w:val="18"/>
              </w:rPr>
              <w:t>2,034</w:t>
            </w:r>
          </w:p>
        </w:tc>
        <w:tc>
          <w:tcPr>
            <w:tcW w:w="831" w:type="dxa"/>
            <w:vAlign w:val="bottom"/>
          </w:tcPr>
          <w:p w14:paraId="0092D0A5" w14:textId="77777777" w:rsidR="00530883" w:rsidRDefault="00530883" w:rsidP="00996975">
            <w:pPr>
              <w:spacing w:before="20" w:after="20"/>
              <w:jc w:val="right"/>
              <w:rPr>
                <w:sz w:val="18"/>
                <w:szCs w:val="18"/>
              </w:rPr>
            </w:pPr>
            <w:r>
              <w:rPr>
                <w:sz w:val="18"/>
                <w:szCs w:val="18"/>
              </w:rPr>
              <w:t>1,233</w:t>
            </w:r>
          </w:p>
        </w:tc>
      </w:tr>
      <w:tr w:rsidR="00530883" w:rsidRPr="00782D5C" w14:paraId="5CBF611F" w14:textId="77777777" w:rsidTr="00530883">
        <w:tc>
          <w:tcPr>
            <w:tcW w:w="1980" w:type="dxa"/>
            <w:vAlign w:val="bottom"/>
          </w:tcPr>
          <w:p w14:paraId="0B2655A7" w14:textId="77777777" w:rsidR="00530883" w:rsidRDefault="00530883" w:rsidP="00996975">
            <w:pPr>
              <w:spacing w:before="20" w:after="20"/>
              <w:jc w:val="left"/>
              <w:rPr>
                <w:sz w:val="18"/>
                <w:szCs w:val="18"/>
              </w:rPr>
            </w:pPr>
            <w:r>
              <w:rPr>
                <w:sz w:val="18"/>
                <w:szCs w:val="18"/>
              </w:rPr>
              <w:t>MAS eligibility ratio</w:t>
            </w:r>
          </w:p>
        </w:tc>
        <w:tc>
          <w:tcPr>
            <w:tcW w:w="1269" w:type="dxa"/>
            <w:vAlign w:val="bottom"/>
          </w:tcPr>
          <w:p w14:paraId="58B0A7B1" w14:textId="77777777" w:rsidR="00530883" w:rsidRDefault="00530883" w:rsidP="00996975">
            <w:pPr>
              <w:spacing w:before="20" w:after="20"/>
              <w:jc w:val="right"/>
              <w:rPr>
                <w:sz w:val="18"/>
                <w:szCs w:val="18"/>
              </w:rPr>
            </w:pPr>
          </w:p>
        </w:tc>
        <w:tc>
          <w:tcPr>
            <w:tcW w:w="830" w:type="dxa"/>
            <w:vAlign w:val="bottom"/>
          </w:tcPr>
          <w:p w14:paraId="0C1E2674" w14:textId="77777777" w:rsidR="00530883" w:rsidRDefault="00530883" w:rsidP="00996975">
            <w:pPr>
              <w:spacing w:before="20" w:after="20"/>
              <w:jc w:val="right"/>
              <w:rPr>
                <w:sz w:val="18"/>
                <w:szCs w:val="18"/>
              </w:rPr>
            </w:pPr>
            <w:r>
              <w:rPr>
                <w:sz w:val="18"/>
                <w:szCs w:val="18"/>
              </w:rPr>
              <w:t>0.15</w:t>
            </w:r>
          </w:p>
        </w:tc>
        <w:tc>
          <w:tcPr>
            <w:tcW w:w="830" w:type="dxa"/>
            <w:vAlign w:val="bottom"/>
          </w:tcPr>
          <w:p w14:paraId="7BB5F692" w14:textId="77777777" w:rsidR="00530883" w:rsidRDefault="00530883" w:rsidP="00996975">
            <w:pPr>
              <w:spacing w:before="20" w:after="20"/>
              <w:jc w:val="right"/>
              <w:rPr>
                <w:sz w:val="18"/>
                <w:szCs w:val="18"/>
              </w:rPr>
            </w:pPr>
            <w:r>
              <w:rPr>
                <w:sz w:val="18"/>
                <w:szCs w:val="18"/>
              </w:rPr>
              <w:t>0.15</w:t>
            </w:r>
          </w:p>
        </w:tc>
        <w:tc>
          <w:tcPr>
            <w:tcW w:w="830" w:type="dxa"/>
            <w:vAlign w:val="bottom"/>
          </w:tcPr>
          <w:p w14:paraId="0EC1355B" w14:textId="77777777" w:rsidR="00530883" w:rsidRDefault="00530883" w:rsidP="00996975">
            <w:pPr>
              <w:spacing w:before="20" w:after="20"/>
              <w:jc w:val="right"/>
              <w:rPr>
                <w:sz w:val="18"/>
                <w:szCs w:val="18"/>
              </w:rPr>
            </w:pPr>
            <w:r>
              <w:rPr>
                <w:sz w:val="18"/>
                <w:szCs w:val="18"/>
              </w:rPr>
              <w:t>0.15</w:t>
            </w:r>
          </w:p>
        </w:tc>
        <w:tc>
          <w:tcPr>
            <w:tcW w:w="831" w:type="dxa"/>
            <w:vAlign w:val="bottom"/>
          </w:tcPr>
          <w:p w14:paraId="25289058" w14:textId="77777777" w:rsidR="00530883" w:rsidRDefault="00530883" w:rsidP="00996975">
            <w:pPr>
              <w:spacing w:before="20" w:after="20"/>
              <w:jc w:val="right"/>
              <w:rPr>
                <w:sz w:val="18"/>
                <w:szCs w:val="18"/>
              </w:rPr>
            </w:pPr>
            <w:r>
              <w:rPr>
                <w:sz w:val="18"/>
                <w:szCs w:val="18"/>
              </w:rPr>
              <w:t>0.15</w:t>
            </w:r>
          </w:p>
        </w:tc>
        <w:tc>
          <w:tcPr>
            <w:tcW w:w="830" w:type="dxa"/>
            <w:vAlign w:val="bottom"/>
          </w:tcPr>
          <w:p w14:paraId="203640DC" w14:textId="77777777" w:rsidR="00530883" w:rsidRDefault="00530883" w:rsidP="00996975">
            <w:pPr>
              <w:spacing w:before="20" w:after="20"/>
              <w:jc w:val="right"/>
              <w:rPr>
                <w:sz w:val="18"/>
                <w:szCs w:val="18"/>
              </w:rPr>
            </w:pPr>
            <w:r>
              <w:rPr>
                <w:sz w:val="18"/>
                <w:szCs w:val="18"/>
              </w:rPr>
              <w:t>0.15</w:t>
            </w:r>
          </w:p>
        </w:tc>
        <w:tc>
          <w:tcPr>
            <w:tcW w:w="830" w:type="dxa"/>
            <w:vAlign w:val="bottom"/>
          </w:tcPr>
          <w:p w14:paraId="5C62F6EF" w14:textId="77777777" w:rsidR="00530883" w:rsidRDefault="00530883" w:rsidP="00996975">
            <w:pPr>
              <w:spacing w:before="20" w:after="20"/>
              <w:jc w:val="right"/>
              <w:rPr>
                <w:sz w:val="18"/>
                <w:szCs w:val="18"/>
              </w:rPr>
            </w:pPr>
            <w:r>
              <w:rPr>
                <w:sz w:val="18"/>
                <w:szCs w:val="18"/>
              </w:rPr>
              <w:t>0.15</w:t>
            </w:r>
          </w:p>
        </w:tc>
        <w:tc>
          <w:tcPr>
            <w:tcW w:w="831" w:type="dxa"/>
            <w:vAlign w:val="bottom"/>
          </w:tcPr>
          <w:p w14:paraId="5BA825CF" w14:textId="77777777" w:rsidR="00530883" w:rsidRDefault="00530883" w:rsidP="00996975">
            <w:pPr>
              <w:spacing w:before="20" w:after="20"/>
              <w:jc w:val="right"/>
              <w:rPr>
                <w:sz w:val="18"/>
                <w:szCs w:val="18"/>
              </w:rPr>
            </w:pPr>
            <w:r>
              <w:rPr>
                <w:sz w:val="18"/>
                <w:szCs w:val="18"/>
              </w:rPr>
              <w:t>0.15</w:t>
            </w:r>
          </w:p>
        </w:tc>
      </w:tr>
      <w:tr w:rsidR="00530883" w:rsidRPr="00782D5C" w14:paraId="5E262551" w14:textId="77777777" w:rsidTr="00530883">
        <w:tc>
          <w:tcPr>
            <w:tcW w:w="1980" w:type="dxa"/>
            <w:vAlign w:val="bottom"/>
          </w:tcPr>
          <w:p w14:paraId="34FDC3D2" w14:textId="77777777" w:rsidR="00530883" w:rsidRDefault="00530883" w:rsidP="00996975">
            <w:pPr>
              <w:spacing w:before="20" w:after="20"/>
              <w:jc w:val="left"/>
              <w:rPr>
                <w:sz w:val="18"/>
                <w:szCs w:val="18"/>
              </w:rPr>
            </w:pPr>
            <w:r>
              <w:rPr>
                <w:sz w:val="18"/>
                <w:szCs w:val="18"/>
              </w:rPr>
              <w:t>MAS annual emissions reduction (‘000 tonnes)</w:t>
            </w:r>
          </w:p>
        </w:tc>
        <w:tc>
          <w:tcPr>
            <w:tcW w:w="1269" w:type="dxa"/>
            <w:vAlign w:val="bottom"/>
          </w:tcPr>
          <w:p w14:paraId="064E15CD" w14:textId="77777777" w:rsidR="00530883" w:rsidRDefault="00530883" w:rsidP="00996975">
            <w:pPr>
              <w:spacing w:before="20" w:after="20"/>
              <w:jc w:val="right"/>
              <w:rPr>
                <w:sz w:val="18"/>
                <w:szCs w:val="18"/>
              </w:rPr>
            </w:pPr>
          </w:p>
        </w:tc>
        <w:tc>
          <w:tcPr>
            <w:tcW w:w="830" w:type="dxa"/>
            <w:vAlign w:val="bottom"/>
          </w:tcPr>
          <w:p w14:paraId="7CA70A06" w14:textId="77777777" w:rsidR="00530883" w:rsidRDefault="00530883" w:rsidP="00996975">
            <w:pPr>
              <w:spacing w:before="20" w:after="20"/>
              <w:jc w:val="right"/>
              <w:rPr>
                <w:sz w:val="18"/>
                <w:szCs w:val="18"/>
              </w:rPr>
            </w:pPr>
            <w:r>
              <w:rPr>
                <w:sz w:val="18"/>
                <w:szCs w:val="18"/>
              </w:rPr>
              <w:t>84.0</w:t>
            </w:r>
          </w:p>
        </w:tc>
        <w:tc>
          <w:tcPr>
            <w:tcW w:w="830" w:type="dxa"/>
            <w:vAlign w:val="bottom"/>
          </w:tcPr>
          <w:p w14:paraId="2F387CFF" w14:textId="77777777" w:rsidR="00530883" w:rsidRDefault="00530883" w:rsidP="00996975">
            <w:pPr>
              <w:spacing w:before="20" w:after="20"/>
              <w:jc w:val="right"/>
              <w:rPr>
                <w:sz w:val="18"/>
                <w:szCs w:val="18"/>
              </w:rPr>
            </w:pPr>
            <w:r>
              <w:rPr>
                <w:sz w:val="18"/>
                <w:szCs w:val="18"/>
              </w:rPr>
              <w:t>47.9</w:t>
            </w:r>
          </w:p>
        </w:tc>
        <w:tc>
          <w:tcPr>
            <w:tcW w:w="830" w:type="dxa"/>
            <w:vAlign w:val="bottom"/>
          </w:tcPr>
          <w:p w14:paraId="251FFD02" w14:textId="77777777" w:rsidR="00530883" w:rsidRDefault="00530883" w:rsidP="00996975">
            <w:pPr>
              <w:spacing w:before="20" w:after="20"/>
              <w:jc w:val="right"/>
              <w:rPr>
                <w:sz w:val="18"/>
                <w:szCs w:val="18"/>
              </w:rPr>
            </w:pPr>
            <w:r>
              <w:rPr>
                <w:sz w:val="18"/>
                <w:szCs w:val="18"/>
              </w:rPr>
              <w:t>84.0</w:t>
            </w:r>
          </w:p>
        </w:tc>
        <w:tc>
          <w:tcPr>
            <w:tcW w:w="831" w:type="dxa"/>
            <w:vAlign w:val="bottom"/>
          </w:tcPr>
          <w:p w14:paraId="5739FC4F" w14:textId="77777777" w:rsidR="00530883" w:rsidRDefault="00530883" w:rsidP="00996975">
            <w:pPr>
              <w:spacing w:before="20" w:after="20"/>
              <w:jc w:val="right"/>
              <w:rPr>
                <w:sz w:val="18"/>
                <w:szCs w:val="18"/>
              </w:rPr>
            </w:pPr>
            <w:r>
              <w:rPr>
                <w:sz w:val="18"/>
                <w:szCs w:val="18"/>
              </w:rPr>
              <w:t>84.0</w:t>
            </w:r>
          </w:p>
        </w:tc>
        <w:tc>
          <w:tcPr>
            <w:tcW w:w="830" w:type="dxa"/>
            <w:vAlign w:val="bottom"/>
          </w:tcPr>
          <w:p w14:paraId="66914095" w14:textId="77777777" w:rsidR="00530883" w:rsidRDefault="00530883" w:rsidP="00996975">
            <w:pPr>
              <w:spacing w:before="20" w:after="20"/>
              <w:jc w:val="right"/>
              <w:rPr>
                <w:sz w:val="18"/>
                <w:szCs w:val="18"/>
              </w:rPr>
            </w:pPr>
            <w:r>
              <w:rPr>
                <w:sz w:val="18"/>
                <w:szCs w:val="18"/>
              </w:rPr>
              <w:t>84.0</w:t>
            </w:r>
          </w:p>
        </w:tc>
        <w:tc>
          <w:tcPr>
            <w:tcW w:w="830" w:type="dxa"/>
            <w:vAlign w:val="bottom"/>
          </w:tcPr>
          <w:p w14:paraId="6D6784D2" w14:textId="77777777" w:rsidR="00530883" w:rsidRDefault="00530883" w:rsidP="00996975">
            <w:pPr>
              <w:spacing w:before="20" w:after="20"/>
              <w:jc w:val="right"/>
              <w:rPr>
                <w:sz w:val="18"/>
                <w:szCs w:val="18"/>
              </w:rPr>
            </w:pPr>
            <w:r>
              <w:rPr>
                <w:sz w:val="18"/>
                <w:szCs w:val="18"/>
              </w:rPr>
              <w:t>84.0</w:t>
            </w:r>
          </w:p>
        </w:tc>
        <w:tc>
          <w:tcPr>
            <w:tcW w:w="831" w:type="dxa"/>
            <w:vAlign w:val="bottom"/>
          </w:tcPr>
          <w:p w14:paraId="375F4D52" w14:textId="77777777" w:rsidR="00530883" w:rsidRDefault="00530883" w:rsidP="00996975">
            <w:pPr>
              <w:spacing w:before="20" w:after="20"/>
              <w:jc w:val="right"/>
              <w:rPr>
                <w:sz w:val="18"/>
                <w:szCs w:val="18"/>
              </w:rPr>
            </w:pPr>
            <w:r>
              <w:rPr>
                <w:sz w:val="18"/>
                <w:szCs w:val="18"/>
              </w:rPr>
              <w:t>84.0</w:t>
            </w:r>
          </w:p>
        </w:tc>
      </w:tr>
      <w:tr w:rsidR="00530883" w:rsidRPr="00782D5C" w14:paraId="4C5DDD82" w14:textId="77777777" w:rsidTr="00530883">
        <w:tc>
          <w:tcPr>
            <w:tcW w:w="1980" w:type="dxa"/>
            <w:vAlign w:val="bottom"/>
          </w:tcPr>
          <w:p w14:paraId="78728F28" w14:textId="77777777" w:rsidR="00530883" w:rsidRDefault="00530883" w:rsidP="00996975">
            <w:pPr>
              <w:spacing w:before="20" w:after="20"/>
              <w:jc w:val="left"/>
              <w:rPr>
                <w:sz w:val="18"/>
                <w:szCs w:val="18"/>
              </w:rPr>
            </w:pPr>
            <w:r>
              <w:rPr>
                <w:sz w:val="18"/>
                <w:szCs w:val="18"/>
              </w:rPr>
              <w:t>MAS number of farms</w:t>
            </w:r>
          </w:p>
        </w:tc>
        <w:tc>
          <w:tcPr>
            <w:tcW w:w="1269" w:type="dxa"/>
            <w:vAlign w:val="bottom"/>
          </w:tcPr>
          <w:p w14:paraId="5DEADF99" w14:textId="77777777" w:rsidR="00530883" w:rsidRDefault="00530883" w:rsidP="00996975">
            <w:pPr>
              <w:spacing w:before="20" w:after="20"/>
              <w:jc w:val="right"/>
              <w:rPr>
                <w:sz w:val="18"/>
                <w:szCs w:val="18"/>
              </w:rPr>
            </w:pPr>
          </w:p>
        </w:tc>
        <w:tc>
          <w:tcPr>
            <w:tcW w:w="830" w:type="dxa"/>
            <w:vAlign w:val="bottom"/>
          </w:tcPr>
          <w:p w14:paraId="1690EA58" w14:textId="77777777" w:rsidR="00530883" w:rsidRDefault="00530883" w:rsidP="00996975">
            <w:pPr>
              <w:spacing w:before="20" w:after="20"/>
              <w:jc w:val="right"/>
              <w:rPr>
                <w:sz w:val="18"/>
                <w:szCs w:val="18"/>
              </w:rPr>
            </w:pPr>
            <w:r>
              <w:rPr>
                <w:sz w:val="18"/>
                <w:szCs w:val="18"/>
              </w:rPr>
              <w:t>15</w:t>
            </w:r>
          </w:p>
        </w:tc>
        <w:tc>
          <w:tcPr>
            <w:tcW w:w="830" w:type="dxa"/>
            <w:vAlign w:val="bottom"/>
          </w:tcPr>
          <w:p w14:paraId="507AEBD0" w14:textId="77777777" w:rsidR="00530883" w:rsidRDefault="00530883" w:rsidP="00996975">
            <w:pPr>
              <w:spacing w:before="20" w:after="20"/>
              <w:jc w:val="right"/>
              <w:rPr>
                <w:sz w:val="18"/>
                <w:szCs w:val="18"/>
              </w:rPr>
            </w:pPr>
            <w:r>
              <w:rPr>
                <w:sz w:val="18"/>
                <w:szCs w:val="18"/>
              </w:rPr>
              <w:t>15</w:t>
            </w:r>
          </w:p>
        </w:tc>
        <w:tc>
          <w:tcPr>
            <w:tcW w:w="830" w:type="dxa"/>
            <w:vAlign w:val="bottom"/>
          </w:tcPr>
          <w:p w14:paraId="16B56D19" w14:textId="77777777" w:rsidR="00530883" w:rsidRDefault="00530883" w:rsidP="00996975">
            <w:pPr>
              <w:spacing w:before="20" w:after="20"/>
              <w:jc w:val="right"/>
              <w:rPr>
                <w:sz w:val="18"/>
                <w:szCs w:val="18"/>
              </w:rPr>
            </w:pPr>
            <w:r>
              <w:rPr>
                <w:sz w:val="18"/>
                <w:szCs w:val="18"/>
              </w:rPr>
              <w:t>15</w:t>
            </w:r>
          </w:p>
        </w:tc>
        <w:tc>
          <w:tcPr>
            <w:tcW w:w="831" w:type="dxa"/>
            <w:vAlign w:val="bottom"/>
          </w:tcPr>
          <w:p w14:paraId="49270616" w14:textId="77777777" w:rsidR="00530883" w:rsidRDefault="00530883" w:rsidP="00996975">
            <w:pPr>
              <w:spacing w:before="20" w:after="20"/>
              <w:jc w:val="right"/>
              <w:rPr>
                <w:sz w:val="18"/>
                <w:szCs w:val="18"/>
              </w:rPr>
            </w:pPr>
            <w:r>
              <w:rPr>
                <w:sz w:val="18"/>
                <w:szCs w:val="18"/>
              </w:rPr>
              <w:t>15</w:t>
            </w:r>
          </w:p>
        </w:tc>
        <w:tc>
          <w:tcPr>
            <w:tcW w:w="830" w:type="dxa"/>
            <w:vAlign w:val="bottom"/>
          </w:tcPr>
          <w:p w14:paraId="7921680F" w14:textId="77777777" w:rsidR="00530883" w:rsidRDefault="00530883" w:rsidP="00996975">
            <w:pPr>
              <w:spacing w:before="20" w:after="20"/>
              <w:jc w:val="right"/>
              <w:rPr>
                <w:sz w:val="18"/>
                <w:szCs w:val="18"/>
              </w:rPr>
            </w:pPr>
            <w:r>
              <w:rPr>
                <w:sz w:val="18"/>
                <w:szCs w:val="18"/>
              </w:rPr>
              <w:t>15</w:t>
            </w:r>
          </w:p>
        </w:tc>
        <w:tc>
          <w:tcPr>
            <w:tcW w:w="830" w:type="dxa"/>
            <w:vAlign w:val="bottom"/>
          </w:tcPr>
          <w:p w14:paraId="11A20123" w14:textId="77777777" w:rsidR="00530883" w:rsidRDefault="00530883" w:rsidP="00996975">
            <w:pPr>
              <w:spacing w:before="20" w:after="20"/>
              <w:jc w:val="right"/>
              <w:rPr>
                <w:sz w:val="18"/>
                <w:szCs w:val="18"/>
              </w:rPr>
            </w:pPr>
            <w:r>
              <w:rPr>
                <w:sz w:val="18"/>
                <w:szCs w:val="18"/>
              </w:rPr>
              <w:t>15</w:t>
            </w:r>
          </w:p>
        </w:tc>
        <w:tc>
          <w:tcPr>
            <w:tcW w:w="831" w:type="dxa"/>
            <w:vAlign w:val="bottom"/>
          </w:tcPr>
          <w:p w14:paraId="0F124E98" w14:textId="77777777" w:rsidR="00530883" w:rsidRDefault="00530883" w:rsidP="00996975">
            <w:pPr>
              <w:spacing w:before="20" w:after="20"/>
              <w:jc w:val="right"/>
              <w:rPr>
                <w:sz w:val="18"/>
                <w:szCs w:val="18"/>
              </w:rPr>
            </w:pPr>
            <w:r>
              <w:rPr>
                <w:sz w:val="18"/>
                <w:szCs w:val="18"/>
              </w:rPr>
              <w:t>15</w:t>
            </w:r>
          </w:p>
        </w:tc>
      </w:tr>
      <w:tr w:rsidR="00530883" w:rsidRPr="00782D5C" w14:paraId="13334DF9" w14:textId="77777777" w:rsidTr="00530883">
        <w:tc>
          <w:tcPr>
            <w:tcW w:w="1980" w:type="dxa"/>
            <w:vAlign w:val="bottom"/>
          </w:tcPr>
          <w:p w14:paraId="48079839" w14:textId="77777777" w:rsidR="00530883" w:rsidRDefault="00530883" w:rsidP="00996975">
            <w:pPr>
              <w:spacing w:before="20" w:after="20"/>
              <w:jc w:val="left"/>
              <w:rPr>
                <w:sz w:val="18"/>
                <w:szCs w:val="18"/>
              </w:rPr>
            </w:pPr>
            <w:r>
              <w:rPr>
                <w:sz w:val="18"/>
                <w:szCs w:val="18"/>
              </w:rPr>
              <w:t>Average annual CO</w:t>
            </w:r>
            <w:r w:rsidRPr="002A213A">
              <w:rPr>
                <w:sz w:val="18"/>
                <w:szCs w:val="18"/>
                <w:vertAlign w:val="subscript"/>
              </w:rPr>
              <w:t>2</w:t>
            </w:r>
            <w:r>
              <w:rPr>
                <w:sz w:val="18"/>
                <w:szCs w:val="18"/>
              </w:rPr>
              <w:t xml:space="preserve"> emissions reduction per farm (‘000 tonnes)</w:t>
            </w:r>
          </w:p>
        </w:tc>
        <w:tc>
          <w:tcPr>
            <w:tcW w:w="1269" w:type="dxa"/>
            <w:vAlign w:val="bottom"/>
          </w:tcPr>
          <w:p w14:paraId="66678DEF" w14:textId="77777777" w:rsidR="00530883" w:rsidRDefault="00530883" w:rsidP="00996975">
            <w:pPr>
              <w:spacing w:before="20" w:after="20"/>
              <w:jc w:val="right"/>
              <w:rPr>
                <w:sz w:val="18"/>
                <w:szCs w:val="18"/>
              </w:rPr>
            </w:pPr>
          </w:p>
        </w:tc>
        <w:tc>
          <w:tcPr>
            <w:tcW w:w="830" w:type="dxa"/>
            <w:vAlign w:val="bottom"/>
          </w:tcPr>
          <w:p w14:paraId="2DBCF1C0" w14:textId="77777777" w:rsidR="00530883" w:rsidRDefault="00530883" w:rsidP="00996975">
            <w:pPr>
              <w:spacing w:before="20" w:after="20"/>
              <w:jc w:val="right"/>
              <w:rPr>
                <w:sz w:val="18"/>
                <w:szCs w:val="18"/>
              </w:rPr>
            </w:pPr>
            <w:r>
              <w:rPr>
                <w:sz w:val="18"/>
                <w:szCs w:val="18"/>
              </w:rPr>
              <w:t>5.1</w:t>
            </w:r>
          </w:p>
        </w:tc>
        <w:tc>
          <w:tcPr>
            <w:tcW w:w="830" w:type="dxa"/>
            <w:vAlign w:val="bottom"/>
          </w:tcPr>
          <w:p w14:paraId="44932A1E" w14:textId="77777777" w:rsidR="00530883" w:rsidRDefault="00530883" w:rsidP="00996975">
            <w:pPr>
              <w:spacing w:before="20" w:after="20"/>
              <w:jc w:val="right"/>
              <w:rPr>
                <w:sz w:val="18"/>
                <w:szCs w:val="18"/>
              </w:rPr>
            </w:pPr>
            <w:r>
              <w:rPr>
                <w:sz w:val="18"/>
                <w:szCs w:val="18"/>
              </w:rPr>
              <w:t>2.9</w:t>
            </w:r>
          </w:p>
        </w:tc>
        <w:tc>
          <w:tcPr>
            <w:tcW w:w="830" w:type="dxa"/>
            <w:vAlign w:val="bottom"/>
          </w:tcPr>
          <w:p w14:paraId="5CC392CB" w14:textId="77777777" w:rsidR="00530883" w:rsidRDefault="00530883" w:rsidP="00996975">
            <w:pPr>
              <w:spacing w:before="20" w:after="20"/>
              <w:jc w:val="right"/>
              <w:rPr>
                <w:sz w:val="18"/>
                <w:szCs w:val="18"/>
              </w:rPr>
            </w:pPr>
            <w:r>
              <w:rPr>
                <w:sz w:val="18"/>
                <w:szCs w:val="18"/>
              </w:rPr>
              <w:t>5.1</w:t>
            </w:r>
          </w:p>
        </w:tc>
        <w:tc>
          <w:tcPr>
            <w:tcW w:w="831" w:type="dxa"/>
            <w:vAlign w:val="bottom"/>
          </w:tcPr>
          <w:p w14:paraId="55E3640A" w14:textId="77777777" w:rsidR="00530883" w:rsidRDefault="00530883" w:rsidP="00996975">
            <w:pPr>
              <w:spacing w:before="20" w:after="20"/>
              <w:jc w:val="right"/>
              <w:rPr>
                <w:sz w:val="18"/>
                <w:szCs w:val="18"/>
              </w:rPr>
            </w:pPr>
            <w:r>
              <w:rPr>
                <w:sz w:val="18"/>
                <w:szCs w:val="18"/>
              </w:rPr>
              <w:t>5.1</w:t>
            </w:r>
          </w:p>
        </w:tc>
        <w:tc>
          <w:tcPr>
            <w:tcW w:w="830" w:type="dxa"/>
            <w:vAlign w:val="bottom"/>
          </w:tcPr>
          <w:p w14:paraId="0F81BBDD" w14:textId="77777777" w:rsidR="00530883" w:rsidRDefault="00530883" w:rsidP="00996975">
            <w:pPr>
              <w:spacing w:before="20" w:after="20"/>
              <w:jc w:val="right"/>
              <w:rPr>
                <w:sz w:val="18"/>
                <w:szCs w:val="18"/>
              </w:rPr>
            </w:pPr>
            <w:r>
              <w:rPr>
                <w:sz w:val="18"/>
                <w:szCs w:val="18"/>
              </w:rPr>
              <w:t>5.1</w:t>
            </w:r>
          </w:p>
        </w:tc>
        <w:tc>
          <w:tcPr>
            <w:tcW w:w="830" w:type="dxa"/>
            <w:vAlign w:val="bottom"/>
          </w:tcPr>
          <w:p w14:paraId="7F10B3CB" w14:textId="77777777" w:rsidR="00530883" w:rsidRDefault="00530883" w:rsidP="00996975">
            <w:pPr>
              <w:spacing w:before="20" w:after="20"/>
              <w:jc w:val="right"/>
              <w:rPr>
                <w:sz w:val="18"/>
                <w:szCs w:val="18"/>
              </w:rPr>
            </w:pPr>
            <w:r>
              <w:rPr>
                <w:sz w:val="18"/>
                <w:szCs w:val="18"/>
              </w:rPr>
              <w:t>5.1</w:t>
            </w:r>
          </w:p>
        </w:tc>
        <w:tc>
          <w:tcPr>
            <w:tcW w:w="831" w:type="dxa"/>
            <w:vAlign w:val="bottom"/>
          </w:tcPr>
          <w:p w14:paraId="3ECE80E3" w14:textId="77777777" w:rsidR="00530883" w:rsidRDefault="00530883" w:rsidP="00996975">
            <w:pPr>
              <w:spacing w:before="20" w:after="20"/>
              <w:jc w:val="right"/>
              <w:rPr>
                <w:sz w:val="18"/>
                <w:szCs w:val="18"/>
              </w:rPr>
            </w:pPr>
            <w:r>
              <w:rPr>
                <w:sz w:val="18"/>
                <w:szCs w:val="18"/>
              </w:rPr>
              <w:t>5.1</w:t>
            </w:r>
          </w:p>
        </w:tc>
      </w:tr>
      <w:tr w:rsidR="00530883" w:rsidRPr="00782D5C" w14:paraId="263B3A24" w14:textId="77777777" w:rsidTr="00530883">
        <w:tc>
          <w:tcPr>
            <w:tcW w:w="1980" w:type="dxa"/>
            <w:vAlign w:val="bottom"/>
          </w:tcPr>
          <w:p w14:paraId="32430434" w14:textId="77777777" w:rsidR="00530883" w:rsidRDefault="00530883" w:rsidP="00996975">
            <w:pPr>
              <w:spacing w:before="20" w:after="20"/>
              <w:jc w:val="left"/>
              <w:rPr>
                <w:sz w:val="18"/>
                <w:szCs w:val="18"/>
              </w:rPr>
            </w:pPr>
            <w:r>
              <w:rPr>
                <w:sz w:val="18"/>
                <w:szCs w:val="18"/>
              </w:rPr>
              <w:t>Number of farms required for ZNET agriculture</w:t>
            </w:r>
          </w:p>
        </w:tc>
        <w:tc>
          <w:tcPr>
            <w:tcW w:w="1269" w:type="dxa"/>
            <w:vAlign w:val="bottom"/>
          </w:tcPr>
          <w:p w14:paraId="500501F3" w14:textId="77777777" w:rsidR="00530883" w:rsidRDefault="00530883" w:rsidP="00996975">
            <w:pPr>
              <w:spacing w:before="20" w:after="20"/>
              <w:jc w:val="right"/>
              <w:rPr>
                <w:sz w:val="18"/>
                <w:szCs w:val="18"/>
              </w:rPr>
            </w:pPr>
          </w:p>
        </w:tc>
        <w:tc>
          <w:tcPr>
            <w:tcW w:w="830" w:type="dxa"/>
            <w:vAlign w:val="bottom"/>
          </w:tcPr>
          <w:p w14:paraId="6B28B6EB" w14:textId="77777777" w:rsidR="00530883" w:rsidRDefault="00530883" w:rsidP="00996975">
            <w:pPr>
              <w:spacing w:before="20" w:after="20"/>
              <w:jc w:val="right"/>
              <w:rPr>
                <w:sz w:val="18"/>
                <w:szCs w:val="18"/>
              </w:rPr>
            </w:pPr>
            <w:r>
              <w:rPr>
                <w:sz w:val="18"/>
                <w:szCs w:val="18"/>
              </w:rPr>
              <w:t>10</w:t>
            </w:r>
          </w:p>
        </w:tc>
        <w:tc>
          <w:tcPr>
            <w:tcW w:w="830" w:type="dxa"/>
            <w:vAlign w:val="bottom"/>
          </w:tcPr>
          <w:p w14:paraId="13FE47F1" w14:textId="77777777" w:rsidR="00530883" w:rsidRDefault="00530883" w:rsidP="00996975">
            <w:pPr>
              <w:jc w:val="right"/>
            </w:pPr>
            <w:r>
              <w:t>17</w:t>
            </w:r>
          </w:p>
        </w:tc>
        <w:tc>
          <w:tcPr>
            <w:tcW w:w="830" w:type="dxa"/>
            <w:vAlign w:val="bottom"/>
          </w:tcPr>
          <w:p w14:paraId="1D1A91B0" w14:textId="77777777" w:rsidR="00530883" w:rsidRDefault="00530883" w:rsidP="00996975">
            <w:pPr>
              <w:jc w:val="right"/>
            </w:pPr>
            <w:r>
              <w:t>10</w:t>
            </w:r>
          </w:p>
        </w:tc>
        <w:tc>
          <w:tcPr>
            <w:tcW w:w="831" w:type="dxa"/>
            <w:vAlign w:val="bottom"/>
          </w:tcPr>
          <w:p w14:paraId="1F53DC10" w14:textId="77777777" w:rsidR="00530883" w:rsidRDefault="00530883" w:rsidP="00996975">
            <w:pPr>
              <w:jc w:val="right"/>
            </w:pPr>
            <w:r>
              <w:t>10</w:t>
            </w:r>
          </w:p>
        </w:tc>
        <w:tc>
          <w:tcPr>
            <w:tcW w:w="830" w:type="dxa"/>
            <w:vAlign w:val="bottom"/>
          </w:tcPr>
          <w:p w14:paraId="6F2E2475" w14:textId="77777777" w:rsidR="00530883" w:rsidRDefault="00530883" w:rsidP="00996975">
            <w:pPr>
              <w:jc w:val="right"/>
            </w:pPr>
            <w:r>
              <w:t>10</w:t>
            </w:r>
          </w:p>
        </w:tc>
        <w:tc>
          <w:tcPr>
            <w:tcW w:w="830" w:type="dxa"/>
            <w:vAlign w:val="bottom"/>
          </w:tcPr>
          <w:p w14:paraId="583983C1" w14:textId="77777777" w:rsidR="00530883" w:rsidRDefault="00530883" w:rsidP="00996975">
            <w:pPr>
              <w:jc w:val="right"/>
            </w:pPr>
            <w:r>
              <w:t>10</w:t>
            </w:r>
          </w:p>
        </w:tc>
        <w:tc>
          <w:tcPr>
            <w:tcW w:w="831" w:type="dxa"/>
            <w:vAlign w:val="bottom"/>
          </w:tcPr>
          <w:p w14:paraId="318068A4" w14:textId="77777777" w:rsidR="00530883" w:rsidRDefault="00530883" w:rsidP="00996975">
            <w:pPr>
              <w:jc w:val="right"/>
            </w:pPr>
            <w:r>
              <w:t>10</w:t>
            </w:r>
          </w:p>
        </w:tc>
      </w:tr>
      <w:tr w:rsidR="00530883" w:rsidRPr="00782D5C" w14:paraId="18CBAC30" w14:textId="77777777" w:rsidTr="00530883">
        <w:tc>
          <w:tcPr>
            <w:tcW w:w="1980" w:type="dxa"/>
            <w:vAlign w:val="bottom"/>
          </w:tcPr>
          <w:p w14:paraId="49323365" w14:textId="77777777" w:rsidR="00530883" w:rsidRDefault="00530883" w:rsidP="00996975">
            <w:pPr>
              <w:spacing w:before="20" w:after="20"/>
              <w:jc w:val="left"/>
              <w:rPr>
                <w:sz w:val="18"/>
                <w:szCs w:val="18"/>
              </w:rPr>
            </w:pPr>
            <w:r>
              <w:rPr>
                <w:sz w:val="18"/>
                <w:szCs w:val="18"/>
              </w:rPr>
              <w:t>Year of new set of farms required</w:t>
            </w:r>
          </w:p>
        </w:tc>
        <w:tc>
          <w:tcPr>
            <w:tcW w:w="1269" w:type="dxa"/>
            <w:vAlign w:val="bottom"/>
          </w:tcPr>
          <w:p w14:paraId="25EA8C00" w14:textId="77777777" w:rsidR="00530883" w:rsidRDefault="00530883" w:rsidP="00996975">
            <w:pPr>
              <w:spacing w:before="20" w:after="20"/>
              <w:jc w:val="right"/>
              <w:rPr>
                <w:sz w:val="18"/>
                <w:szCs w:val="18"/>
              </w:rPr>
            </w:pPr>
          </w:p>
        </w:tc>
        <w:tc>
          <w:tcPr>
            <w:tcW w:w="830" w:type="dxa"/>
            <w:vAlign w:val="bottom"/>
          </w:tcPr>
          <w:p w14:paraId="32099B77" w14:textId="77777777" w:rsidR="00530883" w:rsidRDefault="00530883" w:rsidP="00996975">
            <w:pPr>
              <w:spacing w:before="20" w:after="20"/>
              <w:jc w:val="right"/>
              <w:rPr>
                <w:sz w:val="18"/>
                <w:szCs w:val="18"/>
              </w:rPr>
            </w:pPr>
            <w:r>
              <w:rPr>
                <w:sz w:val="18"/>
                <w:szCs w:val="18"/>
              </w:rPr>
              <w:t>16</w:t>
            </w:r>
          </w:p>
        </w:tc>
        <w:tc>
          <w:tcPr>
            <w:tcW w:w="830" w:type="dxa"/>
            <w:vAlign w:val="bottom"/>
          </w:tcPr>
          <w:p w14:paraId="359DF84D" w14:textId="77777777" w:rsidR="00530883" w:rsidRDefault="00530883" w:rsidP="00996975">
            <w:pPr>
              <w:spacing w:before="20" w:after="20"/>
              <w:jc w:val="right"/>
              <w:rPr>
                <w:sz w:val="18"/>
                <w:szCs w:val="18"/>
              </w:rPr>
            </w:pPr>
            <w:r>
              <w:rPr>
                <w:sz w:val="18"/>
                <w:szCs w:val="18"/>
              </w:rPr>
              <w:t>16</w:t>
            </w:r>
          </w:p>
        </w:tc>
        <w:tc>
          <w:tcPr>
            <w:tcW w:w="830" w:type="dxa"/>
            <w:vAlign w:val="bottom"/>
          </w:tcPr>
          <w:p w14:paraId="084B742C" w14:textId="77777777" w:rsidR="00530883" w:rsidRDefault="00530883" w:rsidP="00996975">
            <w:pPr>
              <w:spacing w:before="20" w:after="20"/>
              <w:jc w:val="right"/>
              <w:rPr>
                <w:sz w:val="18"/>
                <w:szCs w:val="18"/>
              </w:rPr>
            </w:pPr>
            <w:r>
              <w:rPr>
                <w:sz w:val="18"/>
                <w:szCs w:val="18"/>
              </w:rPr>
              <w:t>10</w:t>
            </w:r>
          </w:p>
        </w:tc>
        <w:tc>
          <w:tcPr>
            <w:tcW w:w="831" w:type="dxa"/>
            <w:vAlign w:val="bottom"/>
          </w:tcPr>
          <w:p w14:paraId="51B4796D" w14:textId="77777777" w:rsidR="00530883" w:rsidRDefault="00530883" w:rsidP="00996975">
            <w:pPr>
              <w:spacing w:before="20" w:after="20"/>
              <w:jc w:val="right"/>
              <w:rPr>
                <w:sz w:val="18"/>
                <w:szCs w:val="18"/>
              </w:rPr>
            </w:pPr>
            <w:r>
              <w:rPr>
                <w:sz w:val="18"/>
                <w:szCs w:val="18"/>
              </w:rPr>
              <w:t>16</w:t>
            </w:r>
          </w:p>
        </w:tc>
        <w:tc>
          <w:tcPr>
            <w:tcW w:w="830" w:type="dxa"/>
            <w:vAlign w:val="bottom"/>
          </w:tcPr>
          <w:p w14:paraId="13A32257" w14:textId="77777777" w:rsidR="00530883" w:rsidRDefault="00530883" w:rsidP="00996975">
            <w:pPr>
              <w:spacing w:before="20" w:after="20"/>
              <w:jc w:val="right"/>
              <w:rPr>
                <w:sz w:val="18"/>
                <w:szCs w:val="18"/>
              </w:rPr>
            </w:pPr>
            <w:r>
              <w:rPr>
                <w:sz w:val="18"/>
                <w:szCs w:val="18"/>
              </w:rPr>
              <w:t>16</w:t>
            </w:r>
          </w:p>
        </w:tc>
        <w:tc>
          <w:tcPr>
            <w:tcW w:w="830" w:type="dxa"/>
            <w:vAlign w:val="bottom"/>
          </w:tcPr>
          <w:p w14:paraId="746931FA" w14:textId="77777777" w:rsidR="00530883" w:rsidRDefault="00530883" w:rsidP="00996975">
            <w:pPr>
              <w:spacing w:before="20" w:after="20"/>
              <w:jc w:val="right"/>
              <w:rPr>
                <w:sz w:val="18"/>
                <w:szCs w:val="18"/>
              </w:rPr>
            </w:pPr>
            <w:r>
              <w:rPr>
                <w:sz w:val="18"/>
                <w:szCs w:val="18"/>
              </w:rPr>
              <w:t>16</w:t>
            </w:r>
          </w:p>
        </w:tc>
        <w:tc>
          <w:tcPr>
            <w:tcW w:w="831" w:type="dxa"/>
            <w:vAlign w:val="bottom"/>
          </w:tcPr>
          <w:p w14:paraId="02AF43E0" w14:textId="77777777" w:rsidR="00530883" w:rsidRDefault="00530883" w:rsidP="00996975">
            <w:pPr>
              <w:spacing w:before="20" w:after="20"/>
              <w:jc w:val="right"/>
              <w:rPr>
                <w:sz w:val="18"/>
                <w:szCs w:val="18"/>
              </w:rPr>
            </w:pPr>
            <w:r>
              <w:rPr>
                <w:sz w:val="18"/>
                <w:szCs w:val="18"/>
              </w:rPr>
              <w:t>16</w:t>
            </w:r>
          </w:p>
        </w:tc>
      </w:tr>
    </w:tbl>
    <w:p w14:paraId="58996FAD" w14:textId="77777777" w:rsidR="00530883" w:rsidRDefault="00530883" w:rsidP="00530883"/>
    <w:p w14:paraId="64CFF745" w14:textId="77777777" w:rsidR="00530883" w:rsidRDefault="00530883" w:rsidP="00530883"/>
    <w:tbl>
      <w:tblPr>
        <w:tblStyle w:val="TableGrid"/>
        <w:tblW w:w="0" w:type="auto"/>
        <w:tblLook w:val="04A0" w:firstRow="1" w:lastRow="0" w:firstColumn="1" w:lastColumn="0" w:noHBand="0" w:noVBand="1"/>
      </w:tblPr>
      <w:tblGrid>
        <w:gridCol w:w="4389"/>
        <w:gridCol w:w="2126"/>
        <w:gridCol w:w="2545"/>
      </w:tblGrid>
      <w:tr w:rsidR="00530883" w:rsidRPr="00733CEA" w14:paraId="5FB01A4F" w14:textId="77777777" w:rsidTr="00996975">
        <w:tc>
          <w:tcPr>
            <w:tcW w:w="9060" w:type="dxa"/>
            <w:gridSpan w:val="3"/>
            <w:tcBorders>
              <w:bottom w:val="single" w:sz="4" w:space="0" w:color="auto"/>
            </w:tcBorders>
            <w:shd w:val="clear" w:color="auto" w:fill="244061" w:themeFill="accent1" w:themeFillShade="80"/>
          </w:tcPr>
          <w:p w14:paraId="194DFB58" w14:textId="340A0E9C" w:rsidR="00530883" w:rsidRPr="00733CEA" w:rsidRDefault="00530883" w:rsidP="00996975">
            <w:pPr>
              <w:spacing w:before="60" w:after="60"/>
              <w:ind w:left="1163" w:hanging="1163"/>
              <w:jc w:val="left"/>
              <w:rPr>
                <w:b/>
                <w:sz w:val="20"/>
                <w:szCs w:val="20"/>
              </w:rPr>
            </w:pPr>
            <w:r>
              <w:rPr>
                <w:b/>
                <w:sz w:val="20"/>
                <w:szCs w:val="20"/>
              </w:rPr>
              <w:t>Table 3.</w:t>
            </w:r>
            <w:r w:rsidR="007C3A19">
              <w:rPr>
                <w:b/>
                <w:sz w:val="20"/>
                <w:szCs w:val="20"/>
              </w:rPr>
              <w:t>6</w:t>
            </w:r>
            <w:r>
              <w:rPr>
                <w:b/>
                <w:sz w:val="20"/>
                <w:szCs w:val="20"/>
              </w:rPr>
              <w:tab/>
              <w:t>CO</w:t>
            </w:r>
            <w:r w:rsidRPr="00733CEA">
              <w:rPr>
                <w:b/>
                <w:sz w:val="20"/>
                <w:szCs w:val="20"/>
                <w:vertAlign w:val="subscript"/>
              </w:rPr>
              <w:t>2</w:t>
            </w:r>
            <w:r>
              <w:rPr>
                <w:b/>
                <w:sz w:val="20"/>
                <w:szCs w:val="20"/>
              </w:rPr>
              <w:t xml:space="preserve"> sequestration sources:  Interest on net farm income ($’000)</w:t>
            </w:r>
          </w:p>
        </w:tc>
      </w:tr>
      <w:tr w:rsidR="00530883" w:rsidRPr="00733CEA" w14:paraId="05B7A885" w14:textId="77777777" w:rsidTr="00996975">
        <w:tc>
          <w:tcPr>
            <w:tcW w:w="4389" w:type="dxa"/>
            <w:tcBorders>
              <w:bottom w:val="double" w:sz="4" w:space="0" w:color="auto"/>
            </w:tcBorders>
            <w:shd w:val="clear" w:color="auto" w:fill="DBE5F1" w:themeFill="accent1" w:themeFillTint="33"/>
            <w:vAlign w:val="bottom"/>
          </w:tcPr>
          <w:p w14:paraId="01EE4383" w14:textId="77777777" w:rsidR="00530883" w:rsidRPr="00733CEA" w:rsidRDefault="00530883" w:rsidP="00996975">
            <w:pPr>
              <w:spacing w:before="20" w:after="20"/>
              <w:rPr>
                <w:b/>
                <w:sz w:val="20"/>
                <w:szCs w:val="20"/>
              </w:rPr>
            </w:pPr>
          </w:p>
        </w:tc>
        <w:tc>
          <w:tcPr>
            <w:tcW w:w="2126" w:type="dxa"/>
            <w:tcBorders>
              <w:bottom w:val="double" w:sz="4" w:space="0" w:color="auto"/>
            </w:tcBorders>
            <w:shd w:val="clear" w:color="auto" w:fill="DBE5F1" w:themeFill="accent1" w:themeFillTint="33"/>
            <w:vAlign w:val="bottom"/>
          </w:tcPr>
          <w:p w14:paraId="2CA0A0E7" w14:textId="77777777" w:rsidR="00530883" w:rsidRPr="00733CEA" w:rsidRDefault="00530883" w:rsidP="00996975">
            <w:pPr>
              <w:spacing w:before="20" w:after="20"/>
              <w:jc w:val="center"/>
              <w:rPr>
                <w:b/>
                <w:sz w:val="20"/>
                <w:szCs w:val="20"/>
              </w:rPr>
            </w:pPr>
            <w:r w:rsidRPr="00733CEA">
              <w:rPr>
                <w:b/>
                <w:sz w:val="20"/>
                <w:szCs w:val="20"/>
              </w:rPr>
              <w:t>First three years farm income</w:t>
            </w:r>
          </w:p>
        </w:tc>
        <w:tc>
          <w:tcPr>
            <w:tcW w:w="2545" w:type="dxa"/>
            <w:tcBorders>
              <w:bottom w:val="double" w:sz="4" w:space="0" w:color="auto"/>
            </w:tcBorders>
            <w:shd w:val="clear" w:color="auto" w:fill="DBE5F1" w:themeFill="accent1" w:themeFillTint="33"/>
            <w:vAlign w:val="bottom"/>
          </w:tcPr>
          <w:p w14:paraId="29498D1F" w14:textId="77777777" w:rsidR="00530883" w:rsidRPr="00733CEA" w:rsidRDefault="00530883" w:rsidP="00996975">
            <w:pPr>
              <w:spacing w:before="20" w:after="20"/>
              <w:jc w:val="center"/>
              <w:rPr>
                <w:b/>
                <w:sz w:val="20"/>
                <w:szCs w:val="20"/>
              </w:rPr>
            </w:pPr>
            <w:r w:rsidRPr="00733CEA">
              <w:rPr>
                <w:b/>
                <w:sz w:val="20"/>
                <w:szCs w:val="20"/>
              </w:rPr>
              <w:t>Discounted cumulative farm income over 20 years at 5</w:t>
            </w:r>
            <w:r>
              <w:rPr>
                <w:b/>
                <w:sz w:val="20"/>
                <w:szCs w:val="20"/>
              </w:rPr>
              <w:t>%</w:t>
            </w:r>
            <w:r w:rsidRPr="00733CEA">
              <w:rPr>
                <w:b/>
                <w:sz w:val="20"/>
                <w:szCs w:val="20"/>
              </w:rPr>
              <w:t xml:space="preserve"> discount rate</w:t>
            </w:r>
          </w:p>
        </w:tc>
      </w:tr>
      <w:tr w:rsidR="00530883" w:rsidRPr="00733CEA" w14:paraId="53F7F50B" w14:textId="77777777" w:rsidTr="00996975">
        <w:tc>
          <w:tcPr>
            <w:tcW w:w="4389" w:type="dxa"/>
            <w:tcBorders>
              <w:top w:val="double" w:sz="4" w:space="0" w:color="auto"/>
            </w:tcBorders>
            <w:vAlign w:val="bottom"/>
          </w:tcPr>
          <w:p w14:paraId="71C8AA04" w14:textId="77777777" w:rsidR="00530883" w:rsidRPr="00733CEA" w:rsidRDefault="00530883" w:rsidP="00996975">
            <w:pPr>
              <w:spacing w:before="20" w:after="20"/>
              <w:rPr>
                <w:sz w:val="20"/>
                <w:szCs w:val="20"/>
              </w:rPr>
            </w:pPr>
            <w:r>
              <w:rPr>
                <w:sz w:val="20"/>
                <w:szCs w:val="20"/>
              </w:rPr>
              <w:t>No CO</w:t>
            </w:r>
            <w:r w:rsidRPr="00733CEA">
              <w:rPr>
                <w:sz w:val="20"/>
                <w:szCs w:val="20"/>
                <w:vertAlign w:val="subscript"/>
              </w:rPr>
              <w:t>2</w:t>
            </w:r>
            <w:r>
              <w:rPr>
                <w:sz w:val="20"/>
                <w:szCs w:val="20"/>
              </w:rPr>
              <w:t xml:space="preserve"> sequestration</w:t>
            </w:r>
          </w:p>
        </w:tc>
        <w:tc>
          <w:tcPr>
            <w:tcW w:w="2126" w:type="dxa"/>
            <w:tcBorders>
              <w:top w:val="double" w:sz="4" w:space="0" w:color="auto"/>
            </w:tcBorders>
            <w:vAlign w:val="bottom"/>
          </w:tcPr>
          <w:p w14:paraId="3A2F4208" w14:textId="77777777" w:rsidR="00530883" w:rsidRPr="00733CEA" w:rsidRDefault="00530883" w:rsidP="00996975">
            <w:pPr>
              <w:spacing w:before="20" w:after="20"/>
              <w:ind w:right="884"/>
              <w:jc w:val="right"/>
              <w:rPr>
                <w:sz w:val="20"/>
                <w:szCs w:val="20"/>
              </w:rPr>
            </w:pPr>
            <w:r>
              <w:rPr>
                <w:sz w:val="20"/>
                <w:szCs w:val="20"/>
              </w:rPr>
              <w:t>195</w:t>
            </w:r>
          </w:p>
        </w:tc>
        <w:tc>
          <w:tcPr>
            <w:tcW w:w="2545" w:type="dxa"/>
            <w:tcBorders>
              <w:top w:val="double" w:sz="4" w:space="0" w:color="auto"/>
            </w:tcBorders>
            <w:vAlign w:val="bottom"/>
          </w:tcPr>
          <w:p w14:paraId="4204FA02" w14:textId="77777777" w:rsidR="00530883" w:rsidRPr="00733CEA" w:rsidRDefault="00530883" w:rsidP="00996975">
            <w:pPr>
              <w:spacing w:before="20" w:after="20"/>
              <w:ind w:right="884"/>
              <w:jc w:val="right"/>
              <w:rPr>
                <w:sz w:val="20"/>
                <w:szCs w:val="20"/>
              </w:rPr>
            </w:pPr>
            <w:r>
              <w:rPr>
                <w:sz w:val="20"/>
                <w:szCs w:val="20"/>
              </w:rPr>
              <w:t>875</w:t>
            </w:r>
          </w:p>
        </w:tc>
      </w:tr>
      <w:tr w:rsidR="00530883" w:rsidRPr="00733CEA" w14:paraId="2DE109BC" w14:textId="77777777" w:rsidTr="00996975">
        <w:tc>
          <w:tcPr>
            <w:tcW w:w="4389" w:type="dxa"/>
            <w:vAlign w:val="bottom"/>
          </w:tcPr>
          <w:p w14:paraId="6A808A6C" w14:textId="77777777" w:rsidR="00530883" w:rsidRPr="00733CEA" w:rsidRDefault="00530883" w:rsidP="00996975">
            <w:pPr>
              <w:spacing w:before="20" w:after="20"/>
              <w:rPr>
                <w:sz w:val="20"/>
                <w:szCs w:val="20"/>
              </w:rPr>
            </w:pPr>
          </w:p>
        </w:tc>
        <w:tc>
          <w:tcPr>
            <w:tcW w:w="2126" w:type="dxa"/>
            <w:vAlign w:val="bottom"/>
          </w:tcPr>
          <w:p w14:paraId="604B52DC" w14:textId="77777777" w:rsidR="00530883" w:rsidRPr="00733CEA" w:rsidRDefault="00530883" w:rsidP="00996975">
            <w:pPr>
              <w:spacing w:before="20" w:after="20"/>
              <w:ind w:right="884"/>
              <w:jc w:val="right"/>
              <w:rPr>
                <w:sz w:val="20"/>
                <w:szCs w:val="20"/>
              </w:rPr>
            </w:pPr>
          </w:p>
        </w:tc>
        <w:tc>
          <w:tcPr>
            <w:tcW w:w="2545" w:type="dxa"/>
            <w:vAlign w:val="bottom"/>
          </w:tcPr>
          <w:p w14:paraId="44B6A4E7" w14:textId="77777777" w:rsidR="00530883" w:rsidRPr="00733CEA" w:rsidRDefault="00530883" w:rsidP="00996975">
            <w:pPr>
              <w:spacing w:before="20" w:after="20"/>
              <w:ind w:right="884"/>
              <w:jc w:val="right"/>
              <w:rPr>
                <w:sz w:val="20"/>
                <w:szCs w:val="20"/>
              </w:rPr>
            </w:pPr>
          </w:p>
        </w:tc>
      </w:tr>
      <w:tr w:rsidR="00530883" w:rsidRPr="00D83E71" w14:paraId="77133F31" w14:textId="77777777" w:rsidTr="00996975">
        <w:tc>
          <w:tcPr>
            <w:tcW w:w="4389" w:type="dxa"/>
            <w:shd w:val="clear" w:color="auto" w:fill="F2DBDB" w:themeFill="accent2" w:themeFillTint="33"/>
            <w:vAlign w:val="bottom"/>
          </w:tcPr>
          <w:p w14:paraId="2D3F46A4" w14:textId="77777777" w:rsidR="00530883" w:rsidRPr="00D83E71" w:rsidRDefault="00530883" w:rsidP="00996975">
            <w:pPr>
              <w:spacing w:before="20" w:after="20"/>
              <w:rPr>
                <w:b/>
                <w:sz w:val="20"/>
                <w:szCs w:val="20"/>
              </w:rPr>
            </w:pPr>
            <w:r w:rsidRPr="00D83E71">
              <w:rPr>
                <w:b/>
                <w:sz w:val="20"/>
                <w:szCs w:val="20"/>
              </w:rPr>
              <w:t>Difference from no CO</w:t>
            </w:r>
            <w:r w:rsidRPr="00D83E71">
              <w:rPr>
                <w:b/>
                <w:sz w:val="20"/>
                <w:szCs w:val="20"/>
                <w:vertAlign w:val="subscript"/>
              </w:rPr>
              <w:t>2</w:t>
            </w:r>
            <w:r w:rsidRPr="00D83E71">
              <w:rPr>
                <w:b/>
                <w:sz w:val="20"/>
                <w:szCs w:val="20"/>
              </w:rPr>
              <w:t xml:space="preserve"> sequestration case</w:t>
            </w:r>
          </w:p>
        </w:tc>
        <w:tc>
          <w:tcPr>
            <w:tcW w:w="2126" w:type="dxa"/>
            <w:shd w:val="clear" w:color="auto" w:fill="F2DBDB" w:themeFill="accent2" w:themeFillTint="33"/>
            <w:vAlign w:val="bottom"/>
          </w:tcPr>
          <w:p w14:paraId="6F85D725" w14:textId="77777777" w:rsidR="00530883" w:rsidRPr="00D83E71" w:rsidRDefault="00530883" w:rsidP="00996975">
            <w:pPr>
              <w:spacing w:before="20" w:after="20"/>
              <w:ind w:right="884"/>
              <w:jc w:val="right"/>
              <w:rPr>
                <w:b/>
                <w:sz w:val="20"/>
                <w:szCs w:val="20"/>
              </w:rPr>
            </w:pPr>
          </w:p>
        </w:tc>
        <w:tc>
          <w:tcPr>
            <w:tcW w:w="2545" w:type="dxa"/>
            <w:shd w:val="clear" w:color="auto" w:fill="F2DBDB" w:themeFill="accent2" w:themeFillTint="33"/>
            <w:vAlign w:val="bottom"/>
          </w:tcPr>
          <w:p w14:paraId="7C9B90E9" w14:textId="77777777" w:rsidR="00530883" w:rsidRPr="00D83E71" w:rsidRDefault="00530883" w:rsidP="00996975">
            <w:pPr>
              <w:spacing w:before="20" w:after="20"/>
              <w:ind w:right="884"/>
              <w:jc w:val="right"/>
              <w:rPr>
                <w:b/>
                <w:sz w:val="20"/>
                <w:szCs w:val="20"/>
              </w:rPr>
            </w:pPr>
          </w:p>
        </w:tc>
      </w:tr>
      <w:tr w:rsidR="00530883" w:rsidRPr="00733CEA" w14:paraId="25582E5B" w14:textId="77777777" w:rsidTr="00996975">
        <w:tc>
          <w:tcPr>
            <w:tcW w:w="4389" w:type="dxa"/>
            <w:vAlign w:val="bottom"/>
          </w:tcPr>
          <w:p w14:paraId="386C2114" w14:textId="77777777" w:rsidR="00530883" w:rsidRDefault="00530883" w:rsidP="00996975">
            <w:pPr>
              <w:spacing w:before="20" w:after="20"/>
              <w:rPr>
                <w:sz w:val="20"/>
                <w:szCs w:val="20"/>
              </w:rPr>
            </w:pPr>
            <w:r>
              <w:rPr>
                <w:sz w:val="20"/>
                <w:szCs w:val="20"/>
              </w:rPr>
              <w:t>Base case</w:t>
            </w:r>
          </w:p>
        </w:tc>
        <w:tc>
          <w:tcPr>
            <w:tcW w:w="2126" w:type="dxa"/>
            <w:vAlign w:val="bottom"/>
          </w:tcPr>
          <w:p w14:paraId="273DD3DC" w14:textId="77777777" w:rsidR="00530883" w:rsidRPr="00733CEA" w:rsidRDefault="00530883" w:rsidP="00996975">
            <w:pPr>
              <w:spacing w:before="20" w:after="20"/>
              <w:ind w:right="884"/>
              <w:jc w:val="right"/>
              <w:rPr>
                <w:sz w:val="20"/>
                <w:szCs w:val="20"/>
              </w:rPr>
            </w:pPr>
            <w:r>
              <w:rPr>
                <w:sz w:val="20"/>
                <w:szCs w:val="20"/>
              </w:rPr>
              <w:t>-178</w:t>
            </w:r>
          </w:p>
        </w:tc>
        <w:tc>
          <w:tcPr>
            <w:tcW w:w="2545" w:type="dxa"/>
            <w:vAlign w:val="bottom"/>
          </w:tcPr>
          <w:p w14:paraId="09F55F5D" w14:textId="77777777" w:rsidR="00530883" w:rsidRPr="00733CEA" w:rsidRDefault="00530883" w:rsidP="00996975">
            <w:pPr>
              <w:spacing w:before="20" w:after="20"/>
              <w:ind w:right="884"/>
              <w:jc w:val="right"/>
              <w:rPr>
                <w:sz w:val="20"/>
                <w:szCs w:val="20"/>
              </w:rPr>
            </w:pPr>
            <w:r>
              <w:rPr>
                <w:sz w:val="20"/>
                <w:szCs w:val="20"/>
              </w:rPr>
              <w:t>467</w:t>
            </w:r>
          </w:p>
        </w:tc>
      </w:tr>
      <w:tr w:rsidR="00530883" w:rsidRPr="00733CEA" w14:paraId="126B5C40" w14:textId="77777777" w:rsidTr="00996975">
        <w:tc>
          <w:tcPr>
            <w:tcW w:w="4389" w:type="dxa"/>
            <w:vAlign w:val="bottom"/>
          </w:tcPr>
          <w:p w14:paraId="42F71C0B" w14:textId="77777777" w:rsidR="00530883" w:rsidRDefault="00530883" w:rsidP="00996975">
            <w:pPr>
              <w:spacing w:before="20" w:after="20"/>
              <w:rPr>
                <w:sz w:val="20"/>
                <w:szCs w:val="20"/>
              </w:rPr>
            </w:pPr>
            <w:r>
              <w:rPr>
                <w:sz w:val="20"/>
                <w:szCs w:val="20"/>
              </w:rPr>
              <w:t>Scenario one</w:t>
            </w:r>
          </w:p>
        </w:tc>
        <w:tc>
          <w:tcPr>
            <w:tcW w:w="2126" w:type="dxa"/>
            <w:vAlign w:val="bottom"/>
          </w:tcPr>
          <w:p w14:paraId="1CFBBAAC" w14:textId="77777777" w:rsidR="00530883" w:rsidRDefault="00530883" w:rsidP="00996975">
            <w:pPr>
              <w:spacing w:before="20" w:after="20"/>
              <w:ind w:right="884"/>
              <w:jc w:val="right"/>
              <w:rPr>
                <w:sz w:val="20"/>
                <w:szCs w:val="20"/>
              </w:rPr>
            </w:pPr>
            <w:r>
              <w:rPr>
                <w:sz w:val="20"/>
                <w:szCs w:val="20"/>
              </w:rPr>
              <w:t>-179</w:t>
            </w:r>
          </w:p>
        </w:tc>
        <w:tc>
          <w:tcPr>
            <w:tcW w:w="2545" w:type="dxa"/>
            <w:vAlign w:val="bottom"/>
          </w:tcPr>
          <w:p w14:paraId="003528D0" w14:textId="77777777" w:rsidR="00530883" w:rsidRDefault="00530883" w:rsidP="00996975">
            <w:pPr>
              <w:spacing w:before="20" w:after="20"/>
              <w:ind w:right="884"/>
              <w:jc w:val="right"/>
              <w:rPr>
                <w:sz w:val="20"/>
                <w:szCs w:val="20"/>
              </w:rPr>
            </w:pPr>
            <w:r>
              <w:rPr>
                <w:sz w:val="20"/>
                <w:szCs w:val="20"/>
              </w:rPr>
              <w:t>-170</w:t>
            </w:r>
          </w:p>
        </w:tc>
      </w:tr>
      <w:tr w:rsidR="00530883" w:rsidRPr="00733CEA" w14:paraId="157DD73B" w14:textId="77777777" w:rsidTr="00996975">
        <w:tc>
          <w:tcPr>
            <w:tcW w:w="4389" w:type="dxa"/>
            <w:vAlign w:val="bottom"/>
          </w:tcPr>
          <w:p w14:paraId="3BBECEEE" w14:textId="77777777" w:rsidR="00530883" w:rsidRDefault="00530883" w:rsidP="00996975">
            <w:pPr>
              <w:spacing w:before="20" w:after="20"/>
              <w:rPr>
                <w:sz w:val="20"/>
                <w:szCs w:val="20"/>
              </w:rPr>
            </w:pPr>
            <w:r>
              <w:rPr>
                <w:sz w:val="20"/>
                <w:szCs w:val="20"/>
              </w:rPr>
              <w:t>Scenario two</w:t>
            </w:r>
          </w:p>
        </w:tc>
        <w:tc>
          <w:tcPr>
            <w:tcW w:w="2126" w:type="dxa"/>
            <w:vAlign w:val="bottom"/>
          </w:tcPr>
          <w:p w14:paraId="221553D7" w14:textId="77777777" w:rsidR="00530883" w:rsidRDefault="00530883" w:rsidP="00996975">
            <w:pPr>
              <w:spacing w:before="20" w:after="20"/>
              <w:ind w:right="884"/>
              <w:jc w:val="right"/>
              <w:rPr>
                <w:sz w:val="20"/>
                <w:szCs w:val="20"/>
              </w:rPr>
            </w:pPr>
            <w:r>
              <w:rPr>
                <w:sz w:val="20"/>
                <w:szCs w:val="20"/>
              </w:rPr>
              <w:t>-178</w:t>
            </w:r>
          </w:p>
        </w:tc>
        <w:tc>
          <w:tcPr>
            <w:tcW w:w="2545" w:type="dxa"/>
            <w:vAlign w:val="bottom"/>
          </w:tcPr>
          <w:p w14:paraId="273E20D2" w14:textId="77777777" w:rsidR="00530883" w:rsidRDefault="00530883" w:rsidP="00996975">
            <w:pPr>
              <w:spacing w:before="20" w:after="20"/>
              <w:ind w:right="884"/>
              <w:jc w:val="right"/>
              <w:rPr>
                <w:sz w:val="20"/>
                <w:szCs w:val="20"/>
              </w:rPr>
            </w:pPr>
            <w:r>
              <w:rPr>
                <w:sz w:val="20"/>
                <w:szCs w:val="20"/>
              </w:rPr>
              <w:t>301</w:t>
            </w:r>
          </w:p>
        </w:tc>
      </w:tr>
      <w:tr w:rsidR="00530883" w:rsidRPr="00733CEA" w14:paraId="79A43D2B" w14:textId="77777777" w:rsidTr="00996975">
        <w:tc>
          <w:tcPr>
            <w:tcW w:w="4389" w:type="dxa"/>
            <w:vAlign w:val="bottom"/>
          </w:tcPr>
          <w:p w14:paraId="17B6BC17" w14:textId="77777777" w:rsidR="00530883" w:rsidRDefault="00530883" w:rsidP="00996975">
            <w:pPr>
              <w:spacing w:before="20" w:after="20"/>
              <w:rPr>
                <w:sz w:val="20"/>
                <w:szCs w:val="20"/>
              </w:rPr>
            </w:pPr>
            <w:r>
              <w:rPr>
                <w:sz w:val="20"/>
                <w:szCs w:val="20"/>
              </w:rPr>
              <w:t>Scenario three</w:t>
            </w:r>
          </w:p>
        </w:tc>
        <w:tc>
          <w:tcPr>
            <w:tcW w:w="2126" w:type="dxa"/>
            <w:vAlign w:val="bottom"/>
          </w:tcPr>
          <w:p w14:paraId="585A8709" w14:textId="77777777" w:rsidR="00530883" w:rsidRDefault="00530883" w:rsidP="00996975">
            <w:pPr>
              <w:spacing w:before="20" w:after="20"/>
              <w:ind w:right="884"/>
              <w:jc w:val="right"/>
              <w:rPr>
                <w:sz w:val="20"/>
                <w:szCs w:val="20"/>
              </w:rPr>
            </w:pPr>
            <w:r>
              <w:rPr>
                <w:sz w:val="20"/>
                <w:szCs w:val="20"/>
              </w:rPr>
              <w:t>-265</w:t>
            </w:r>
          </w:p>
        </w:tc>
        <w:tc>
          <w:tcPr>
            <w:tcW w:w="2545" w:type="dxa"/>
            <w:vAlign w:val="bottom"/>
          </w:tcPr>
          <w:p w14:paraId="23FB4574" w14:textId="77777777" w:rsidR="00530883" w:rsidRDefault="00530883" w:rsidP="00996975">
            <w:pPr>
              <w:spacing w:before="20" w:after="20"/>
              <w:ind w:right="884"/>
              <w:jc w:val="right"/>
              <w:rPr>
                <w:sz w:val="20"/>
                <w:szCs w:val="20"/>
              </w:rPr>
            </w:pPr>
            <w:r>
              <w:rPr>
                <w:sz w:val="20"/>
                <w:szCs w:val="20"/>
              </w:rPr>
              <w:t>12</w:t>
            </w:r>
          </w:p>
        </w:tc>
      </w:tr>
      <w:tr w:rsidR="00530883" w:rsidRPr="00733CEA" w14:paraId="27050BA6" w14:textId="77777777" w:rsidTr="00996975">
        <w:tc>
          <w:tcPr>
            <w:tcW w:w="4389" w:type="dxa"/>
            <w:vAlign w:val="bottom"/>
          </w:tcPr>
          <w:p w14:paraId="2CCB8625" w14:textId="77777777" w:rsidR="00530883" w:rsidRDefault="00530883" w:rsidP="00996975">
            <w:pPr>
              <w:spacing w:before="20" w:after="20"/>
              <w:rPr>
                <w:sz w:val="20"/>
                <w:szCs w:val="20"/>
              </w:rPr>
            </w:pPr>
            <w:r>
              <w:rPr>
                <w:sz w:val="20"/>
                <w:szCs w:val="20"/>
              </w:rPr>
              <w:t>Scenario four</w:t>
            </w:r>
          </w:p>
        </w:tc>
        <w:tc>
          <w:tcPr>
            <w:tcW w:w="2126" w:type="dxa"/>
            <w:vAlign w:val="bottom"/>
          </w:tcPr>
          <w:p w14:paraId="16E60619" w14:textId="77777777" w:rsidR="00530883" w:rsidRDefault="00530883" w:rsidP="00996975">
            <w:pPr>
              <w:spacing w:before="20" w:after="20"/>
              <w:ind w:right="884"/>
              <w:jc w:val="right"/>
              <w:rPr>
                <w:sz w:val="20"/>
                <w:szCs w:val="20"/>
              </w:rPr>
            </w:pPr>
            <w:r>
              <w:rPr>
                <w:sz w:val="20"/>
                <w:szCs w:val="20"/>
              </w:rPr>
              <w:t>-178</w:t>
            </w:r>
          </w:p>
        </w:tc>
        <w:tc>
          <w:tcPr>
            <w:tcW w:w="2545" w:type="dxa"/>
            <w:vAlign w:val="bottom"/>
          </w:tcPr>
          <w:p w14:paraId="11849998" w14:textId="77777777" w:rsidR="00530883" w:rsidRDefault="00530883" w:rsidP="00996975">
            <w:pPr>
              <w:spacing w:before="20" w:after="20"/>
              <w:ind w:right="884"/>
              <w:jc w:val="right"/>
              <w:rPr>
                <w:sz w:val="20"/>
                <w:szCs w:val="20"/>
              </w:rPr>
            </w:pPr>
            <w:r>
              <w:rPr>
                <w:sz w:val="20"/>
                <w:szCs w:val="20"/>
              </w:rPr>
              <w:t>1,930</w:t>
            </w:r>
          </w:p>
        </w:tc>
      </w:tr>
      <w:tr w:rsidR="00530883" w:rsidRPr="00733CEA" w14:paraId="1E194F18" w14:textId="77777777" w:rsidTr="00996975">
        <w:tc>
          <w:tcPr>
            <w:tcW w:w="4389" w:type="dxa"/>
            <w:vAlign w:val="bottom"/>
          </w:tcPr>
          <w:p w14:paraId="079CB853" w14:textId="77777777" w:rsidR="00530883" w:rsidRDefault="00530883" w:rsidP="00996975">
            <w:pPr>
              <w:spacing w:before="20" w:after="20"/>
              <w:rPr>
                <w:sz w:val="20"/>
                <w:szCs w:val="20"/>
              </w:rPr>
            </w:pPr>
            <w:r>
              <w:rPr>
                <w:sz w:val="20"/>
                <w:szCs w:val="20"/>
              </w:rPr>
              <w:t>Scenario five</w:t>
            </w:r>
          </w:p>
        </w:tc>
        <w:tc>
          <w:tcPr>
            <w:tcW w:w="2126" w:type="dxa"/>
            <w:vAlign w:val="bottom"/>
          </w:tcPr>
          <w:p w14:paraId="2257F38A" w14:textId="77777777" w:rsidR="00530883" w:rsidRDefault="00530883" w:rsidP="00996975">
            <w:pPr>
              <w:spacing w:before="20" w:after="20"/>
              <w:ind w:right="884"/>
              <w:jc w:val="right"/>
              <w:rPr>
                <w:sz w:val="20"/>
                <w:szCs w:val="20"/>
              </w:rPr>
            </w:pPr>
            <w:r>
              <w:rPr>
                <w:sz w:val="20"/>
                <w:szCs w:val="20"/>
              </w:rPr>
              <w:t>-178</w:t>
            </w:r>
          </w:p>
        </w:tc>
        <w:tc>
          <w:tcPr>
            <w:tcW w:w="2545" w:type="dxa"/>
            <w:vAlign w:val="bottom"/>
          </w:tcPr>
          <w:p w14:paraId="2326AF21" w14:textId="77777777" w:rsidR="00530883" w:rsidRDefault="00530883" w:rsidP="00996975">
            <w:pPr>
              <w:spacing w:before="20" w:after="20"/>
              <w:ind w:right="884"/>
              <w:jc w:val="right"/>
              <w:rPr>
                <w:sz w:val="20"/>
                <w:szCs w:val="20"/>
              </w:rPr>
            </w:pPr>
            <w:r>
              <w:rPr>
                <w:sz w:val="20"/>
                <w:szCs w:val="20"/>
              </w:rPr>
              <w:t>1,159</w:t>
            </w:r>
          </w:p>
        </w:tc>
      </w:tr>
      <w:tr w:rsidR="00530883" w:rsidRPr="00733CEA" w14:paraId="1CC15A4A" w14:textId="77777777" w:rsidTr="00996975">
        <w:tc>
          <w:tcPr>
            <w:tcW w:w="4389" w:type="dxa"/>
            <w:vAlign w:val="bottom"/>
          </w:tcPr>
          <w:p w14:paraId="4BFC17D8" w14:textId="77777777" w:rsidR="00530883" w:rsidRDefault="00530883" w:rsidP="00996975">
            <w:pPr>
              <w:spacing w:before="20" w:after="20"/>
              <w:rPr>
                <w:sz w:val="20"/>
                <w:szCs w:val="20"/>
              </w:rPr>
            </w:pPr>
            <w:r>
              <w:rPr>
                <w:sz w:val="20"/>
                <w:szCs w:val="20"/>
              </w:rPr>
              <w:t>Scenario six</w:t>
            </w:r>
          </w:p>
        </w:tc>
        <w:tc>
          <w:tcPr>
            <w:tcW w:w="2126" w:type="dxa"/>
            <w:vAlign w:val="bottom"/>
          </w:tcPr>
          <w:p w14:paraId="212BA84A" w14:textId="77777777" w:rsidR="00530883" w:rsidRDefault="00530883" w:rsidP="00996975">
            <w:pPr>
              <w:spacing w:before="20" w:after="20"/>
              <w:ind w:right="884"/>
              <w:jc w:val="right"/>
              <w:rPr>
                <w:sz w:val="20"/>
                <w:szCs w:val="20"/>
              </w:rPr>
            </w:pPr>
            <w:r>
              <w:rPr>
                <w:sz w:val="20"/>
                <w:szCs w:val="20"/>
              </w:rPr>
              <w:t>-179</w:t>
            </w:r>
          </w:p>
        </w:tc>
        <w:tc>
          <w:tcPr>
            <w:tcW w:w="2545" w:type="dxa"/>
            <w:vAlign w:val="bottom"/>
          </w:tcPr>
          <w:p w14:paraId="22E3EB29" w14:textId="77777777" w:rsidR="00530883" w:rsidRDefault="00530883" w:rsidP="00996975">
            <w:pPr>
              <w:spacing w:before="20" w:after="20"/>
              <w:ind w:right="884"/>
              <w:jc w:val="right"/>
              <w:rPr>
                <w:sz w:val="20"/>
                <w:szCs w:val="20"/>
              </w:rPr>
            </w:pPr>
            <w:r>
              <w:rPr>
                <w:sz w:val="20"/>
                <w:szCs w:val="20"/>
              </w:rPr>
              <w:t>358</w:t>
            </w:r>
          </w:p>
        </w:tc>
      </w:tr>
    </w:tbl>
    <w:p w14:paraId="40B18CEB" w14:textId="77777777" w:rsidR="00530883" w:rsidRDefault="00530883" w:rsidP="00530883"/>
    <w:p w14:paraId="57BE416A" w14:textId="77777777" w:rsidR="00232DD9" w:rsidRDefault="00232DD9" w:rsidP="00530883">
      <w:pPr>
        <w:pStyle w:val="Heading4"/>
      </w:pPr>
      <w:r>
        <w:t>The Base case</w:t>
      </w:r>
    </w:p>
    <w:p w14:paraId="38E06DBA" w14:textId="28982579" w:rsidR="00DC755A" w:rsidRDefault="00232DD9" w:rsidP="001E4587">
      <w:r>
        <w:t>From Table 3.</w:t>
      </w:r>
      <w:r w:rsidR="007C3A19">
        <w:t>5</w:t>
      </w:r>
      <w:r>
        <w:t xml:space="preserve">, over a </w:t>
      </w:r>
      <w:proofErr w:type="gramStart"/>
      <w:r>
        <w:t>20 year</w:t>
      </w:r>
      <w:proofErr w:type="gramEnd"/>
      <w:r>
        <w:t xml:space="preserve"> period the cumulative discounted farm income for the average MAS farm will be $875</w:t>
      </w:r>
      <w:r w:rsidR="00996975">
        <w:t>,000</w:t>
      </w:r>
      <w:r w:rsidR="002A0586">
        <w:t xml:space="preserve"> for the zero CO</w:t>
      </w:r>
      <w:r w:rsidR="002A0586" w:rsidRPr="006C698E">
        <w:rPr>
          <w:vertAlign w:val="subscript"/>
        </w:rPr>
        <w:t>2</w:t>
      </w:r>
      <w:r w:rsidR="002A0586">
        <w:t xml:space="preserve"> sequestration case</w:t>
      </w:r>
      <w:r>
        <w:t>.  For the Base case parameter settings this increases to $1,392</w:t>
      </w:r>
      <w:r w:rsidR="00996975">
        <w:t>,000</w:t>
      </w:r>
      <w:r>
        <w:t xml:space="preserve"> in 2020 prices.  From Table 3</w:t>
      </w:r>
      <w:r w:rsidR="004446B9">
        <w:t>.</w:t>
      </w:r>
      <w:r w:rsidR="007C3A19">
        <w:t>6</w:t>
      </w:r>
      <w:r>
        <w:t>, this represents a discounted farm income increase of $467</w:t>
      </w:r>
      <w:r w:rsidR="00996975">
        <w:t>,000</w:t>
      </w:r>
      <w:r>
        <w:t>.  The Base case assumes the current $21 per tonne of CO</w:t>
      </w:r>
      <w:r w:rsidRPr="00232DD9">
        <w:rPr>
          <w:vertAlign w:val="subscript"/>
        </w:rPr>
        <w:t>2</w:t>
      </w:r>
      <w:r>
        <w:t xml:space="preserve"> from the ERF.  Prima facie</w:t>
      </w:r>
      <w:r w:rsidR="002A6B6B">
        <w:t>, at the Base case parameter settings CO</w:t>
      </w:r>
      <w:r w:rsidR="002A6B6B" w:rsidRPr="002A6B6B">
        <w:rPr>
          <w:vertAlign w:val="subscript"/>
        </w:rPr>
        <w:t>2</w:t>
      </w:r>
      <w:r w:rsidR="002A6B6B">
        <w:t xml:space="preserve"> sequestration is profitable and should be self-financing and be undertaken with additional assistance to farmers.</w:t>
      </w:r>
    </w:p>
    <w:p w14:paraId="14DE59D5" w14:textId="64844047" w:rsidR="002A6B6B" w:rsidRDefault="002A6B6B" w:rsidP="001E4587">
      <w:r>
        <w:lastRenderedPageBreak/>
        <w:t>However, there is a substantial commercial obstacle which qualifies this conclusion.  From Table 3.</w:t>
      </w:r>
      <w:r w:rsidR="007C3A19">
        <w:t>5</w:t>
      </w:r>
      <w:r>
        <w:t>, the first three years of net income for the farm declines from $195</w:t>
      </w:r>
      <w:r w:rsidR="00996975">
        <w:t>,000</w:t>
      </w:r>
      <w:r>
        <w:t xml:space="preserve"> to $17</w:t>
      </w:r>
      <w:r w:rsidR="00996975">
        <w:t>,300</w:t>
      </w:r>
      <w:r>
        <w:t>.  In practice, since revenue from the carbon credits is assumed to be available at the end of the third year of CO</w:t>
      </w:r>
      <w:r w:rsidRPr="002A6B6B">
        <w:rPr>
          <w:vertAlign w:val="subscript"/>
        </w:rPr>
        <w:t>2</w:t>
      </w:r>
      <w:r>
        <w:t xml:space="preserve"> sequestration practice, or at the end of the fourth year of the program, after audit costs this would leave net farm income at zero for most of the first four years of the program.</w:t>
      </w:r>
    </w:p>
    <w:p w14:paraId="3128EB04" w14:textId="75034D6C" w:rsidR="002A6B6B" w:rsidRDefault="002A6B6B" w:rsidP="001E4587">
      <w:r>
        <w:t>The timings of expenditures and income mean that there would be substantial barriers to implementing the program, except in a likely small number of farms with high financial assets.  The only practical way of overcoming this problem would be for government assistance in providing a low or zero cost lending program that allowed farmers to claim up to 70 per cent against the expected post-first audit allocation.  The problem here, of course, is that the post-audit actual farm CO</w:t>
      </w:r>
      <w:r w:rsidRPr="002A6B6B">
        <w:rPr>
          <w:vertAlign w:val="subscript"/>
        </w:rPr>
        <w:t>2</w:t>
      </w:r>
      <w:r>
        <w:t xml:space="preserve"> retention rates may fall short of the expected, which may not be covered by the 30 per cent margin </w:t>
      </w:r>
      <w:r w:rsidR="002A0586">
        <w:t xml:space="preserve">held back from the allowable </w:t>
      </w:r>
      <w:r>
        <w:t>expected revenue drawdown.</w:t>
      </w:r>
    </w:p>
    <w:p w14:paraId="09CCB97F" w14:textId="4977D5DB" w:rsidR="002A6B6B" w:rsidRDefault="002A6B6B" w:rsidP="001E4587">
      <w:r>
        <w:t>However, as Table 3.</w:t>
      </w:r>
      <w:r w:rsidR="007C3A19">
        <w:t>5</w:t>
      </w:r>
      <w:r>
        <w:t xml:space="preserve"> also makes clear, the RAP is of high strategic value from the MAS ZNET perspective.</w:t>
      </w:r>
    </w:p>
    <w:p w14:paraId="0DF4E3BA" w14:textId="5BD38D62" w:rsidR="002A6B6B" w:rsidRDefault="002A213A" w:rsidP="001E4587">
      <w:r>
        <w:t>At an average annual farm CO</w:t>
      </w:r>
      <w:r w:rsidRPr="002A213A">
        <w:rPr>
          <w:vertAlign w:val="subscript"/>
        </w:rPr>
        <w:t>2</w:t>
      </w:r>
      <w:r>
        <w:t xml:space="preserve"> sequestration rate of 5.1 tonnes per farm, with </w:t>
      </w:r>
      <w:r w:rsidR="002A0586">
        <w:t xml:space="preserve">MAS </w:t>
      </w:r>
      <w:r>
        <w:t>agriculture land emissions at 50,000 tones, it would require only 10 farms in MAS to participate in the program to neutralise the emissions.  That is, achieve ZNET from the perspective of agriculture land emissions.</w:t>
      </w:r>
    </w:p>
    <w:p w14:paraId="319C5E9B" w14:textId="424A47BA" w:rsidR="007A5D5D" w:rsidRDefault="007A5D5D" w:rsidP="002A6B6B">
      <w:r>
        <w:t xml:space="preserve">However, if just 15 per cent of the eligible 100 farms were found to be significantly profitable in the </w:t>
      </w:r>
      <w:proofErr w:type="gramStart"/>
      <w:r>
        <w:t>long-run</w:t>
      </w:r>
      <w:proofErr w:type="gramEnd"/>
      <w:r>
        <w:t>, then the total annual emissions of CO</w:t>
      </w:r>
      <w:r w:rsidRPr="007A5D5D">
        <w:rPr>
          <w:vertAlign w:val="subscript"/>
        </w:rPr>
        <w:t>2</w:t>
      </w:r>
      <w:r>
        <w:t xml:space="preserve"> sequestration from the RAP would be 84,000 tonnes, making a further 34,000 offset contribution to the total MAS ZNET target.  From this perspective it is essential that solutions be found for the short-term financing constraints.</w:t>
      </w:r>
    </w:p>
    <w:p w14:paraId="56E63247" w14:textId="5432F950" w:rsidR="007A5D5D" w:rsidRDefault="007A5D5D" w:rsidP="002A6B6B">
      <w:r>
        <w:t>From Table 3.</w:t>
      </w:r>
      <w:r w:rsidR="007C3A19">
        <w:t>5</w:t>
      </w:r>
      <w:r>
        <w:t>, given the maximum CO</w:t>
      </w:r>
      <w:r w:rsidRPr="007A5D5D">
        <w:rPr>
          <w:vertAlign w:val="subscript"/>
        </w:rPr>
        <w:t>2</w:t>
      </w:r>
      <w:r>
        <w:t xml:space="preserve"> average retention rate of 100 tonnes per farm ZNET a new set of farms would be required in the program after 16 years.</w:t>
      </w:r>
    </w:p>
    <w:p w14:paraId="5823C30E" w14:textId="6AC6CB07" w:rsidR="007A5D5D" w:rsidRDefault="007A5D5D" w:rsidP="002A6B6B">
      <w:r>
        <w:t>This is, however</w:t>
      </w:r>
      <w:r w:rsidR="00242391">
        <w:t xml:space="preserve">, </w:t>
      </w:r>
      <w:proofErr w:type="gramStart"/>
      <w:r w:rsidR="00242391">
        <w:t>depends</w:t>
      </w:r>
      <w:proofErr w:type="gramEnd"/>
      <w:r>
        <w:t xml:space="preserve"> the plausibility of the Base case parameter settings.  Accordingly, six further scenarios are calculated with each scenario representing a variation to one of the key Base case parameter settings.</w:t>
      </w:r>
    </w:p>
    <w:p w14:paraId="6EFED430" w14:textId="77777777" w:rsidR="007A5D5D" w:rsidRDefault="007A5D5D" w:rsidP="0070252E">
      <w:pPr>
        <w:pStyle w:val="Heading4"/>
      </w:pPr>
      <w:r>
        <w:t>Scenario one</w:t>
      </w:r>
    </w:p>
    <w:p w14:paraId="411F290D" w14:textId="1D518E27" w:rsidR="007A5D5D" w:rsidRDefault="007A5D5D" w:rsidP="002A6B6B">
      <w:r>
        <w:t>Scenario one varies the CO</w:t>
      </w:r>
      <w:r w:rsidRPr="007A5D5D">
        <w:rPr>
          <w:vertAlign w:val="subscript"/>
        </w:rPr>
        <w:t>2</w:t>
      </w:r>
      <w:r>
        <w:t xml:space="preserve"> annual retention rate.  From Table 3.</w:t>
      </w:r>
      <w:r w:rsidR="007C3A19">
        <w:t>3</w:t>
      </w:r>
      <w:r>
        <w:t xml:space="preserve"> for Scenario one, the CO</w:t>
      </w:r>
      <w:r w:rsidRPr="007A5D5D">
        <w:rPr>
          <w:vertAlign w:val="subscript"/>
        </w:rPr>
        <w:t>2</w:t>
      </w:r>
      <w:r>
        <w:t xml:space="preserve"> annual retention rate per hectare is set at 4, with the outcome </w:t>
      </w:r>
      <w:r w:rsidR="00242391">
        <w:t>from Table 3.</w:t>
      </w:r>
      <w:r w:rsidR="007C3A19">
        <w:t>5</w:t>
      </w:r>
      <w:r w:rsidR="00242391">
        <w:t xml:space="preserve"> </w:t>
      </w:r>
      <w:r>
        <w:t xml:space="preserve">that the cumulative discounted </w:t>
      </w:r>
      <w:proofErr w:type="gramStart"/>
      <w:r>
        <w:t>20 year</w:t>
      </w:r>
      <w:proofErr w:type="gramEnd"/>
      <w:r>
        <w:t xml:space="preserve"> net farm income is $705</w:t>
      </w:r>
      <w:r w:rsidR="00996975">
        <w:t>,000</w:t>
      </w:r>
      <w:r>
        <w:t xml:space="preserve"> or, from Table 3.</w:t>
      </w:r>
      <w:r w:rsidR="007C3A19">
        <w:t>6</w:t>
      </w:r>
      <w:r>
        <w:t>, $170</w:t>
      </w:r>
      <w:r w:rsidR="00996975">
        <w:t>,000</w:t>
      </w:r>
      <w:r>
        <w:t xml:space="preserve"> below the No sequestration case.  That is, at the Scenario one CO</w:t>
      </w:r>
      <w:r w:rsidRPr="007A5D5D">
        <w:rPr>
          <w:vertAlign w:val="subscript"/>
        </w:rPr>
        <w:t>2</w:t>
      </w:r>
      <w:r>
        <w:t xml:space="preserve"> annual average retention rate per hectare</w:t>
      </w:r>
      <w:r w:rsidR="00242391">
        <w:t xml:space="preserve"> CO</w:t>
      </w:r>
      <w:r w:rsidR="00242391" w:rsidRPr="007A5D5D">
        <w:rPr>
          <w:vertAlign w:val="subscript"/>
        </w:rPr>
        <w:t>2</w:t>
      </w:r>
      <w:r w:rsidR="00242391">
        <w:t xml:space="preserve"> sequestration would not be attempted and membership of the RAP would be thin</w:t>
      </w:r>
      <w:r>
        <w:t>.  Therefore, at $21 per tonne ERF rate the average farm annual CO</w:t>
      </w:r>
      <w:r w:rsidRPr="007A5D5D">
        <w:rPr>
          <w:vertAlign w:val="subscript"/>
        </w:rPr>
        <w:t>2</w:t>
      </w:r>
      <w:r>
        <w:t xml:space="preserve"> retention rate would have to be no less than 6 tonnes for the RAP to be </w:t>
      </w:r>
      <w:r w:rsidR="00242391">
        <w:t>attractive on a</w:t>
      </w:r>
      <w:r>
        <w:t xml:space="preserve"> the long-run</w:t>
      </w:r>
      <w:r w:rsidR="00242391">
        <w:t xml:space="preserve"> basis</w:t>
      </w:r>
      <w:r>
        <w:t>.</w:t>
      </w:r>
    </w:p>
    <w:p w14:paraId="6376BC0D" w14:textId="77777777" w:rsidR="007A5D5D" w:rsidRDefault="007A5D5D" w:rsidP="0070252E">
      <w:pPr>
        <w:pStyle w:val="Heading4"/>
      </w:pPr>
      <w:r>
        <w:t>Scenario two</w:t>
      </w:r>
    </w:p>
    <w:p w14:paraId="5D1920E1" w14:textId="7CA5412D" w:rsidR="007A5D5D" w:rsidRDefault="00327415" w:rsidP="002A6B6B">
      <w:r>
        <w:t>Scenario two focuses on the maximum CO</w:t>
      </w:r>
      <w:r w:rsidRPr="00327415">
        <w:rPr>
          <w:vertAlign w:val="subscript"/>
        </w:rPr>
        <w:t>2</w:t>
      </w:r>
      <w:r>
        <w:t xml:space="preserve"> average farm retention rate.  From Table 3.</w:t>
      </w:r>
      <w:r w:rsidR="007C3A19">
        <w:t>3</w:t>
      </w:r>
      <w:r>
        <w:t>, this is reduced from 100 tonnes to 60.  From Table 3.</w:t>
      </w:r>
      <w:r w:rsidR="007C3A19">
        <w:t>6</w:t>
      </w:r>
      <w:r>
        <w:t xml:space="preserve">, this would reduce the </w:t>
      </w:r>
      <w:proofErr w:type="gramStart"/>
      <w:r>
        <w:t>20 year</w:t>
      </w:r>
      <w:proofErr w:type="gramEnd"/>
      <w:r>
        <w:t xml:space="preserve"> cumulative discounted net income for the average farm to $1,176</w:t>
      </w:r>
      <w:r w:rsidR="00996975">
        <w:t>,000</w:t>
      </w:r>
      <w:r>
        <w:t>, or from Table 3.</w:t>
      </w:r>
      <w:r w:rsidR="007C3A19">
        <w:t>5</w:t>
      </w:r>
      <w:r>
        <w:t>, a net gain of $301</w:t>
      </w:r>
      <w:r w:rsidR="00996975">
        <w:t>,000</w:t>
      </w:r>
      <w:r w:rsidR="00242391">
        <w:t xml:space="preserve"> compared to the no sequestration case</w:t>
      </w:r>
      <w:r>
        <w:t xml:space="preserve">.  This outcome suggests that at Base case parameter settings this maximum average farm retention rate should be at least 50 tonnes for the RAP </w:t>
      </w:r>
      <w:r w:rsidR="00242391">
        <w:t xml:space="preserve">membership </w:t>
      </w:r>
      <w:r>
        <w:t>to be attractive.</w:t>
      </w:r>
    </w:p>
    <w:p w14:paraId="280F2FA2" w14:textId="77777777" w:rsidR="00327415" w:rsidRDefault="00327415" w:rsidP="0070252E">
      <w:pPr>
        <w:pStyle w:val="Heading4"/>
      </w:pPr>
      <w:r>
        <w:lastRenderedPageBreak/>
        <w:t>Scenario three</w:t>
      </w:r>
    </w:p>
    <w:p w14:paraId="69A30FCC" w14:textId="053EA3E5" w:rsidR="0030642B" w:rsidRDefault="00327415" w:rsidP="001E4587">
      <w:r>
        <w:t>From Table 3.</w:t>
      </w:r>
      <w:r w:rsidR="007C3A19">
        <w:t>3</w:t>
      </w:r>
      <w:r>
        <w:t xml:space="preserve">, the Scenario three changed parameter setting focusses on the average capital cost per hectare when the cost is increased from $700 per hectare to $1,100 per hectare.  This would increase the average farm total capital cost from $0.51 million to $0.8 million, or a </w:t>
      </w:r>
      <w:proofErr w:type="gramStart"/>
      <w:r>
        <w:t>10 year</w:t>
      </w:r>
      <w:proofErr w:type="gramEnd"/>
      <w:r>
        <w:t xml:space="preserve"> average annual operating cost equivalent.</w:t>
      </w:r>
    </w:p>
    <w:p w14:paraId="2FA1FCEC" w14:textId="3AC45AFB" w:rsidR="00327415" w:rsidRDefault="00327415" w:rsidP="001E4587">
      <w:r>
        <w:t>From Table 3.</w:t>
      </w:r>
      <w:r w:rsidR="007C3A19">
        <w:t>5</w:t>
      </w:r>
      <w:r>
        <w:t xml:space="preserve">, the </w:t>
      </w:r>
      <w:proofErr w:type="gramStart"/>
      <w:r>
        <w:t>20 year</w:t>
      </w:r>
      <w:proofErr w:type="gramEnd"/>
      <w:r>
        <w:t xml:space="preserve"> cumulative discounted net average farm income is reduced to $887</w:t>
      </w:r>
      <w:r w:rsidR="00996975">
        <w:t>,000</w:t>
      </w:r>
      <w:r>
        <w:t xml:space="preserve"> or, from Table 3.</w:t>
      </w:r>
      <w:r w:rsidR="007C3A19">
        <w:t>6</w:t>
      </w:r>
      <w:r>
        <w:t>, just $</w:t>
      </w:r>
      <w:r w:rsidR="00996975">
        <w:t>12,000</w:t>
      </w:r>
      <w:r>
        <w:t xml:space="preserve"> greater than the No CO</w:t>
      </w:r>
      <w:r w:rsidRPr="00327415">
        <w:rPr>
          <w:vertAlign w:val="subscript"/>
        </w:rPr>
        <w:t>2</w:t>
      </w:r>
      <w:r>
        <w:t xml:space="preserve"> sequestration case.</w:t>
      </w:r>
      <w:r w:rsidR="00B07A77">
        <w:t xml:space="preserve">  That is, participation in the RAP program would not be attractive.  This would suggest that, assuming the other parameter settings of the Base case remain constant, the capital cost per hectare should be no greater than $800 for participation in the RAP to be attra</w:t>
      </w:r>
      <w:r w:rsidR="00242391">
        <w:t>ctive</w:t>
      </w:r>
      <w:r w:rsidR="00B07A77">
        <w:t>.</w:t>
      </w:r>
    </w:p>
    <w:p w14:paraId="7470AE37" w14:textId="77777777" w:rsidR="00B07A77" w:rsidRDefault="00B07A77" w:rsidP="0070252E">
      <w:pPr>
        <w:pStyle w:val="Heading4"/>
      </w:pPr>
      <w:r>
        <w:t>Scenario four</w:t>
      </w:r>
    </w:p>
    <w:p w14:paraId="21D874EF" w14:textId="1BC0B0A2" w:rsidR="00B07A77" w:rsidRDefault="00B07A77" w:rsidP="001E4587">
      <w:r>
        <w:t>From Table 3.</w:t>
      </w:r>
      <w:r w:rsidR="007C3A19">
        <w:t>3</w:t>
      </w:r>
      <w:r>
        <w:t xml:space="preserve">, the change in parameter for Scenario 4 is the carbon price, </w:t>
      </w:r>
      <w:r w:rsidR="00EC0F35">
        <w:t>which is increased to $50.  T</w:t>
      </w:r>
      <w:r>
        <w:t xml:space="preserve">his </w:t>
      </w:r>
      <w:r w:rsidR="00242391">
        <w:t>results in</w:t>
      </w:r>
      <w:r>
        <w:t xml:space="preserve"> a large increase in long-run farm profitability increasing net farm income </w:t>
      </w:r>
      <w:r w:rsidR="00242391">
        <w:t>from Table 3.</w:t>
      </w:r>
      <w:r w:rsidR="007C3A19">
        <w:t>5</w:t>
      </w:r>
      <w:r w:rsidR="00242391">
        <w:t xml:space="preserve"> </w:t>
      </w:r>
      <w:r>
        <w:t>by a factor of 3.2, compared to the No CO</w:t>
      </w:r>
      <w:r w:rsidRPr="00EC0F35">
        <w:rPr>
          <w:vertAlign w:val="subscript"/>
        </w:rPr>
        <w:t>2</w:t>
      </w:r>
      <w:r>
        <w:t xml:space="preserve"> sequestration case.</w:t>
      </w:r>
      <w:r w:rsidR="00EC0F35">
        <w:t xml:space="preserve">  At $50 per </w:t>
      </w:r>
      <w:proofErr w:type="gramStart"/>
      <w:r w:rsidR="00EC0F35">
        <w:t>tonne</w:t>
      </w:r>
      <w:proofErr w:type="gramEnd"/>
      <w:r w:rsidR="00EC0F35">
        <w:t xml:space="preserve"> it would tolerate substantial adverse movement in </w:t>
      </w:r>
      <w:r w:rsidR="00242391">
        <w:t xml:space="preserve">other </w:t>
      </w:r>
      <w:r w:rsidR="00EC0F35">
        <w:t>Base case parameters and membership of the RAP would still be attractive.  For example, at 3.5 tonnes per hectare average annual CO</w:t>
      </w:r>
      <w:r w:rsidR="00EC0F35" w:rsidRPr="00EC0F35">
        <w:rPr>
          <w:vertAlign w:val="subscript"/>
        </w:rPr>
        <w:t>2</w:t>
      </w:r>
      <w:r w:rsidR="00EC0F35">
        <w:t xml:space="preserve"> retention rate RAP membership would still be as attractive at $50 per tonne CO</w:t>
      </w:r>
      <w:r w:rsidR="00EC0F35" w:rsidRPr="00EC0F35">
        <w:rPr>
          <w:vertAlign w:val="subscript"/>
        </w:rPr>
        <w:t>2</w:t>
      </w:r>
      <w:r w:rsidR="00EC0F35">
        <w:t xml:space="preserve"> as </w:t>
      </w:r>
      <w:r w:rsidR="00242391">
        <w:t xml:space="preserve">a </w:t>
      </w:r>
      <w:r w:rsidR="00EC0F35">
        <w:t>7 tonnes retention rate at $21 per tonne CO</w:t>
      </w:r>
      <w:r w:rsidR="00EC0F35" w:rsidRPr="00EC0F35">
        <w:rPr>
          <w:vertAlign w:val="subscript"/>
        </w:rPr>
        <w:t>2</w:t>
      </w:r>
      <w:r w:rsidR="00EC0F35">
        <w:t xml:space="preserve"> ACCU rate.</w:t>
      </w:r>
    </w:p>
    <w:p w14:paraId="080ABF88" w14:textId="77777777" w:rsidR="00EC0F35" w:rsidRDefault="00EC0F35" w:rsidP="0070252E">
      <w:pPr>
        <w:pStyle w:val="Heading4"/>
      </w:pPr>
      <w:r>
        <w:t>Scenario five</w:t>
      </w:r>
    </w:p>
    <w:p w14:paraId="1F627B8E" w14:textId="414E76A2" w:rsidR="00EC0F35" w:rsidRDefault="00EC0F35" w:rsidP="001E4587">
      <w:r>
        <w:t>From Table 3.</w:t>
      </w:r>
      <w:r w:rsidR="007C3A19">
        <w:t>3</w:t>
      </w:r>
      <w:r>
        <w:t>, Scenario five varies the carbon stock-productivity elasticity.  The elasticity increases from 0.1 to 0.5.  This means the productivity of the soil, with respect to a change in the soil carbon stock, increases by a factor of 4 compared to the Base case.  Not surprisingly, this increases the long-run productivity of the average farm considerably.  Net average farm income</w:t>
      </w:r>
      <w:r w:rsidR="00145180">
        <w:t>,</w:t>
      </w:r>
      <w:r>
        <w:t xml:space="preserve"> from Table 3.</w:t>
      </w:r>
      <w:r w:rsidR="007C3A19">
        <w:t>5</w:t>
      </w:r>
      <w:r w:rsidR="00145180">
        <w:t>,</w:t>
      </w:r>
      <w:r>
        <w:t xml:space="preserve"> increased by a factor of 2.3</w:t>
      </w:r>
      <w:r w:rsidR="00145180">
        <w:t>, or by $1.2 million compared to the Zero CO</w:t>
      </w:r>
      <w:r w:rsidR="00145180" w:rsidRPr="00145180">
        <w:rPr>
          <w:vertAlign w:val="subscript"/>
        </w:rPr>
        <w:t>2</w:t>
      </w:r>
      <w:r w:rsidR="00145180">
        <w:t xml:space="preserve"> sequestration case.</w:t>
      </w:r>
    </w:p>
    <w:p w14:paraId="202AC470" w14:textId="77777777" w:rsidR="00145180" w:rsidRDefault="00145180" w:rsidP="0070252E">
      <w:pPr>
        <w:pStyle w:val="Heading4"/>
      </w:pPr>
      <w:r>
        <w:t>Scenario six</w:t>
      </w:r>
    </w:p>
    <w:p w14:paraId="23BECBF7" w14:textId="241C8F4C" w:rsidR="00327415" w:rsidRDefault="00145180" w:rsidP="001E4587">
      <w:r>
        <w:t>From Table 3.</w:t>
      </w:r>
      <w:r w:rsidR="007C3A19">
        <w:t>3</w:t>
      </w:r>
      <w:r>
        <w:t>, Scenario six involves a threefold increase in the elasticity of cost with respect to real production increases from 0.1 to 0.6.  From Table 3.</w:t>
      </w:r>
      <w:r w:rsidR="007C3A19">
        <w:t>5</w:t>
      </w:r>
      <w:r>
        <w:t xml:space="preserve">, RAP membership is still attractive, albeit reducing the Base case </w:t>
      </w:r>
      <w:proofErr w:type="gramStart"/>
      <w:r>
        <w:t>20 year</w:t>
      </w:r>
      <w:proofErr w:type="gramEnd"/>
      <w:r>
        <w:t xml:space="preserve"> cumulative average discounted net farm income by $109</w:t>
      </w:r>
      <w:r w:rsidR="00996975">
        <w:t>,000</w:t>
      </w:r>
      <w:r>
        <w:t>.</w:t>
      </w:r>
    </w:p>
    <w:p w14:paraId="69A37CF3" w14:textId="74D8A86A" w:rsidR="00327415" w:rsidRDefault="00220DB2" w:rsidP="00530883">
      <w:pPr>
        <w:pStyle w:val="Heading3"/>
      </w:pPr>
      <w:r>
        <w:t>3.</w:t>
      </w:r>
      <w:r w:rsidR="004446B9">
        <w:t>3.</w:t>
      </w:r>
      <w:r>
        <w:t>6</w:t>
      </w:r>
      <w:r w:rsidR="00145180">
        <w:tab/>
        <w:t>Lack of knowledge:  The other major obstacles to RAP membership</w:t>
      </w:r>
    </w:p>
    <w:p w14:paraId="3FFD5549" w14:textId="43DC30CC" w:rsidR="00327415" w:rsidRDefault="00220DB2" w:rsidP="001E4587">
      <w:r>
        <w:t xml:space="preserve">It is apparent from the above scenario analysis that the other major obstacles to RAP membership, that is besides the short-term financing gap, is lack of knowledge.  </w:t>
      </w:r>
      <w:r w:rsidR="00BC07BD">
        <w:t>That is, for a given farm what is likely to be the value of the parameter listed in Table 3.</w:t>
      </w:r>
      <w:r w:rsidR="007C3A19">
        <w:t>3</w:t>
      </w:r>
      <w:r w:rsidR="00BC07BD">
        <w:t xml:space="preserve"> and</w:t>
      </w:r>
      <w:proofErr w:type="gramStart"/>
      <w:r w:rsidR="00BC07BD">
        <w:t>, in particular, the</w:t>
      </w:r>
      <w:proofErr w:type="gramEnd"/>
      <w:r w:rsidR="00BC07BD">
        <w:t xml:space="preserve"> CO</w:t>
      </w:r>
      <w:r w:rsidR="00BC07BD" w:rsidRPr="00BC07BD">
        <w:rPr>
          <w:vertAlign w:val="subscript"/>
        </w:rPr>
        <w:t>2</w:t>
      </w:r>
      <w:r w:rsidR="00BC07BD">
        <w:t xml:space="preserve"> annual retention rate and the capital investment/annual operating cost requirement?  The second issue is, how do the parameters vary across MAS for changes in </w:t>
      </w:r>
      <w:proofErr w:type="gramStart"/>
      <w:r w:rsidR="00BC07BD">
        <w:t xml:space="preserve">micro </w:t>
      </w:r>
      <w:r w:rsidR="00242391">
        <w:t>environment</w:t>
      </w:r>
      <w:proofErr w:type="gramEnd"/>
      <w:r w:rsidR="00BC07BD">
        <w:t xml:space="preserve"> and soil types?</w:t>
      </w:r>
    </w:p>
    <w:p w14:paraId="74BDB7A5" w14:textId="00AA4191" w:rsidR="00BC07BD" w:rsidRDefault="00BC07BD" w:rsidP="001E4587">
      <w:r>
        <w:t xml:space="preserve">Few farms will be willing to risk $0.5 to $1.0 million capital expenditure </w:t>
      </w:r>
      <w:r w:rsidR="00D8211C">
        <w:t xml:space="preserve">or the average annual cost equivalents over ten years </w:t>
      </w:r>
      <w:r>
        <w:t>with</w:t>
      </w:r>
      <w:r w:rsidR="00D8211C">
        <w:t>out</w:t>
      </w:r>
      <w:r>
        <w:t xml:space="preserve"> reasonabl</w:t>
      </w:r>
      <w:r w:rsidR="00D8211C">
        <w:t>y</w:t>
      </w:r>
      <w:r>
        <w:t xml:space="preserve"> precise estimates of the parameters.</w:t>
      </w:r>
    </w:p>
    <w:p w14:paraId="2D3B24E3" w14:textId="7F454926" w:rsidR="00BC07BD" w:rsidRDefault="00BC07BD" w:rsidP="001E4587">
      <w:r>
        <w:lastRenderedPageBreak/>
        <w:t>In the short-term, the urgent need is for as widespread testing and trials as possible to gather this information</w:t>
      </w:r>
      <w:r w:rsidR="00D8211C">
        <w:t xml:space="preserve"> and the commitment at least of that number of farms to undertake the expenditures to neutralise the annual 50000 agriculture land emissions.</w:t>
      </w:r>
    </w:p>
    <w:p w14:paraId="5102DA53" w14:textId="05C0E3DC" w:rsidR="00BC07BD" w:rsidRDefault="00BC07BD" w:rsidP="00530883">
      <w:pPr>
        <w:pStyle w:val="Heading3"/>
      </w:pPr>
      <w:r>
        <w:t>3.</w:t>
      </w:r>
      <w:r w:rsidR="00242391">
        <w:t>3.</w:t>
      </w:r>
      <w:r>
        <w:t>7</w:t>
      </w:r>
      <w:r>
        <w:tab/>
        <w:t xml:space="preserve">The MASG RAP:  </w:t>
      </w:r>
      <w:r w:rsidR="004446B9">
        <w:t>Funding</w:t>
      </w:r>
    </w:p>
    <w:p w14:paraId="757E9564" w14:textId="77777777" w:rsidR="001E4587" w:rsidRDefault="00BC07BD" w:rsidP="001E4587">
      <w:r>
        <w:t xml:space="preserve">In 2021 MASG received a $100,000 grant to assist in the next stage of the RAP.  The grant was from a Court Order as a suitable fine for a spillage event at the Don KR plant at Castlemaine.  The judgement was </w:t>
      </w:r>
      <w:proofErr w:type="gramStart"/>
      <w:r>
        <w:t>on the basis of</w:t>
      </w:r>
      <w:proofErr w:type="gramEnd"/>
      <w:r>
        <w:t>:</w:t>
      </w:r>
    </w:p>
    <w:p w14:paraId="1436051B" w14:textId="77777777" w:rsidR="00BC07BD" w:rsidRDefault="00BC07BD" w:rsidP="00E83D12">
      <w:pPr>
        <w:pStyle w:val="ListParagraph"/>
        <w:numPr>
          <w:ilvl w:val="0"/>
          <w:numId w:val="26"/>
        </w:numPr>
        <w:ind w:left="567" w:hanging="567"/>
      </w:pPr>
      <w:r>
        <w:t>$100,000 was a suitable fine; and</w:t>
      </w:r>
    </w:p>
    <w:p w14:paraId="776EA64F" w14:textId="77777777" w:rsidR="00BC07BD" w:rsidRPr="001E4587" w:rsidRDefault="00BC07BD" w:rsidP="00E83D12">
      <w:pPr>
        <w:pStyle w:val="ListParagraph"/>
        <w:numPr>
          <w:ilvl w:val="0"/>
          <w:numId w:val="26"/>
        </w:numPr>
        <w:ind w:left="567" w:hanging="567"/>
      </w:pPr>
      <w:r>
        <w:t>the MASG RAP was a suitable project in that it was likely to yield high long-term environmental benefits to MAS.</w:t>
      </w:r>
    </w:p>
    <w:p w14:paraId="747E570B" w14:textId="4CBF16FA" w:rsidR="00BC07BD" w:rsidRDefault="00D8211C" w:rsidP="003E1159">
      <w:r>
        <w:t>From the above analysis the Court judgement was sound in relation to the worthiness of the RAP program.</w:t>
      </w:r>
    </w:p>
    <w:p w14:paraId="2DDE30B7" w14:textId="4F1ED07A" w:rsidR="00BC07BD" w:rsidRDefault="00465E49" w:rsidP="00530883">
      <w:pPr>
        <w:pStyle w:val="Heading3"/>
      </w:pPr>
      <w:bookmarkStart w:id="1" w:name="OLE_LINK1"/>
      <w:r>
        <w:t>3.3.8</w:t>
      </w:r>
      <w:r>
        <w:tab/>
        <w:t>The MASG RAP:  Activities 2022 and beyond</w:t>
      </w:r>
    </w:p>
    <w:bookmarkEnd w:id="1"/>
    <w:p w14:paraId="0872D6EC" w14:textId="065CBCF1" w:rsidR="00465E49" w:rsidRPr="00465E49" w:rsidRDefault="00465E49" w:rsidP="00530883">
      <w:r>
        <w:t>The funds over the 2022 to 2024 period will be alloca</w:t>
      </w:r>
      <w:r w:rsidR="00530883">
        <w:t>ted to the following activities.</w:t>
      </w:r>
    </w:p>
    <w:p w14:paraId="09A4615D" w14:textId="7323B5F5" w:rsidR="00465E49" w:rsidRPr="00465E49" w:rsidRDefault="00465E49" w:rsidP="00E83D12">
      <w:pPr>
        <w:pStyle w:val="ListParagraph"/>
        <w:numPr>
          <w:ilvl w:val="0"/>
          <w:numId w:val="33"/>
        </w:numPr>
        <w:ind w:left="567" w:hanging="567"/>
      </w:pPr>
      <w:r w:rsidRPr="00465E49">
        <w:t xml:space="preserve">$15,000 allocated to the facilitation of training sessions, </w:t>
      </w:r>
      <w:proofErr w:type="gramStart"/>
      <w:r w:rsidRPr="00465E49">
        <w:t>education</w:t>
      </w:r>
      <w:proofErr w:type="gramEnd"/>
      <w:r w:rsidRPr="00465E49">
        <w:t xml:space="preserve"> and guest speakers. Depending on scheduling, these are typically undertaken every 6 weeks and would allow MARAG to provide up to 8 sessions. Each session is typically attended </w:t>
      </w:r>
      <w:r w:rsidR="00530883">
        <w:t>by approximately 30 landholders.</w:t>
      </w:r>
    </w:p>
    <w:p w14:paraId="0237EAD4" w14:textId="27918DB3" w:rsidR="00465E49" w:rsidRPr="00465E49" w:rsidRDefault="00465E49" w:rsidP="00E83D12">
      <w:pPr>
        <w:pStyle w:val="ListParagraph"/>
        <w:numPr>
          <w:ilvl w:val="0"/>
          <w:numId w:val="33"/>
        </w:numPr>
        <w:ind w:left="567" w:hanging="567"/>
      </w:pPr>
      <w:r w:rsidRPr="00465E49">
        <w:t>$10,000 allocated to program management, being the estimated costs incurred by MARAG for running the program betwe</w:t>
      </w:r>
      <w:r w:rsidR="00530883">
        <w:t>en 1 July 2022 and 30 June 2023.</w:t>
      </w:r>
    </w:p>
    <w:p w14:paraId="363889C7" w14:textId="115B970B" w:rsidR="00465E49" w:rsidRPr="00465E49" w:rsidRDefault="00465E49" w:rsidP="00E83D12">
      <w:pPr>
        <w:pStyle w:val="ListParagraph"/>
        <w:numPr>
          <w:ilvl w:val="0"/>
          <w:numId w:val="33"/>
        </w:numPr>
        <w:ind w:left="567" w:hanging="567"/>
      </w:pPr>
      <w:r w:rsidRPr="00465E49">
        <w:t xml:space="preserve">$50,000 allocated to comprehensive soil carbon baseline testing (costing approximately $7,500 per property); implementation of appropriate land management practices (pasture and revegetation); compliance with the Federal Government Carbon Farming Initiative; the opportunity to generate carbon credits. MASG estimate that this </w:t>
      </w:r>
      <w:proofErr w:type="gramStart"/>
      <w:r w:rsidRPr="00465E49">
        <w:t>has the ability to</w:t>
      </w:r>
      <w:proofErr w:type="gramEnd"/>
      <w:r w:rsidRPr="00465E49">
        <w:t xml:space="preserve"> involve 3,000 hectares across the region, sequestrating approximately 300,000 tonnes of carbon over a ten-year peri</w:t>
      </w:r>
      <w:r w:rsidR="00530883">
        <w:t>od (all figures are indicative).</w:t>
      </w:r>
    </w:p>
    <w:p w14:paraId="4A7F3B69" w14:textId="77777777" w:rsidR="00465E49" w:rsidRPr="00465E49" w:rsidRDefault="00465E49" w:rsidP="00E83D12">
      <w:pPr>
        <w:pStyle w:val="ListParagraph"/>
        <w:numPr>
          <w:ilvl w:val="0"/>
          <w:numId w:val="33"/>
        </w:numPr>
        <w:ind w:left="567" w:hanging="567"/>
      </w:pPr>
      <w:r w:rsidRPr="00465E49">
        <w:t>$25,000 allocated to purchasing equipment for biochar manufacture, compost tea reactors, and support for sowing of multi-species cover crops. This equipment is to be used as a shared resource across all interested landholder members actively involved in the program.</w:t>
      </w:r>
    </w:p>
    <w:p w14:paraId="7970B379" w14:textId="44243A3B" w:rsidR="00CA5589" w:rsidRDefault="00CA5589" w:rsidP="00CA5589">
      <w:pPr>
        <w:pStyle w:val="Heading3"/>
      </w:pPr>
      <w:r>
        <w:t>3.3.9</w:t>
      </w:r>
      <w:r>
        <w:tab/>
        <w:t>Other current policy development</w:t>
      </w:r>
      <w:r w:rsidR="009F79AD">
        <w:t>s</w:t>
      </w:r>
    </w:p>
    <w:p w14:paraId="5B706373" w14:textId="77777777" w:rsidR="00E3637C" w:rsidRDefault="00CA5589" w:rsidP="000A79D4">
      <w:r>
        <w:t>Not surprisingly given the importance soil carbon can plan in reducing emissions there are and will be policy developments which will assist in rolling out the program so long as the trials prove successful.</w:t>
      </w:r>
      <w:r w:rsidR="00E3637C">
        <w:t xml:space="preserve"> </w:t>
      </w:r>
    </w:p>
    <w:p w14:paraId="04384FC4" w14:textId="42BF68F0" w:rsidR="00E3637C" w:rsidRPr="00577C81" w:rsidRDefault="000A79D4" w:rsidP="000A79D4">
      <w:pPr>
        <w:rPr>
          <w:lang w:eastAsia="en-AU"/>
        </w:rPr>
      </w:pPr>
      <w:r>
        <w:t xml:space="preserve">The Victorian Government has a </w:t>
      </w:r>
      <w:r w:rsidR="00E3637C" w:rsidRPr="00577C81">
        <w:rPr>
          <w:lang w:eastAsia="en-AU"/>
        </w:rPr>
        <w:t xml:space="preserve">$3.9 million </w:t>
      </w:r>
      <w:r w:rsidR="00E3637C">
        <w:rPr>
          <w:lang w:eastAsia="en-AU"/>
        </w:rPr>
        <w:t xml:space="preserve">program </w:t>
      </w:r>
      <w:r w:rsidR="00E3637C" w:rsidRPr="00577C81">
        <w:rPr>
          <w:lang w:eastAsia="en-AU"/>
        </w:rPr>
        <w:t>to deliver ground-breaking Victorian research into agriculture emissions reduction technologies and practices</w:t>
      </w:r>
      <w:r>
        <w:rPr>
          <w:lang w:eastAsia="en-AU"/>
        </w:rPr>
        <w:t>.</w:t>
      </w:r>
    </w:p>
    <w:p w14:paraId="7F58CD8B" w14:textId="77777777" w:rsidR="00E3637C" w:rsidRPr="00577C81" w:rsidRDefault="00E3637C" w:rsidP="000A79D4">
      <w:pPr>
        <w:pStyle w:val="ListParagraph"/>
        <w:numPr>
          <w:ilvl w:val="0"/>
          <w:numId w:val="47"/>
        </w:numPr>
        <w:ind w:left="567" w:hanging="567"/>
        <w:rPr>
          <w:lang w:eastAsia="en-AU"/>
        </w:rPr>
      </w:pPr>
      <w:r w:rsidRPr="00577C81">
        <w:rPr>
          <w:lang w:eastAsia="en-AU"/>
        </w:rPr>
        <w:t>Deliver flagship trials in pasture-based grazing systems to test two promising methane-inhibiting feed additives for use on Victorian farms.</w:t>
      </w:r>
    </w:p>
    <w:p w14:paraId="0CD2484F" w14:textId="77777777" w:rsidR="00E3637C" w:rsidRPr="00577C81" w:rsidRDefault="00E3637C" w:rsidP="000A79D4">
      <w:pPr>
        <w:pStyle w:val="ListParagraph"/>
        <w:numPr>
          <w:ilvl w:val="0"/>
          <w:numId w:val="47"/>
        </w:numPr>
        <w:ind w:left="567" w:hanging="567"/>
        <w:rPr>
          <w:lang w:eastAsia="en-AU"/>
        </w:rPr>
      </w:pPr>
      <w:r w:rsidRPr="00577C81">
        <w:rPr>
          <w:lang w:eastAsia="en-AU"/>
        </w:rPr>
        <w:t>Collaborate on a national scale to enhance research and innovation, improve greenhouse gas reporting, and improve access to financial support for climate action for Victorian farmers.</w:t>
      </w:r>
    </w:p>
    <w:p w14:paraId="7A2CA715" w14:textId="77777777" w:rsidR="00E3637C" w:rsidRPr="00577C81" w:rsidRDefault="00E3637C" w:rsidP="000A79D4">
      <w:pPr>
        <w:pStyle w:val="ListParagraph"/>
        <w:numPr>
          <w:ilvl w:val="0"/>
          <w:numId w:val="47"/>
        </w:numPr>
        <w:ind w:left="567" w:hanging="567"/>
        <w:rPr>
          <w:lang w:eastAsia="en-AU"/>
        </w:rPr>
      </w:pPr>
      <w:r w:rsidRPr="00577C81">
        <w:rPr>
          <w:lang w:eastAsia="en-AU"/>
        </w:rPr>
        <w:lastRenderedPageBreak/>
        <w:t xml:space="preserve">Position the Ellinbank SmartFarm research centre to become the world’s first carbon neutral dairy </w:t>
      </w:r>
      <w:proofErr w:type="gramStart"/>
      <w:r w:rsidRPr="00577C81">
        <w:rPr>
          <w:lang w:eastAsia="en-AU"/>
        </w:rPr>
        <w:t>farm, and</w:t>
      </w:r>
      <w:proofErr w:type="gramEnd"/>
      <w:r w:rsidRPr="00577C81">
        <w:rPr>
          <w:lang w:eastAsia="en-AU"/>
        </w:rPr>
        <w:t xml:space="preserve"> open it to visitors who can see new technology in action.</w:t>
      </w:r>
    </w:p>
    <w:p w14:paraId="1E12CD2A" w14:textId="25AD64BC" w:rsidR="00E3637C" w:rsidRPr="00577C81" w:rsidRDefault="00E3637C" w:rsidP="000A79D4">
      <w:pPr>
        <w:rPr>
          <w:lang w:eastAsia="en-AU"/>
        </w:rPr>
      </w:pPr>
      <w:r>
        <w:rPr>
          <w:lang w:eastAsia="en-AU"/>
        </w:rPr>
        <w:t xml:space="preserve">The Government has also allocated </w:t>
      </w:r>
      <w:r w:rsidR="000A79D4">
        <w:rPr>
          <w:lang w:eastAsia="en-AU"/>
        </w:rPr>
        <w:t>i</w:t>
      </w:r>
      <w:r w:rsidRPr="00577C81">
        <w:rPr>
          <w:lang w:eastAsia="en-AU"/>
        </w:rPr>
        <w:t xml:space="preserve">nvestment of $15.4 million to provide information, </w:t>
      </w:r>
      <w:proofErr w:type="gramStart"/>
      <w:r w:rsidRPr="00577C81">
        <w:rPr>
          <w:lang w:eastAsia="en-AU"/>
        </w:rPr>
        <w:t>tools</w:t>
      </w:r>
      <w:proofErr w:type="gramEnd"/>
      <w:r w:rsidRPr="00577C81">
        <w:rPr>
          <w:lang w:eastAsia="en-AU"/>
        </w:rPr>
        <w:t xml:space="preserve"> and services to support emissions reduction, adaptation and climate risk management across the Victorian agriculture sector</w:t>
      </w:r>
      <w:r w:rsidR="000A79D4">
        <w:rPr>
          <w:lang w:eastAsia="en-AU"/>
        </w:rPr>
        <w:t>.</w:t>
      </w:r>
    </w:p>
    <w:p w14:paraId="52557389" w14:textId="12D59699" w:rsidR="00E3637C" w:rsidRPr="00577C81" w:rsidRDefault="00E3637C" w:rsidP="000A79D4">
      <w:pPr>
        <w:pStyle w:val="ListParagraph"/>
        <w:numPr>
          <w:ilvl w:val="0"/>
          <w:numId w:val="48"/>
        </w:numPr>
        <w:ind w:left="567" w:hanging="567"/>
        <w:rPr>
          <w:lang w:eastAsia="en-AU"/>
        </w:rPr>
      </w:pPr>
      <w:r w:rsidRPr="00577C81">
        <w:rPr>
          <w:lang w:eastAsia="en-AU"/>
        </w:rPr>
        <w:t>Empower farmers and growers to measure and reduce on-farm emissions with a pilot of up to 250 on-farm action plans providing up to $5 million in grants to implement recommended actions</w:t>
      </w:r>
      <w:r w:rsidR="000A79D4">
        <w:rPr>
          <w:lang w:eastAsia="en-AU"/>
        </w:rPr>
        <w:t>.</w:t>
      </w:r>
    </w:p>
    <w:p w14:paraId="333E4036" w14:textId="47DB1C6A" w:rsidR="00E3637C" w:rsidRPr="00577C81" w:rsidRDefault="00E3637C" w:rsidP="000A79D4">
      <w:pPr>
        <w:pStyle w:val="ListParagraph"/>
        <w:numPr>
          <w:ilvl w:val="0"/>
          <w:numId w:val="48"/>
        </w:numPr>
        <w:ind w:left="567" w:hanging="567"/>
        <w:rPr>
          <w:lang w:eastAsia="en-AU"/>
        </w:rPr>
      </w:pPr>
      <w:r w:rsidRPr="00577C81">
        <w:rPr>
          <w:lang w:eastAsia="en-AU"/>
        </w:rPr>
        <w:t>Build the tools needed to sup</w:t>
      </w:r>
      <w:r w:rsidR="00782375">
        <w:rPr>
          <w:lang w:eastAsia="en-AU"/>
        </w:rPr>
        <w:t xml:space="preserve">port climate resilient decision </w:t>
      </w:r>
      <w:proofErr w:type="gramStart"/>
      <w:r w:rsidRPr="00577C81">
        <w:rPr>
          <w:lang w:eastAsia="en-AU"/>
        </w:rPr>
        <w:t>making, and</w:t>
      </w:r>
      <w:proofErr w:type="gramEnd"/>
      <w:r w:rsidRPr="00577C81">
        <w:rPr>
          <w:lang w:eastAsia="en-AU"/>
        </w:rPr>
        <w:t xml:space="preserve"> provide foundational data and information to support up to date and localised decisions.</w:t>
      </w:r>
    </w:p>
    <w:p w14:paraId="73ECA468" w14:textId="480A155C" w:rsidR="00E3637C" w:rsidRDefault="00E3637C" w:rsidP="000A79D4">
      <w:pPr>
        <w:rPr>
          <w:lang w:eastAsia="en-AU"/>
        </w:rPr>
      </w:pPr>
      <w:r>
        <w:rPr>
          <w:lang w:eastAsia="en-AU"/>
        </w:rPr>
        <w:t>Which will be of direct use for the planned MAS activities.</w:t>
      </w:r>
    </w:p>
    <w:p w14:paraId="38DFFEA2" w14:textId="045AB863" w:rsidR="00E3637C" w:rsidRDefault="00E3637C" w:rsidP="00CA5589">
      <w:pPr>
        <w:spacing w:before="240" w:after="240"/>
        <w:jc w:val="left"/>
        <w:rPr>
          <w:rFonts w:asciiTheme="minorHAnsi" w:hAnsiTheme="minorHAnsi" w:cstheme="minorHAnsi"/>
        </w:rPr>
      </w:pPr>
      <w:r>
        <w:rPr>
          <w:rFonts w:asciiTheme="minorHAnsi" w:eastAsia="Times New Roman" w:hAnsiTheme="minorHAnsi" w:cstheme="minorHAnsi"/>
          <w:lang w:eastAsia="en-AU"/>
        </w:rPr>
        <w:t xml:space="preserve">The MASC </w:t>
      </w:r>
      <w:r w:rsidR="008C5AAF">
        <w:rPr>
          <w:rFonts w:asciiTheme="minorHAnsi" w:eastAsia="Times New Roman" w:hAnsiTheme="minorHAnsi" w:cstheme="minorHAnsi"/>
          <w:lang w:eastAsia="en-AU"/>
        </w:rPr>
        <w:t xml:space="preserve">could explore the feasibility of setting up a local offset scheme, under Clean Energy Regulator protocols so </w:t>
      </w:r>
      <w:proofErr w:type="gramStart"/>
      <w:r w:rsidR="008C5AAF">
        <w:rPr>
          <w:rFonts w:asciiTheme="minorHAnsi" w:eastAsia="Times New Roman" w:hAnsiTheme="minorHAnsi" w:cstheme="minorHAnsi"/>
          <w:lang w:eastAsia="en-AU"/>
        </w:rPr>
        <w:t>in order to</w:t>
      </w:r>
      <w:proofErr w:type="gramEnd"/>
      <w:r w:rsidR="008C5AAF">
        <w:rPr>
          <w:rFonts w:asciiTheme="minorHAnsi" w:eastAsia="Times New Roman" w:hAnsiTheme="minorHAnsi" w:cstheme="minorHAnsi"/>
          <w:lang w:eastAsia="en-AU"/>
        </w:rPr>
        <w:t xml:space="preserve"> achieve their own or entities ZNET objectives offset </w:t>
      </w:r>
      <w:r w:rsidR="00E95719">
        <w:rPr>
          <w:rFonts w:asciiTheme="minorHAnsi" w:eastAsia="Times New Roman" w:hAnsiTheme="minorHAnsi" w:cstheme="minorHAnsi"/>
          <w:lang w:eastAsia="en-AU"/>
        </w:rPr>
        <w:t>units could be purchased from local farmers.</w:t>
      </w:r>
    </w:p>
    <w:p w14:paraId="17CF423C" w14:textId="629425FA" w:rsidR="00465E49" w:rsidRDefault="00530883" w:rsidP="00585FBF">
      <w:pPr>
        <w:pStyle w:val="Heading2"/>
      </w:pPr>
      <w:r>
        <w:t>3.4</w:t>
      </w:r>
      <w:r>
        <w:tab/>
      </w:r>
      <w:r w:rsidR="00465E49">
        <w:t xml:space="preserve">The MAS ZNET </w:t>
      </w:r>
      <w:r w:rsidR="0080481B">
        <w:t xml:space="preserve">Ready </w:t>
      </w:r>
      <w:r w:rsidR="007D268F">
        <w:t xml:space="preserve">Business </w:t>
      </w:r>
      <w:r w:rsidR="00465E49">
        <w:t>Program</w:t>
      </w:r>
    </w:p>
    <w:p w14:paraId="071BC177" w14:textId="5454644E" w:rsidR="00465E49" w:rsidRDefault="005550CF" w:rsidP="003E1159">
      <w:pPr>
        <w:rPr>
          <w:rFonts w:asciiTheme="minorHAnsi" w:hAnsiTheme="minorHAnsi" w:cstheme="minorHAnsi"/>
        </w:rPr>
      </w:pPr>
      <w:r>
        <w:rPr>
          <w:rFonts w:asciiTheme="minorHAnsi" w:hAnsiTheme="minorHAnsi" w:cstheme="minorHAnsi"/>
        </w:rPr>
        <w:t xml:space="preserve">In tandem with the household retrofit and electrification program there will need to be a business program led by an organisation representing the business sector in MAS. Below is MASG suggests of how such a program would operate. </w:t>
      </w:r>
      <w:r w:rsidR="007D268F">
        <w:rPr>
          <w:rFonts w:asciiTheme="minorHAnsi" w:hAnsiTheme="minorHAnsi" w:cstheme="minorHAnsi"/>
        </w:rPr>
        <w:t xml:space="preserve">The focus of the MAS ZNET Ready business program would be on the electrification of the </w:t>
      </w:r>
      <w:r w:rsidR="00237F3A">
        <w:rPr>
          <w:rFonts w:asciiTheme="minorHAnsi" w:hAnsiTheme="minorHAnsi" w:cstheme="minorHAnsi"/>
        </w:rPr>
        <w:t>73000 tonnes of business emissions which are not ZNET ready.</w:t>
      </w:r>
      <w:r w:rsidR="007D268F">
        <w:rPr>
          <w:rFonts w:asciiTheme="minorHAnsi" w:hAnsiTheme="minorHAnsi" w:cstheme="minorHAnsi"/>
        </w:rPr>
        <w:t xml:space="preserve"> </w:t>
      </w:r>
    </w:p>
    <w:p w14:paraId="753FBB75" w14:textId="268B8EF2" w:rsidR="0080481B" w:rsidRDefault="0080481B" w:rsidP="0080481B">
      <w:pPr>
        <w:pStyle w:val="Heading3"/>
      </w:pPr>
      <w:r>
        <w:t>3.4.1</w:t>
      </w:r>
      <w:r>
        <w:tab/>
        <w:t xml:space="preserve">Targeted </w:t>
      </w:r>
      <w:r w:rsidRPr="00DF79E6">
        <w:t>community</w:t>
      </w:r>
      <w:r>
        <w:t xml:space="preserve"> engagement:  Detailed general business engagement</w:t>
      </w:r>
      <w:r w:rsidR="000A237D">
        <w:t xml:space="preserve"> – high emitters</w:t>
      </w:r>
    </w:p>
    <w:p w14:paraId="70902BCC" w14:textId="6A0A3F03" w:rsidR="00B51973" w:rsidRDefault="00B51973" w:rsidP="0080481B">
      <w:r>
        <w:t xml:space="preserve">The </w:t>
      </w:r>
      <w:r w:rsidR="009E3706">
        <w:t xml:space="preserve">Program would be modelled on the Federal Government Business Connect Program of 2014 to 2017. The </w:t>
      </w:r>
      <w:r w:rsidR="00C35E25">
        <w:t>first step would be the mobilisation of a</w:t>
      </w:r>
      <w:r w:rsidR="009E3706">
        <w:t xml:space="preserve"> MAS strong base of retired or semi-retired technical and scientific professionals and bring them to the standard required to implement the program.</w:t>
      </w:r>
      <w:r w:rsidR="000A237D">
        <w:t xml:space="preserve"> Most would be engaged on a volunteer basis.</w:t>
      </w:r>
    </w:p>
    <w:p w14:paraId="29075C22" w14:textId="468ACAAF" w:rsidR="0080481B" w:rsidRDefault="000A237D" w:rsidP="0080481B">
      <w:r>
        <w:t>Once the required expertise was available,</w:t>
      </w:r>
      <w:r w:rsidR="0066020C">
        <w:t xml:space="preserve"> from Table 2.4 above</w:t>
      </w:r>
      <w:r w:rsidR="0080481B">
        <w:t xml:space="preserve">, </w:t>
      </w:r>
      <w:r w:rsidR="00B51973">
        <w:t xml:space="preserve">the </w:t>
      </w:r>
      <w:r>
        <w:t xml:space="preserve">next step would be to engage </w:t>
      </w:r>
      <w:r w:rsidR="00B51973">
        <w:t xml:space="preserve">the 30 top emission businesses with the objective to obtain agreement for each of them </w:t>
      </w:r>
      <w:r w:rsidR="0080481B">
        <w:t>to commit to ZNET ready status by no later than 20</w:t>
      </w:r>
      <w:r w:rsidR="00B51973">
        <w:t>36</w:t>
      </w:r>
      <w:r w:rsidR="0080481B">
        <w:t>.</w:t>
      </w:r>
    </w:p>
    <w:p w14:paraId="1A665C18" w14:textId="77777777" w:rsidR="0080481B" w:rsidRDefault="0080481B" w:rsidP="0080481B">
      <w:r>
        <w:t>In the initial stage the consultations will involve:</w:t>
      </w:r>
    </w:p>
    <w:p w14:paraId="63E7D318" w14:textId="77777777" w:rsidR="0080481B" w:rsidRPr="006D1674" w:rsidRDefault="0080481B" w:rsidP="00E83D12">
      <w:pPr>
        <w:pStyle w:val="ListParagraph"/>
        <w:numPr>
          <w:ilvl w:val="0"/>
          <w:numId w:val="29"/>
        </w:numPr>
        <w:spacing w:line="300" w:lineRule="exact"/>
        <w:ind w:left="567" w:hanging="567"/>
        <w:rPr>
          <w:rFonts w:asciiTheme="minorHAnsi" w:hAnsiTheme="minorHAnsi"/>
        </w:rPr>
      </w:pPr>
      <w:r w:rsidRPr="006D1674">
        <w:rPr>
          <w:rFonts w:asciiTheme="minorHAnsi" w:hAnsiTheme="minorHAnsi"/>
        </w:rPr>
        <w:t xml:space="preserve">collecting information on the business energy using capital </w:t>
      </w:r>
      <w:proofErr w:type="gramStart"/>
      <w:r w:rsidRPr="006D1674">
        <w:rPr>
          <w:rFonts w:asciiTheme="minorHAnsi" w:hAnsiTheme="minorHAnsi"/>
        </w:rPr>
        <w:t>stock;</w:t>
      </w:r>
      <w:proofErr w:type="gramEnd"/>
    </w:p>
    <w:p w14:paraId="4F9A1968" w14:textId="77777777" w:rsidR="0080481B" w:rsidRPr="006D1674" w:rsidRDefault="0080481B" w:rsidP="00E83D12">
      <w:pPr>
        <w:pStyle w:val="ListParagraph"/>
        <w:numPr>
          <w:ilvl w:val="0"/>
          <w:numId w:val="29"/>
        </w:numPr>
        <w:spacing w:line="300" w:lineRule="exact"/>
        <w:ind w:left="567" w:hanging="567"/>
        <w:rPr>
          <w:rFonts w:asciiTheme="minorHAnsi" w:hAnsiTheme="minorHAnsi"/>
        </w:rPr>
      </w:pPr>
      <w:r w:rsidRPr="006D1674">
        <w:rPr>
          <w:rFonts w:asciiTheme="minorHAnsi" w:hAnsiTheme="minorHAnsi"/>
        </w:rPr>
        <w:t>understanding the medium-term investment plan; and</w:t>
      </w:r>
    </w:p>
    <w:p w14:paraId="65CD94E1" w14:textId="77777777" w:rsidR="0080481B" w:rsidRPr="006D1674" w:rsidRDefault="0080481B" w:rsidP="00E83D12">
      <w:pPr>
        <w:pStyle w:val="ListParagraph"/>
        <w:numPr>
          <w:ilvl w:val="0"/>
          <w:numId w:val="29"/>
        </w:numPr>
        <w:spacing w:line="300" w:lineRule="exact"/>
        <w:ind w:left="567" w:hanging="567"/>
        <w:rPr>
          <w:rFonts w:asciiTheme="minorHAnsi" w:hAnsiTheme="minorHAnsi"/>
        </w:rPr>
      </w:pPr>
      <w:r w:rsidRPr="006D1674">
        <w:rPr>
          <w:rFonts w:asciiTheme="minorHAnsi" w:hAnsiTheme="minorHAnsi"/>
        </w:rPr>
        <w:t>where the business would like to be in 20 years or so.</w:t>
      </w:r>
    </w:p>
    <w:p w14:paraId="1AD55D5F" w14:textId="043111F7" w:rsidR="0080481B" w:rsidRDefault="0080481B" w:rsidP="0080481B">
      <w:r>
        <w:t>With this information the consulting team</w:t>
      </w:r>
      <w:r w:rsidR="000A237D">
        <w:t>, in consultation with the business,</w:t>
      </w:r>
      <w:r>
        <w:t xml:space="preserve"> would develop a replacement and new investment strategy consistent with the </w:t>
      </w:r>
      <w:proofErr w:type="gramStart"/>
      <w:r>
        <w:t>medium and longer term</w:t>
      </w:r>
      <w:proofErr w:type="gramEnd"/>
      <w:r>
        <w:t xml:space="preserve"> vision of the enterprise that would produce ZNET ready status by 20</w:t>
      </w:r>
      <w:r w:rsidR="00B51973">
        <w:t>36</w:t>
      </w:r>
      <w:r>
        <w:t xml:space="preserve"> or earlier. If the enterprise commits to the </w:t>
      </w:r>
      <w:proofErr w:type="gramStart"/>
      <w:r>
        <w:t>strategy</w:t>
      </w:r>
      <w:proofErr w:type="gramEnd"/>
      <w:r>
        <w:t xml:space="preserve"> it would be incorporated </w:t>
      </w:r>
      <w:r w:rsidR="00B51973">
        <w:t xml:space="preserve">as a member of the Warrarrack initiative </w:t>
      </w:r>
      <w:r>
        <w:t xml:space="preserve">  and the enterprise’s commitment would be </w:t>
      </w:r>
      <w:r w:rsidR="00B51973">
        <w:t xml:space="preserve">explicitly </w:t>
      </w:r>
      <w:r>
        <w:t>recognised</w:t>
      </w:r>
      <w:r w:rsidR="000A237D">
        <w:t>.</w:t>
      </w:r>
      <w:r>
        <w:t xml:space="preserve"> </w:t>
      </w:r>
    </w:p>
    <w:p w14:paraId="57301C94" w14:textId="77777777" w:rsidR="0080481B" w:rsidRDefault="0080481B" w:rsidP="0080481B">
      <w:pPr>
        <w:pStyle w:val="Heading3"/>
      </w:pPr>
      <w:r>
        <w:lastRenderedPageBreak/>
        <w:t>3.4.2</w:t>
      </w:r>
      <w:r>
        <w:tab/>
        <w:t xml:space="preserve">Target community </w:t>
      </w:r>
      <w:r w:rsidRPr="00DF79E6">
        <w:t>engagement</w:t>
      </w:r>
      <w:r>
        <w:t>:  General Business ZNET ready commitment</w:t>
      </w:r>
    </w:p>
    <w:p w14:paraId="6BC536E6" w14:textId="57ED3E7D" w:rsidR="0080481B" w:rsidRDefault="0080481B" w:rsidP="0080481B">
      <w:r>
        <w:t xml:space="preserve">The final target community engagement segment will be to persuade the residual </w:t>
      </w:r>
      <w:r w:rsidR="000A237D">
        <w:t xml:space="preserve">1020 </w:t>
      </w:r>
      <w:r>
        <w:t>businesses in MAS to commit to ZNET ready status.</w:t>
      </w:r>
    </w:p>
    <w:p w14:paraId="745CB7EA" w14:textId="1F4937DE" w:rsidR="0080481B" w:rsidRPr="001E7EA0" w:rsidRDefault="000A237D" w:rsidP="0012724B">
      <w:pPr>
        <w:rPr>
          <w:rFonts w:asciiTheme="minorHAnsi" w:hAnsiTheme="minorHAnsi"/>
        </w:rPr>
      </w:pPr>
      <w:r>
        <w:t xml:space="preserve">From the remaining 1020 businesses a representative sample across all industries of 100 business could be selected </w:t>
      </w:r>
      <w:r w:rsidR="0012724B">
        <w:t xml:space="preserve">and the engagement process of the top 30 emitters repeated and commitment to the objectives of the Warrarrack initiative secured. In </w:t>
      </w:r>
      <w:proofErr w:type="gramStart"/>
      <w:r w:rsidR="0012724B">
        <w:t>addition</w:t>
      </w:r>
      <w:proofErr w:type="gramEnd"/>
      <w:r w:rsidR="0012724B">
        <w:t xml:space="preserve"> out of the engagement process with 130 businesses the consulting team would be able to develop industry specific template plans for ZNET ready status for the remaining 920 businesses. These businesses commitment to the Warrarrack initiative would be </w:t>
      </w:r>
      <w:proofErr w:type="gramStart"/>
      <w:r w:rsidR="0012724B">
        <w:t>on the basis of</w:t>
      </w:r>
      <w:proofErr w:type="gramEnd"/>
      <w:r w:rsidR="0012724B">
        <w:t xml:space="preserve"> their commitment to the template plan as modified to suit their specific circumstances. </w:t>
      </w:r>
    </w:p>
    <w:p w14:paraId="7FB537DA" w14:textId="77777777" w:rsidR="00504A7F" w:rsidRDefault="00504A7F" w:rsidP="003E1159">
      <w:pPr>
        <w:rPr>
          <w:rFonts w:asciiTheme="minorHAnsi" w:hAnsiTheme="minorHAnsi" w:cstheme="minorHAnsi"/>
        </w:rPr>
      </w:pPr>
    </w:p>
    <w:p w14:paraId="4970338F" w14:textId="6F585360" w:rsidR="00C2082F" w:rsidRDefault="00C2082F" w:rsidP="00C2082F">
      <w:pPr>
        <w:pStyle w:val="Heading1"/>
      </w:pPr>
      <w:r>
        <w:lastRenderedPageBreak/>
        <w:t>4.</w:t>
      </w:r>
      <w:r>
        <w:tab/>
        <w:t>The pathway to</w:t>
      </w:r>
      <w:r w:rsidR="009D60D6">
        <w:t>wards</w:t>
      </w:r>
      <w:r>
        <w:t xml:space="preserve"> ZNET 2030</w:t>
      </w:r>
    </w:p>
    <w:p w14:paraId="7076D77A" w14:textId="329822A8" w:rsidR="00C2082F" w:rsidRDefault="00C2082F" w:rsidP="00C2082F">
      <w:r>
        <w:t>Building on the activities/programs outlined in the previous chapter, this chapter outlines how they can be combined to achieve ZNET 2030</w:t>
      </w:r>
      <w:r w:rsidR="009D60D6">
        <w:t xml:space="preserve"> or at the very least achieve the </w:t>
      </w:r>
      <w:r w:rsidR="00D969E9">
        <w:t>objective within a small number of years from 2020.</w:t>
      </w:r>
    </w:p>
    <w:p w14:paraId="1A355E0E" w14:textId="77777777" w:rsidR="00C2082F" w:rsidRDefault="00C2082F" w:rsidP="00585FBF">
      <w:pPr>
        <w:pStyle w:val="Heading2"/>
      </w:pPr>
      <w:r>
        <w:t>4.1</w:t>
      </w:r>
      <w:r>
        <w:tab/>
        <w:t>The role of the Victorian Government</w:t>
      </w:r>
    </w:p>
    <w:p w14:paraId="0C6606F2" w14:textId="717A13BC" w:rsidR="00C2082F" w:rsidRDefault="00C2082F" w:rsidP="00C2082F">
      <w:r>
        <w:t>The Victorian Government has a</w:t>
      </w:r>
      <w:r w:rsidR="002E24AF">
        <w:t>n important</w:t>
      </w:r>
      <w:r>
        <w:t xml:space="preserve"> role to play in determining </w:t>
      </w:r>
      <w:proofErr w:type="gramStart"/>
      <w:r>
        <w:t>whether or not</w:t>
      </w:r>
      <w:proofErr w:type="gramEnd"/>
      <w:r>
        <w:t xml:space="preserve"> ZNET 2030 can be achieved</w:t>
      </w:r>
      <w:r w:rsidR="002E24AF">
        <w:t xml:space="preserve"> in MAS</w:t>
      </w:r>
      <w:r>
        <w:t>.  This is by determining the degree to which ZNET ready energy use can be turned into ZNET energy.</w:t>
      </w:r>
    </w:p>
    <w:p w14:paraId="41252CCF" w14:textId="1A1A2888" w:rsidR="00C2082F" w:rsidRDefault="00C2082F" w:rsidP="00C2082F">
      <w:r>
        <w:t xml:space="preserve">The current policy is for Victoria to have 50 per cent renewable energy from electricity by 2030.  However, </w:t>
      </w:r>
      <w:proofErr w:type="gramStart"/>
      <w:r w:rsidR="002E24AF">
        <w:t>as a result of</w:t>
      </w:r>
      <w:proofErr w:type="gramEnd"/>
      <w:r w:rsidR="002E24AF">
        <w:t xml:space="preserve"> </w:t>
      </w:r>
      <w:r>
        <w:t>rapidly increasing competitiveness of renewable electricity and the increasing political pressure to do more in terms of CO</w:t>
      </w:r>
      <w:r w:rsidRPr="00E42346">
        <w:rPr>
          <w:vertAlign w:val="subscript"/>
        </w:rPr>
        <w:t>2</w:t>
      </w:r>
      <w:r>
        <w:t xml:space="preserve"> emission reduction</w:t>
      </w:r>
      <w:r w:rsidR="002E24AF">
        <w:t xml:space="preserve"> i</w:t>
      </w:r>
      <w:r>
        <w:t>t is assumed that the Victorian Government will respond to this by increasing the share of renewable energy in total electricity supply to 60-62 per cent by 2030.</w:t>
      </w:r>
    </w:p>
    <w:p w14:paraId="4A34D232" w14:textId="77777777" w:rsidR="00C2082F" w:rsidRDefault="00C2082F" w:rsidP="00C2082F">
      <w:r>
        <w:t>It is also assumed that the electricity supply is fully 100 per cent renewable by 2036.  However, the latter is not required for MAS to achieve ZNET by 2030.  What is required is that the State Government add at least an additional 10 percentage point share of renewables to the current target by 2030.</w:t>
      </w:r>
    </w:p>
    <w:p w14:paraId="6770AF90" w14:textId="77777777" w:rsidR="00C2082F" w:rsidRDefault="00C2082F" w:rsidP="00585FBF">
      <w:pPr>
        <w:pStyle w:val="Heading2"/>
      </w:pPr>
      <w:r>
        <w:t>4.2</w:t>
      </w:r>
      <w:r>
        <w:tab/>
        <w:t>Emissions and economic growth</w:t>
      </w:r>
    </w:p>
    <w:p w14:paraId="690C1AA0" w14:textId="77777777" w:rsidR="00C2082F" w:rsidRDefault="00C2082F" w:rsidP="00C2082F">
      <w:r>
        <w:t>Over the next decade the MAS population will grow along with economic activity, as represented by gross regional product (GRP), although in the post COVID-19 world the growth rates are likely to be lower than what would have been expected at the end of 2019.</w:t>
      </w:r>
    </w:p>
    <w:p w14:paraId="10665ADF" w14:textId="731C9B55" w:rsidR="00C2082F" w:rsidRDefault="00C2082F" w:rsidP="00C2082F">
      <w:r>
        <w:t xml:space="preserve">Along with economic growth will come productivity growth.  Each </w:t>
      </w:r>
      <w:r w:rsidR="002E24AF">
        <w:t>year</w:t>
      </w:r>
      <w:r>
        <w:t xml:space="preserve"> </w:t>
      </w:r>
      <w:r w:rsidR="002E24AF">
        <w:t xml:space="preserve">the </w:t>
      </w:r>
      <w:r>
        <w:t xml:space="preserve">new vintage of motor vehicles </w:t>
      </w:r>
      <w:proofErr w:type="gramStart"/>
      <w:r>
        <w:t>are</w:t>
      </w:r>
      <w:proofErr w:type="gramEnd"/>
      <w:r w:rsidR="002E24AF">
        <w:t xml:space="preserve"> generally</w:t>
      </w:r>
      <w:r>
        <w:t xml:space="preserve"> more fuel efficient than the previous vintage.  The same is true for a wide range of equipment and machinery used in industry and households.  Therefore, an important assumption made in this pathway to ZNET 2030 developed in th</w:t>
      </w:r>
      <w:r w:rsidR="002E24AF">
        <w:t>is</w:t>
      </w:r>
      <w:r>
        <w:t xml:space="preserve"> </w:t>
      </w:r>
      <w:r w:rsidR="002E24AF">
        <w:t>paper</w:t>
      </w:r>
      <w:r>
        <w:t xml:space="preserve"> is that the productivity growth that will accompany the overall growth will result in emission reductions that will compensate for the growth in population, </w:t>
      </w:r>
      <w:proofErr w:type="gramStart"/>
      <w:r>
        <w:t>households</w:t>
      </w:r>
      <w:proofErr w:type="gramEnd"/>
      <w:r>
        <w:t xml:space="preserve"> and economic activity.  The historical evidence is mixed </w:t>
      </w:r>
      <w:proofErr w:type="gramStart"/>
      <w:r>
        <w:t>in regard to</w:t>
      </w:r>
      <w:proofErr w:type="gramEnd"/>
      <w:r>
        <w:t xml:space="preserve"> the validity of this assumption.  However, what can safely be assumed </w:t>
      </w:r>
      <w:r w:rsidR="002E24AF">
        <w:t>because of the increasing focus on climate change innovation resources will increase their share in focusing on this objective in both the private and public sectors</w:t>
      </w:r>
      <w:r w:rsidR="00A62136">
        <w:t xml:space="preserve">. It therefore can be safely assumed that over the </w:t>
      </w:r>
      <w:r>
        <w:t xml:space="preserve">next decade productivity growth, in terms of </w:t>
      </w:r>
      <w:r w:rsidR="00A62136">
        <w:t xml:space="preserve">outcomes in terms of </w:t>
      </w:r>
      <w:r>
        <w:t>energy efficiency</w:t>
      </w:r>
      <w:r w:rsidR="00A62136">
        <w:t xml:space="preserve"> and emission reductions</w:t>
      </w:r>
      <w:r>
        <w:t xml:space="preserve">, is likely to accelerate </w:t>
      </w:r>
      <w:r w:rsidR="00A62136">
        <w:t xml:space="preserve">significantly </w:t>
      </w:r>
      <w:r>
        <w:t xml:space="preserve">compared to recent historical trends.  That is, innovation by North American, </w:t>
      </w:r>
      <w:proofErr w:type="gramStart"/>
      <w:r>
        <w:t>European</w:t>
      </w:r>
      <w:proofErr w:type="gramEnd"/>
      <w:r>
        <w:t xml:space="preserve"> and North Asian manufacturers will accelerate.  Secondly, as noted above, the overall growth rate of the MAS over the next decade is likely to be lower than the recent past. </w:t>
      </w:r>
    </w:p>
    <w:p w14:paraId="41B8E252" w14:textId="20DD893F" w:rsidR="00C2082F" w:rsidRDefault="00C2082F" w:rsidP="00C2082F">
      <w:r>
        <w:t xml:space="preserve">The adoption of the productivity assumption allows a transparent framework to be adopted.  </w:t>
      </w:r>
      <w:proofErr w:type="gramStart"/>
      <w:r>
        <w:t>In order to</w:t>
      </w:r>
      <w:proofErr w:type="gramEnd"/>
      <w:r>
        <w:t xml:space="preserve"> develop a 2030 ZNET pathway</w:t>
      </w:r>
      <w:r w:rsidR="00A62136">
        <w:t>, given the productivity assumption,</w:t>
      </w:r>
      <w:r>
        <w:t xml:space="preserve"> the focus only has to be on the 2019 data.  That is, how ZNET 2030 can be achieved in terms of the 2019 CO</w:t>
      </w:r>
      <w:r w:rsidRPr="002235ED">
        <w:rPr>
          <w:vertAlign w:val="subscript"/>
        </w:rPr>
        <w:t>2</w:t>
      </w:r>
      <w:r>
        <w:t xml:space="preserve"> emissions data.  The implied assumption is that, via the programs outlined in Chapter 3, new </w:t>
      </w:r>
      <w:proofErr w:type="gramStart"/>
      <w:r>
        <w:t>housing</w:t>
      </w:r>
      <w:proofErr w:type="gramEnd"/>
      <w:r>
        <w:t xml:space="preserve"> and </w:t>
      </w:r>
      <w:r w:rsidR="00A62136">
        <w:t xml:space="preserve">new </w:t>
      </w:r>
      <w:r>
        <w:t>business investment</w:t>
      </w:r>
      <w:r w:rsidR="00A62136">
        <w:t>, as distinct from replacement investment,</w:t>
      </w:r>
      <w:r>
        <w:t xml:space="preserve"> is of ZNET standard.</w:t>
      </w:r>
    </w:p>
    <w:p w14:paraId="6CCF3E4D" w14:textId="20005689" w:rsidR="00C2082F" w:rsidRDefault="00072DC5" w:rsidP="00585FBF">
      <w:pPr>
        <w:pStyle w:val="Heading2"/>
      </w:pPr>
      <w:r>
        <w:lastRenderedPageBreak/>
        <w:t>4.3</w:t>
      </w:r>
      <w:r>
        <w:tab/>
        <w:t>The terminal date of the pathways – 2036</w:t>
      </w:r>
    </w:p>
    <w:p w14:paraId="62E1713E" w14:textId="488C8E02" w:rsidR="00072DC5" w:rsidRDefault="00072DC5" w:rsidP="00C2082F">
      <w:r>
        <w:t xml:space="preserve">The objective of the pathway to ZNET outlined below is to achieve ZNET by 2030 for MAS.  However, the pathway and programs extend beyond 2030 to 2036.  That is, the household sector retrofit/electrification program and the Business ZNET ready program extend to 2036.  The reason for this is to achieve a balance between environmental objectives and costs.  Given an average life of equipment of 20 years, a 15 </w:t>
      </w:r>
      <w:proofErr w:type="gramStart"/>
      <w:r>
        <w:t>years</w:t>
      </w:r>
      <w:proofErr w:type="gramEnd"/>
      <w:r>
        <w:t xml:space="preserve"> program would impose, on average, a 25 p</w:t>
      </w:r>
      <w:r w:rsidR="00782375">
        <w:t>er cent cost margin on decision-</w:t>
      </w:r>
      <w:r>
        <w:t xml:space="preserve">makers compared to leaving the replacement decision to the end of the asset life.  In addition, improvements in energy efficiency will provide offsets to this cost.  Therefore, the net additional cost is likely to be 10 per cent or less.  This </w:t>
      </w:r>
      <w:r w:rsidR="00A62136">
        <w:t xml:space="preserve">hopefully </w:t>
      </w:r>
      <w:r>
        <w:t>would be w</w:t>
      </w:r>
      <w:r w:rsidR="00A62136">
        <w:t>ithin</w:t>
      </w:r>
      <w:r>
        <w:t xml:space="preserve"> in range required for making moral suasion policies work.</w:t>
      </w:r>
    </w:p>
    <w:p w14:paraId="53C3E970" w14:textId="672D3B3B" w:rsidR="00C2082F" w:rsidRDefault="00C2082F" w:rsidP="00585FBF">
      <w:pPr>
        <w:pStyle w:val="Heading2"/>
      </w:pPr>
      <w:r>
        <w:t>4.4</w:t>
      </w:r>
      <w:r>
        <w:tab/>
        <w:t>ZNET 2030</w:t>
      </w:r>
      <w:r w:rsidR="009F79AD">
        <w:t>:  T</w:t>
      </w:r>
      <w:r>
        <w:t>he gas profile</w:t>
      </w:r>
    </w:p>
    <w:p w14:paraId="1DDF625A" w14:textId="663ADC2C" w:rsidR="00C2082F" w:rsidRDefault="00AD3D69" w:rsidP="00C2082F">
      <w:r>
        <w:t>Table 4.1 outlines the pathways for the various energy forms necessary to achieve ZNET 2030.  In terms of gas, the two pieces of the CO</w:t>
      </w:r>
      <w:r w:rsidRPr="00AD3D69">
        <w:rPr>
          <w:vertAlign w:val="subscript"/>
        </w:rPr>
        <w:t>2</w:t>
      </w:r>
      <w:r>
        <w:t>(e) emissions data which are relevant are the</w:t>
      </w:r>
      <w:r w:rsidR="00996975">
        <w:t xml:space="preserve"> household gas emissions of 13,800</w:t>
      </w:r>
      <w:r>
        <w:t xml:space="preserve"> tonnes and industry emissions of </w:t>
      </w:r>
      <w:r w:rsidR="00996975">
        <w:t>32,000</w:t>
      </w:r>
      <w:r>
        <w:t xml:space="preserve"> tonnes.</w:t>
      </w:r>
    </w:p>
    <w:p w14:paraId="1E30A036" w14:textId="24E2BCA4" w:rsidR="00AD3D69" w:rsidRDefault="00AD3D69" w:rsidP="00C2082F">
      <w:r>
        <w:t>The first adjustment to the household baseline is the application of the retrofit program.  The target of the program is that by 2036 two-thirds of the current housing stock in MAS is subject to the program with an average energy efficiency gain of 55 per cent.  This timeline will enable ZNET 2030 to be achieved at the minimum net additional cost to the average household.</w:t>
      </w:r>
    </w:p>
    <w:p w14:paraId="296BA2F1" w14:textId="3127E4F6" w:rsidR="00AD3D69" w:rsidRDefault="00AD3D69" w:rsidP="00C2082F">
      <w:r>
        <w:t xml:space="preserve">In terms of household gas usage, it will enable </w:t>
      </w:r>
      <w:r w:rsidR="00996975">
        <w:t>2,600</w:t>
      </w:r>
      <w:r>
        <w:t xml:space="preserve"> tonnes of gas emissions to be removed by 2030 and </w:t>
      </w:r>
      <w:r w:rsidR="00996975">
        <w:t>5,000</w:t>
      </w:r>
      <w:r>
        <w:t xml:space="preserve"> tonnes to be removed by 2036.</w:t>
      </w:r>
    </w:p>
    <w:p w14:paraId="47E675DC" w14:textId="72EAD2A0" w:rsidR="00AD3D69" w:rsidRDefault="00AD3D69" w:rsidP="00C2082F">
      <w:r>
        <w:t xml:space="preserve">The balance of household gas emissions, or </w:t>
      </w:r>
      <w:r w:rsidR="00996975">
        <w:t>8,700</w:t>
      </w:r>
      <w:r>
        <w:t xml:space="preserve"> tonnes, by 2036 will be required to be removed by the electrification component of the retrofit program.  Overall, the program will achieve </w:t>
      </w:r>
      <w:r w:rsidR="00996975">
        <w:t>7,500</w:t>
      </w:r>
      <w:r>
        <w:t xml:space="preserve"> tonnes reduction in household gas emissions by 2030 and the full </w:t>
      </w:r>
      <w:r w:rsidR="00996975">
        <w:t>13,800</w:t>
      </w:r>
      <w:r>
        <w:t xml:space="preserve"> tonnes reduction by 2036.</w:t>
      </w:r>
    </w:p>
    <w:p w14:paraId="6F44595A" w14:textId="47D3C590" w:rsidR="00AD3D69" w:rsidRDefault="00AD3D69" w:rsidP="00C2082F">
      <w:r>
        <w:t xml:space="preserve">The industry profile for gas emissions is adjusted by two factors.  Firstly, the impact of the Bioenergy plant which will reduce emissions by </w:t>
      </w:r>
      <w:r w:rsidR="007C3A19">
        <w:t>15,300</w:t>
      </w:r>
      <w:r>
        <w:t xml:space="preserve"> to</w:t>
      </w:r>
      <w:r w:rsidR="00072DC5">
        <w:t>n</w:t>
      </w:r>
      <w:r>
        <w:t>nes (from Table 3.</w:t>
      </w:r>
      <w:r w:rsidR="002D029D">
        <w:t>1</w:t>
      </w:r>
      <w:r>
        <w:t>) by 2024 onwards.  The second adjustme</w:t>
      </w:r>
      <w:r w:rsidR="00072DC5">
        <w:t>nt is from the business electrif</w:t>
      </w:r>
      <w:r>
        <w:t xml:space="preserve">ication program as outlined in Section 3.3 above, which removes </w:t>
      </w:r>
      <w:r w:rsidR="007C3A19">
        <w:t>11,700</w:t>
      </w:r>
      <w:r>
        <w:t xml:space="preserve"> tonnes by 2036.  The </w:t>
      </w:r>
      <w:r w:rsidR="007C3A19">
        <w:t>5,000</w:t>
      </w:r>
      <w:r>
        <w:t xml:space="preserve"> tonnes residual emissions in 2036 represents gas usage which cannot be electrified and will have to await the replacement of network gas with, for example, hydrogen gas in the gas grid.  Overall, from Table 4.1, MAS gas emissions decline from </w:t>
      </w:r>
      <w:r w:rsidR="007C3A19">
        <w:t>46,000</w:t>
      </w:r>
      <w:r>
        <w:t xml:space="preserve"> tonnes in 2019 to </w:t>
      </w:r>
      <w:r w:rsidR="007C3A19">
        <w:t>5,000</w:t>
      </w:r>
      <w:r>
        <w:t xml:space="preserve"> tonnes </w:t>
      </w:r>
      <w:r w:rsidR="00A62136">
        <w:t>by</w:t>
      </w:r>
      <w:r>
        <w:t xml:space="preserve"> 203</w:t>
      </w:r>
      <w:r w:rsidR="00A62136">
        <w:t>0</w:t>
      </w:r>
      <w:r>
        <w:t xml:space="preserve"> and </w:t>
      </w:r>
      <w:r w:rsidR="007C3A19">
        <w:t>11,300</w:t>
      </w:r>
      <w:r>
        <w:t xml:space="preserve"> to</w:t>
      </w:r>
      <w:r w:rsidR="00072DC5">
        <w:t>n</w:t>
      </w:r>
      <w:r>
        <w:t>nes by 203</w:t>
      </w:r>
      <w:r w:rsidR="00A62136">
        <w:t>6</w:t>
      </w:r>
      <w:r>
        <w:t>.</w:t>
      </w:r>
    </w:p>
    <w:p w14:paraId="4648668A" w14:textId="629299DE" w:rsidR="00A70037" w:rsidRDefault="00A70037" w:rsidP="00585FBF">
      <w:pPr>
        <w:pStyle w:val="Heading2"/>
      </w:pPr>
      <w:r>
        <w:t>4.5</w:t>
      </w:r>
      <w:r>
        <w:tab/>
        <w:t>ZNET 2030:  Petroleum products</w:t>
      </w:r>
    </w:p>
    <w:p w14:paraId="09BF6D00" w14:textId="363048C0" w:rsidR="00AD3D69" w:rsidRDefault="00A70037" w:rsidP="00C2082F">
      <w:r>
        <w:t xml:space="preserve">The petroleum product emissions (transport plus direct usage) for MAS </w:t>
      </w:r>
      <w:proofErr w:type="gramStart"/>
      <w:r>
        <w:t>is</w:t>
      </w:r>
      <w:proofErr w:type="gramEnd"/>
      <w:r>
        <w:t xml:space="preserve"> estimated at </w:t>
      </w:r>
      <w:r w:rsidR="00996975">
        <w:t>49,900</w:t>
      </w:r>
      <w:r>
        <w:t xml:space="preserve"> tonnes in 2019.  The main change that can be expected over the next 15 years is the take-up of electric vehicles (EVs).  Since Australia no longer has a motor vehicle industry, the take-up of EVs in Australia will largely be driven by overseas trends and policy settings, which indicate that by the 2030s EVs will be </w:t>
      </w:r>
      <w:proofErr w:type="gramStart"/>
      <w:r>
        <w:t>the majority of</w:t>
      </w:r>
      <w:proofErr w:type="gramEnd"/>
      <w:r>
        <w:t xml:space="preserve"> new registrations.</w:t>
      </w:r>
    </w:p>
    <w:p w14:paraId="48ED7D56" w14:textId="7A4DB631" w:rsidR="00A70037" w:rsidRDefault="00A70037" w:rsidP="00C2082F">
      <w:r>
        <w:t xml:space="preserve">The assumption </w:t>
      </w:r>
      <w:proofErr w:type="gramStart"/>
      <w:r>
        <w:t>in regard to</w:t>
      </w:r>
      <w:proofErr w:type="gramEnd"/>
      <w:r>
        <w:t xml:space="preserve"> the share of EVs in total motor vehicle registrations is profiles in Figure</w:t>
      </w:r>
      <w:r w:rsidR="003E5382">
        <w:t> </w:t>
      </w:r>
      <w:r>
        <w:t>4.1.  By 2025 it is assumed that EVs are a quarter of new registrations rising to 70 per cent by 2032</w:t>
      </w:r>
      <w:r w:rsidR="00080C40">
        <w:t xml:space="preserve">, at which point Australian Governments will follow the lead of overseas jurisdictions and ban the new registrations of internal combustion motor vehicles.  Also, from Figure 4.1, the new registration profile results in one-fifth of motor vehicle stock being EVs by 2030 and a little under two-thirds by 2036.  </w:t>
      </w:r>
      <w:r w:rsidR="00080C40">
        <w:lastRenderedPageBreak/>
        <w:t xml:space="preserve">From Table 4.1, this will reduce petroleum emissions by </w:t>
      </w:r>
      <w:r w:rsidR="00996975">
        <w:t>5,900</w:t>
      </w:r>
      <w:r w:rsidR="00080C40">
        <w:t xml:space="preserve"> tonnes by 2030 and </w:t>
      </w:r>
      <w:r w:rsidR="00996975">
        <w:t>18,100</w:t>
      </w:r>
      <w:r w:rsidR="00080C40">
        <w:t xml:space="preserve"> tonnes by 2036.</w:t>
      </w:r>
    </w:p>
    <w:p w14:paraId="59EADA21" w14:textId="642F4E04" w:rsidR="00080C40" w:rsidRDefault="00080C40" w:rsidP="00C2082F">
      <w:r>
        <w:t xml:space="preserve">With the current strong stimulus being given to green hydrogen production around Australia by both Governments and private industry, it is not implausible to assume the availability of competitive </w:t>
      </w:r>
      <w:proofErr w:type="gramStart"/>
      <w:r>
        <w:t>hydrogen based</w:t>
      </w:r>
      <w:proofErr w:type="gramEnd"/>
      <w:r>
        <w:t xml:space="preserve"> fuels by the end of the 2020s.  This will not only be available for heavy vehicles, such as buses and trucks, but also to replace petroleum for moti</w:t>
      </w:r>
      <w:r w:rsidR="00A62136">
        <w:t>ve</w:t>
      </w:r>
      <w:r>
        <w:t xml:space="preserve"> power.  By 2030, </w:t>
      </w:r>
      <w:r w:rsidR="00A62136">
        <w:t xml:space="preserve">it is assumed that </w:t>
      </w:r>
      <w:r>
        <w:t xml:space="preserve">green hydrogen (or other fuels such as renewable biodiesel) will displace a modest </w:t>
      </w:r>
      <w:r w:rsidR="00996975">
        <w:t>5,700</w:t>
      </w:r>
      <w:r>
        <w:t xml:space="preserve"> tonnes of emissions by 2030 before increasing to </w:t>
      </w:r>
      <w:r w:rsidR="00996975">
        <w:t>22,300</w:t>
      </w:r>
      <w:r>
        <w:t xml:space="preserve"> tonnes by 2036.</w:t>
      </w:r>
    </w:p>
    <w:p w14:paraId="4E681BFE" w14:textId="26AF1BEF" w:rsidR="00080C40" w:rsidRDefault="00080C40" w:rsidP="00C2082F">
      <w:r>
        <w:t xml:space="preserve">Overall, the combined green transport fuel alternatives will reduce petroleum emissions to </w:t>
      </w:r>
      <w:r w:rsidR="00996975">
        <w:t>38,300</w:t>
      </w:r>
      <w:r>
        <w:t xml:space="preserve"> tonnes by 203</w:t>
      </w:r>
      <w:r w:rsidR="00A62136">
        <w:t>6</w:t>
      </w:r>
      <w:r>
        <w:t xml:space="preserve"> and to </w:t>
      </w:r>
      <w:r w:rsidR="00996975">
        <w:t>9,500</w:t>
      </w:r>
      <w:r>
        <w:t xml:space="preserve"> tonnes by 203</w:t>
      </w:r>
      <w:r w:rsidR="00A62136">
        <w:t>0</w:t>
      </w:r>
      <w:r>
        <w:t>.</w:t>
      </w:r>
    </w:p>
    <w:p w14:paraId="00A3AD2D" w14:textId="77777777" w:rsidR="00A70037" w:rsidRDefault="00A70037" w:rsidP="00C2082F"/>
    <w:p w14:paraId="36BB3F04" w14:textId="2D07E0B4" w:rsidR="00080C40" w:rsidRPr="003E5382" w:rsidRDefault="00080C40" w:rsidP="003E5382">
      <w:pPr>
        <w:keepNext/>
        <w:pBdr>
          <w:top w:val="single" w:sz="4" w:space="1" w:color="auto"/>
          <w:left w:val="single" w:sz="4" w:space="4" w:color="auto"/>
          <w:bottom w:val="single" w:sz="4" w:space="1" w:color="auto"/>
          <w:right w:val="single" w:sz="4" w:space="4" w:color="auto"/>
        </w:pBdr>
        <w:spacing w:after="0"/>
        <w:jc w:val="center"/>
        <w:rPr>
          <w:b/>
          <w:color w:val="244061" w:themeColor="accent1" w:themeShade="80"/>
          <w:sz w:val="24"/>
          <w:szCs w:val="24"/>
        </w:rPr>
      </w:pPr>
      <w:r w:rsidRPr="003E5382">
        <w:rPr>
          <w:b/>
          <w:color w:val="244061" w:themeColor="accent1" w:themeShade="80"/>
          <w:sz w:val="24"/>
          <w:szCs w:val="24"/>
        </w:rPr>
        <w:t xml:space="preserve">Figure 4.1:  </w:t>
      </w:r>
      <w:r w:rsidR="003E5382" w:rsidRPr="003E5382">
        <w:rPr>
          <w:b/>
          <w:color w:val="244061" w:themeColor="accent1" w:themeShade="80"/>
          <w:sz w:val="24"/>
          <w:szCs w:val="24"/>
        </w:rPr>
        <w:t>Mount Alexander Shire –</w:t>
      </w:r>
      <w:r w:rsidRPr="003E5382">
        <w:rPr>
          <w:b/>
          <w:color w:val="244061" w:themeColor="accent1" w:themeShade="80"/>
          <w:sz w:val="24"/>
          <w:szCs w:val="24"/>
        </w:rPr>
        <w:t xml:space="preserve"> Electric vehicle indicators</w:t>
      </w:r>
    </w:p>
    <w:p w14:paraId="7C635E18" w14:textId="59609608" w:rsidR="00504A7F" w:rsidRDefault="003E5382" w:rsidP="003E538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3E5382">
        <w:rPr>
          <w:noProof/>
          <w:lang w:eastAsia="en-AU"/>
        </w:rPr>
        <w:drawing>
          <wp:inline distT="0" distB="0" distL="0" distR="0" wp14:anchorId="69689A1A" wp14:editId="2CB2A405">
            <wp:extent cx="5759450" cy="3401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9450" cy="3401695"/>
                    </a:xfrm>
                    <a:prstGeom prst="rect">
                      <a:avLst/>
                    </a:prstGeom>
                  </pic:spPr>
                </pic:pic>
              </a:graphicData>
            </a:graphic>
          </wp:inline>
        </w:drawing>
      </w:r>
    </w:p>
    <w:p w14:paraId="225CA9B0" w14:textId="77777777" w:rsidR="003E5382" w:rsidRDefault="003E5382" w:rsidP="003E1159">
      <w:pPr>
        <w:rPr>
          <w:rFonts w:asciiTheme="minorHAnsi" w:hAnsiTheme="minorHAnsi" w:cstheme="minorHAnsi"/>
        </w:rPr>
      </w:pPr>
    </w:p>
    <w:p w14:paraId="57E68EAA" w14:textId="162C4798" w:rsidR="003E5382" w:rsidRDefault="003E5382" w:rsidP="00585FBF">
      <w:pPr>
        <w:pStyle w:val="Heading2"/>
      </w:pPr>
      <w:r>
        <w:t>4.6</w:t>
      </w:r>
      <w:r>
        <w:tab/>
        <w:t>ZNET 2030:  Small-scale solar generation</w:t>
      </w:r>
    </w:p>
    <w:p w14:paraId="42FC05C5" w14:textId="503E0DD7" w:rsidR="003E5382" w:rsidRDefault="003E5382" w:rsidP="003E1159">
      <w:pPr>
        <w:rPr>
          <w:rFonts w:asciiTheme="minorHAnsi" w:hAnsiTheme="minorHAnsi" w:cstheme="minorHAnsi"/>
        </w:rPr>
      </w:pPr>
      <w:r>
        <w:rPr>
          <w:rFonts w:asciiTheme="minorHAnsi" w:hAnsiTheme="minorHAnsi" w:cstheme="minorHAnsi"/>
        </w:rPr>
        <w:t>In terms of small-scale solar (SSS) capacity installed, the assumption is that this reaches 3.3 kW by 2030 and 4.2 kW by 2036.  However, by the late 2020s the dominant share of the take-up will be for commercial and industrial processes.</w:t>
      </w:r>
    </w:p>
    <w:p w14:paraId="3BC3591A" w14:textId="7D0F1B8C" w:rsidR="003E5382" w:rsidRDefault="003E5382" w:rsidP="003E1159">
      <w:pPr>
        <w:rPr>
          <w:rFonts w:asciiTheme="minorHAnsi" w:hAnsiTheme="minorHAnsi" w:cstheme="minorHAnsi"/>
        </w:rPr>
      </w:pPr>
      <w:r>
        <w:rPr>
          <w:rFonts w:asciiTheme="minorHAnsi" w:hAnsiTheme="minorHAnsi" w:cstheme="minorHAnsi"/>
        </w:rPr>
        <w:t>To encourage behind-the-metre take-up for commercial and industrial premises, it assumes that policy settings are change</w:t>
      </w:r>
      <w:r w:rsidR="00D2548D">
        <w:rPr>
          <w:rFonts w:asciiTheme="minorHAnsi" w:hAnsiTheme="minorHAnsi" w:cstheme="minorHAnsi"/>
        </w:rPr>
        <w:t>d</w:t>
      </w:r>
      <w:r>
        <w:rPr>
          <w:rFonts w:asciiTheme="minorHAnsi" w:hAnsiTheme="minorHAnsi" w:cstheme="minorHAnsi"/>
        </w:rPr>
        <w:t>.  The policy changes are:</w:t>
      </w:r>
    </w:p>
    <w:p w14:paraId="77A5D14F" w14:textId="26A4D692" w:rsidR="003E5382" w:rsidRDefault="003E5382" w:rsidP="00E83D12">
      <w:pPr>
        <w:pStyle w:val="ListParagraph"/>
        <w:numPr>
          <w:ilvl w:val="0"/>
          <w:numId w:val="32"/>
        </w:numPr>
        <w:ind w:left="567" w:hanging="567"/>
        <w:rPr>
          <w:rFonts w:asciiTheme="minorHAnsi" w:hAnsiTheme="minorHAnsi" w:cstheme="minorHAnsi"/>
        </w:rPr>
      </w:pPr>
      <w:r>
        <w:rPr>
          <w:rFonts w:asciiTheme="minorHAnsi" w:hAnsiTheme="minorHAnsi" w:cstheme="minorHAnsi"/>
        </w:rPr>
        <w:t>the definition of SSS capacity increases to at least 1 MW; and</w:t>
      </w:r>
    </w:p>
    <w:p w14:paraId="0EE5F2EB" w14:textId="22E99A7E" w:rsidR="003E5382" w:rsidRPr="003E5382" w:rsidRDefault="003E5382" w:rsidP="00E83D12">
      <w:pPr>
        <w:pStyle w:val="ListParagraph"/>
        <w:numPr>
          <w:ilvl w:val="0"/>
          <w:numId w:val="32"/>
        </w:numPr>
        <w:ind w:left="567" w:hanging="567"/>
        <w:rPr>
          <w:rFonts w:asciiTheme="minorHAnsi" w:hAnsiTheme="minorHAnsi" w:cstheme="minorHAnsi"/>
        </w:rPr>
      </w:pPr>
      <w:r>
        <w:rPr>
          <w:rFonts w:asciiTheme="minorHAnsi" w:hAnsiTheme="minorHAnsi" w:cstheme="minorHAnsi"/>
        </w:rPr>
        <w:t>nearby siting of the capacity is allowed, subject to being in the same substation network, with a charge for ‘renting’ the local electricity distribution network.</w:t>
      </w:r>
    </w:p>
    <w:p w14:paraId="0DE7A448" w14:textId="1843D688" w:rsidR="00504A7F" w:rsidRDefault="003E5382" w:rsidP="003E1159">
      <w:pPr>
        <w:rPr>
          <w:rFonts w:asciiTheme="minorHAnsi" w:hAnsiTheme="minorHAnsi" w:cstheme="minorHAnsi"/>
        </w:rPr>
      </w:pPr>
      <w:r>
        <w:rPr>
          <w:rFonts w:asciiTheme="minorHAnsi" w:hAnsiTheme="minorHAnsi" w:cstheme="minorHAnsi"/>
        </w:rPr>
        <w:lastRenderedPageBreak/>
        <w:t xml:space="preserve">Further, the larger units and technological change increase the efficiency of SSS by 35 per cent between 2020 and 2036.  The overall result, from Figure 4.2, is that, compared to 2020 SSS electricity generation, </w:t>
      </w:r>
      <w:r w:rsidR="001F6FF4">
        <w:rPr>
          <w:rFonts w:asciiTheme="minorHAnsi" w:hAnsiTheme="minorHAnsi" w:cstheme="minorHAnsi"/>
        </w:rPr>
        <w:t>generation increases from 16.0 gigawatt hours (GWh) in 2030 to 30.4 GWh by 2036.</w:t>
      </w:r>
    </w:p>
    <w:p w14:paraId="2C38C0A9" w14:textId="77777777" w:rsidR="001F6FF4" w:rsidRDefault="001F6FF4" w:rsidP="003E1159">
      <w:pPr>
        <w:rPr>
          <w:rFonts w:asciiTheme="minorHAnsi" w:hAnsiTheme="minorHAnsi" w:cstheme="minorHAnsi"/>
        </w:rPr>
      </w:pPr>
    </w:p>
    <w:p w14:paraId="7B243CC6" w14:textId="383C6002" w:rsidR="001F6FF4" w:rsidRPr="003E5382" w:rsidRDefault="001F6FF4" w:rsidP="001F6FF4">
      <w:pPr>
        <w:keepNext/>
        <w:pBdr>
          <w:top w:val="single" w:sz="4" w:space="1" w:color="auto"/>
          <w:left w:val="single" w:sz="4" w:space="1" w:color="auto"/>
          <w:bottom w:val="single" w:sz="4" w:space="1" w:color="auto"/>
          <w:right w:val="single" w:sz="4" w:space="1" w:color="auto"/>
        </w:pBdr>
        <w:spacing w:after="0"/>
        <w:jc w:val="center"/>
        <w:rPr>
          <w:b/>
          <w:color w:val="244061" w:themeColor="accent1" w:themeShade="80"/>
          <w:sz w:val="24"/>
          <w:szCs w:val="24"/>
        </w:rPr>
      </w:pPr>
      <w:r>
        <w:rPr>
          <w:b/>
          <w:color w:val="244061" w:themeColor="accent1" w:themeShade="80"/>
          <w:sz w:val="24"/>
          <w:szCs w:val="24"/>
        </w:rPr>
        <w:t>Figure 4.2</w:t>
      </w:r>
      <w:r w:rsidRPr="003E5382">
        <w:rPr>
          <w:b/>
          <w:color w:val="244061" w:themeColor="accent1" w:themeShade="80"/>
          <w:sz w:val="24"/>
          <w:szCs w:val="24"/>
        </w:rPr>
        <w:t xml:space="preserve">:  </w:t>
      </w:r>
      <w:r>
        <w:rPr>
          <w:b/>
          <w:color w:val="244061" w:themeColor="accent1" w:themeShade="80"/>
          <w:sz w:val="24"/>
          <w:szCs w:val="24"/>
        </w:rPr>
        <w:t>Mount Alexander Shire –Small-</w:t>
      </w:r>
      <w:r w:rsidRPr="001F6FF4">
        <w:rPr>
          <w:b/>
          <w:color w:val="244061" w:themeColor="accent1" w:themeShade="80"/>
          <w:sz w:val="24"/>
          <w:szCs w:val="24"/>
        </w:rPr>
        <w:t>scale solar indicators</w:t>
      </w:r>
    </w:p>
    <w:p w14:paraId="51F8D07C" w14:textId="4F031B98" w:rsidR="001F6FF4" w:rsidRDefault="001F6FF4" w:rsidP="001F6FF4">
      <w:pPr>
        <w:pBdr>
          <w:top w:val="single" w:sz="4" w:space="1" w:color="auto"/>
          <w:left w:val="single" w:sz="4" w:space="1" w:color="auto"/>
          <w:bottom w:val="single" w:sz="4" w:space="1" w:color="auto"/>
          <w:right w:val="single" w:sz="4" w:space="1" w:color="auto"/>
        </w:pBdr>
        <w:rPr>
          <w:rFonts w:asciiTheme="minorHAnsi" w:hAnsiTheme="minorHAnsi" w:cstheme="minorHAnsi"/>
        </w:rPr>
      </w:pPr>
      <w:r w:rsidRPr="001F6FF4">
        <w:rPr>
          <w:noProof/>
          <w:lang w:eastAsia="en-AU"/>
        </w:rPr>
        <w:drawing>
          <wp:inline distT="0" distB="0" distL="0" distR="0" wp14:anchorId="454673A8" wp14:editId="357435A8">
            <wp:extent cx="5759450" cy="34074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59450" cy="3407410"/>
                    </a:xfrm>
                    <a:prstGeom prst="rect">
                      <a:avLst/>
                    </a:prstGeom>
                  </pic:spPr>
                </pic:pic>
              </a:graphicData>
            </a:graphic>
          </wp:inline>
        </w:drawing>
      </w:r>
    </w:p>
    <w:p w14:paraId="5162F79E" w14:textId="77777777" w:rsidR="001F6FF4" w:rsidRDefault="001F6FF4" w:rsidP="003E1159">
      <w:pPr>
        <w:rPr>
          <w:rFonts w:asciiTheme="minorHAnsi" w:hAnsiTheme="minorHAnsi" w:cstheme="minorHAnsi"/>
        </w:rPr>
      </w:pPr>
    </w:p>
    <w:p w14:paraId="378713FC" w14:textId="7CD6732C" w:rsidR="004757BA" w:rsidRDefault="004757BA" w:rsidP="00585FBF">
      <w:pPr>
        <w:pStyle w:val="Heading2"/>
      </w:pPr>
      <w:r>
        <w:t>4.7</w:t>
      </w:r>
      <w:r>
        <w:tab/>
        <w:t>ZNET 2030:  Electricity</w:t>
      </w:r>
    </w:p>
    <w:p w14:paraId="541676C0" w14:textId="5B96D9BF" w:rsidR="004757BA" w:rsidRDefault="004757BA" w:rsidP="003E1159">
      <w:pPr>
        <w:rPr>
          <w:rFonts w:asciiTheme="minorHAnsi" w:hAnsiTheme="minorHAnsi" w:cstheme="minorHAnsi"/>
        </w:rPr>
      </w:pPr>
      <w:r>
        <w:rPr>
          <w:rFonts w:asciiTheme="minorHAnsi" w:hAnsiTheme="minorHAnsi" w:cstheme="minorHAnsi"/>
        </w:rPr>
        <w:t xml:space="preserve">The retrofit program will impact on household electricity emissions in the same manner as the program impacted on the gas sector.  Thus, from Table 4.1, the retrofit program will reduce household electricity emission, </w:t>
      </w:r>
      <w:proofErr w:type="gramStart"/>
      <w:r>
        <w:rPr>
          <w:rFonts w:asciiTheme="minorHAnsi" w:hAnsiTheme="minorHAnsi" w:cstheme="minorHAnsi"/>
        </w:rPr>
        <w:t>at</w:t>
      </w:r>
      <w:proofErr w:type="gramEnd"/>
      <w:r>
        <w:rPr>
          <w:rFonts w:asciiTheme="minorHAnsi" w:hAnsiTheme="minorHAnsi" w:cstheme="minorHAnsi"/>
        </w:rPr>
        <w:t xml:space="preserve"> 2019 purchased electricity renewable energy share, by 3,700 tonnes by 2030 and 7,300 tonnes by 2036.  The industry baseline electricity emissions stay constant at 83,200 tonnes of emissions, giving a total at 2019 benchmark emissions of 102,100 tonnes by 2030 and 98,500 tonnes by 2036.</w:t>
      </w:r>
    </w:p>
    <w:p w14:paraId="452C51AC" w14:textId="3C791B96" w:rsidR="004757BA" w:rsidRDefault="004757BA" w:rsidP="003E1159">
      <w:pPr>
        <w:rPr>
          <w:rFonts w:asciiTheme="minorHAnsi" w:hAnsiTheme="minorHAnsi" w:cstheme="minorHAnsi"/>
        </w:rPr>
      </w:pPr>
      <w:r>
        <w:rPr>
          <w:rFonts w:asciiTheme="minorHAnsi" w:hAnsiTheme="minorHAnsi" w:cstheme="minorHAnsi"/>
        </w:rPr>
        <w:t xml:space="preserve">The next step is to adjust these emissions by the increase in the renewable energy share in total purchased electricity from 2020 </w:t>
      </w:r>
      <w:r w:rsidR="008A0D52">
        <w:rPr>
          <w:rFonts w:asciiTheme="minorHAnsi" w:hAnsiTheme="minorHAnsi" w:cstheme="minorHAnsi"/>
        </w:rPr>
        <w:t>onwards</w:t>
      </w:r>
      <w:r>
        <w:rPr>
          <w:rFonts w:asciiTheme="minorHAnsi" w:hAnsiTheme="minorHAnsi" w:cstheme="minorHAnsi"/>
        </w:rPr>
        <w:t>. The profile is shown in Figure 4.3.  The share of renewables in electricity generation increases from 39 per cent by 2025 to 62 per cent by 2030 and 100 per cent by 2036.</w:t>
      </w:r>
    </w:p>
    <w:p w14:paraId="589EFE65" w14:textId="66925303" w:rsidR="004757BA" w:rsidRDefault="004757BA" w:rsidP="003E1159">
      <w:pPr>
        <w:rPr>
          <w:rFonts w:asciiTheme="minorHAnsi" w:hAnsiTheme="minorHAnsi" w:cstheme="minorHAnsi"/>
        </w:rPr>
      </w:pPr>
      <w:r>
        <w:rPr>
          <w:rFonts w:asciiTheme="minorHAnsi" w:hAnsiTheme="minorHAnsi" w:cstheme="minorHAnsi"/>
        </w:rPr>
        <w:t>From Table 4.1, the profile in Figure 4.3 results in the 2030 102,100 tonnes emission being reduced to 53,000 tonnes by 2030 and zero tonnes by 2036 from the 98,500 tonnes for that year.</w:t>
      </w:r>
    </w:p>
    <w:p w14:paraId="56D3A8E0" w14:textId="24E0CAC8" w:rsidR="004757BA" w:rsidRDefault="008A0D52" w:rsidP="003E1159">
      <w:pPr>
        <w:rPr>
          <w:rFonts w:asciiTheme="minorHAnsi" w:hAnsiTheme="minorHAnsi" w:cstheme="minorHAnsi"/>
        </w:rPr>
      </w:pPr>
      <w:r>
        <w:rPr>
          <w:rFonts w:asciiTheme="minorHAnsi" w:hAnsiTheme="minorHAnsi" w:cstheme="minorHAnsi"/>
        </w:rPr>
        <w:t xml:space="preserve">For electricity demand, however, the electrification requirements for electricity from the substitution of gas and transport </w:t>
      </w:r>
      <w:proofErr w:type="gramStart"/>
      <w:r>
        <w:rPr>
          <w:rFonts w:asciiTheme="minorHAnsi" w:hAnsiTheme="minorHAnsi" w:cstheme="minorHAnsi"/>
        </w:rPr>
        <w:t>have to</w:t>
      </w:r>
      <w:proofErr w:type="gramEnd"/>
      <w:r>
        <w:rPr>
          <w:rFonts w:asciiTheme="minorHAnsi" w:hAnsiTheme="minorHAnsi" w:cstheme="minorHAnsi"/>
        </w:rPr>
        <w:t xml:space="preserve"> be added back in and the SSS generation deducted.  This gives a net additional demand for electricity of 4.6 GWh by 2030 and 16.8 GWh by 2036.  However, by 2036 emissions from electricity for this demand will be zero.</w:t>
      </w:r>
    </w:p>
    <w:p w14:paraId="30C58735" w14:textId="70CBE83A" w:rsidR="008A0D52" w:rsidRDefault="008A0D52" w:rsidP="003E1159">
      <w:pPr>
        <w:rPr>
          <w:rFonts w:asciiTheme="minorHAnsi" w:hAnsiTheme="minorHAnsi" w:cstheme="minorHAnsi"/>
        </w:rPr>
      </w:pPr>
      <w:r>
        <w:rPr>
          <w:rFonts w:asciiTheme="minorHAnsi" w:hAnsiTheme="minorHAnsi" w:cstheme="minorHAnsi"/>
        </w:rPr>
        <w:lastRenderedPageBreak/>
        <w:t>Overall, from Table 4.1, total net electricity emissions decline from 105,800 tonnes by 2019 to 54,800 tonnes by 2030 and zero by 2036.</w:t>
      </w:r>
    </w:p>
    <w:p w14:paraId="26204A28" w14:textId="77777777" w:rsidR="00C35E25" w:rsidRDefault="00C35E25" w:rsidP="003E1159">
      <w:pPr>
        <w:rPr>
          <w:rFonts w:asciiTheme="minorHAnsi" w:hAnsiTheme="minorHAnsi" w:cstheme="minorHAnsi"/>
        </w:rPr>
      </w:pPr>
    </w:p>
    <w:p w14:paraId="33F0EC54" w14:textId="427238A6" w:rsidR="004757BA" w:rsidRPr="003E5382" w:rsidRDefault="004757BA" w:rsidP="004757BA">
      <w:pPr>
        <w:keepNext/>
        <w:pBdr>
          <w:top w:val="single" w:sz="4" w:space="1" w:color="auto"/>
          <w:left w:val="single" w:sz="4" w:space="1" w:color="auto"/>
          <w:bottom w:val="single" w:sz="4" w:space="1" w:color="auto"/>
          <w:right w:val="single" w:sz="4" w:space="1" w:color="auto"/>
        </w:pBdr>
        <w:spacing w:after="0"/>
        <w:jc w:val="center"/>
        <w:rPr>
          <w:b/>
          <w:color w:val="244061" w:themeColor="accent1" w:themeShade="80"/>
          <w:sz w:val="24"/>
          <w:szCs w:val="24"/>
        </w:rPr>
      </w:pPr>
      <w:r>
        <w:rPr>
          <w:b/>
          <w:color w:val="244061" w:themeColor="accent1" w:themeShade="80"/>
          <w:sz w:val="24"/>
          <w:szCs w:val="24"/>
        </w:rPr>
        <w:t>Figure 4.3</w:t>
      </w:r>
      <w:r w:rsidRPr="003E5382">
        <w:rPr>
          <w:b/>
          <w:color w:val="244061" w:themeColor="accent1" w:themeShade="80"/>
          <w:sz w:val="24"/>
          <w:szCs w:val="24"/>
        </w:rPr>
        <w:t xml:space="preserve">:  </w:t>
      </w:r>
      <w:r>
        <w:rPr>
          <w:b/>
          <w:color w:val="244061" w:themeColor="accent1" w:themeShade="80"/>
          <w:sz w:val="24"/>
          <w:szCs w:val="24"/>
        </w:rPr>
        <w:t xml:space="preserve">Victoria – </w:t>
      </w:r>
      <w:r w:rsidRPr="004757BA">
        <w:rPr>
          <w:b/>
          <w:color w:val="244061" w:themeColor="accent1" w:themeShade="80"/>
          <w:sz w:val="24"/>
          <w:szCs w:val="24"/>
        </w:rPr>
        <w:t xml:space="preserve">Renewable share in electricity generation </w:t>
      </w:r>
      <w:r>
        <w:rPr>
          <w:b/>
          <w:color w:val="244061" w:themeColor="accent1" w:themeShade="80"/>
          <w:sz w:val="24"/>
          <w:szCs w:val="24"/>
        </w:rPr>
        <w:t>(per cent)</w:t>
      </w:r>
    </w:p>
    <w:p w14:paraId="3DBA6CE9" w14:textId="03C5FE53" w:rsidR="004757BA" w:rsidRDefault="004757BA" w:rsidP="004757BA">
      <w:pPr>
        <w:pBdr>
          <w:top w:val="single" w:sz="4" w:space="1" w:color="auto"/>
          <w:left w:val="single" w:sz="4" w:space="1" w:color="auto"/>
          <w:bottom w:val="single" w:sz="4" w:space="1" w:color="auto"/>
          <w:right w:val="single" w:sz="4" w:space="1" w:color="auto"/>
        </w:pBdr>
        <w:rPr>
          <w:rFonts w:asciiTheme="minorHAnsi" w:hAnsiTheme="minorHAnsi" w:cstheme="minorHAnsi"/>
        </w:rPr>
      </w:pPr>
      <w:r w:rsidRPr="004757BA">
        <w:rPr>
          <w:noProof/>
          <w:lang w:eastAsia="en-AU"/>
        </w:rPr>
        <w:drawing>
          <wp:inline distT="0" distB="0" distL="0" distR="0" wp14:anchorId="5DBA7A7C" wp14:editId="16019C3E">
            <wp:extent cx="5759450" cy="34143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59450" cy="3414395"/>
                    </a:xfrm>
                    <a:prstGeom prst="rect">
                      <a:avLst/>
                    </a:prstGeom>
                  </pic:spPr>
                </pic:pic>
              </a:graphicData>
            </a:graphic>
          </wp:inline>
        </w:drawing>
      </w:r>
    </w:p>
    <w:p w14:paraId="5CC248AE" w14:textId="77777777" w:rsidR="001F6FF4" w:rsidRDefault="001F6FF4" w:rsidP="003E1159">
      <w:pPr>
        <w:rPr>
          <w:rFonts w:asciiTheme="minorHAnsi" w:hAnsiTheme="minorHAnsi" w:cstheme="minorHAnsi"/>
        </w:rPr>
      </w:pPr>
    </w:p>
    <w:p w14:paraId="246B24B6" w14:textId="1BB20018" w:rsidR="001F6FF4" w:rsidRDefault="00920530" w:rsidP="00585FBF">
      <w:pPr>
        <w:pStyle w:val="Heading2"/>
      </w:pPr>
      <w:r>
        <w:t>4.8</w:t>
      </w:r>
      <w:r>
        <w:tab/>
        <w:t xml:space="preserve">ZNET 2030: </w:t>
      </w:r>
      <w:r w:rsidR="008A0D52">
        <w:t xml:space="preserve"> Other emissions</w:t>
      </w:r>
    </w:p>
    <w:p w14:paraId="5998DB73" w14:textId="60006D07" w:rsidR="008A0D52" w:rsidRDefault="008A0D52" w:rsidP="003E1159">
      <w:pPr>
        <w:rPr>
          <w:rFonts w:asciiTheme="minorHAnsi" w:hAnsiTheme="minorHAnsi" w:cstheme="minorHAnsi"/>
        </w:rPr>
      </w:pPr>
      <w:r>
        <w:rPr>
          <w:rFonts w:asciiTheme="minorHAnsi" w:hAnsiTheme="minorHAnsi" w:cstheme="minorHAnsi"/>
        </w:rPr>
        <w:t xml:space="preserve">Other emissions, from Table 4.1, estimated at 14,100 tonnes in 2019 are expected to decline </w:t>
      </w:r>
      <w:r w:rsidR="0041065E">
        <w:rPr>
          <w:rFonts w:asciiTheme="minorHAnsi" w:hAnsiTheme="minorHAnsi" w:cstheme="minorHAnsi"/>
        </w:rPr>
        <w:t xml:space="preserve">mainly </w:t>
      </w:r>
      <w:r>
        <w:rPr>
          <w:rFonts w:asciiTheme="minorHAnsi" w:hAnsiTheme="minorHAnsi" w:cstheme="minorHAnsi"/>
        </w:rPr>
        <w:t>as a result in the decline of natural gas usage.  As a result, the emissions are expected to reach 3,300 tonnes by 2036.</w:t>
      </w:r>
    </w:p>
    <w:p w14:paraId="233C8329" w14:textId="05BED82F" w:rsidR="008A0D52" w:rsidRDefault="00920530" w:rsidP="00585FBF">
      <w:pPr>
        <w:pStyle w:val="Heading2"/>
      </w:pPr>
      <w:r>
        <w:t>4.9</w:t>
      </w:r>
      <w:r>
        <w:tab/>
        <w:t xml:space="preserve">ZNET 2030:  </w:t>
      </w:r>
      <w:r w:rsidR="008A0D52">
        <w:t>The final step to achieve ZNET 2030</w:t>
      </w:r>
    </w:p>
    <w:p w14:paraId="5827B7A6" w14:textId="2D238DEF" w:rsidR="008A0D52" w:rsidRDefault="008A0D52" w:rsidP="003E1159">
      <w:pPr>
        <w:rPr>
          <w:rFonts w:asciiTheme="minorHAnsi" w:hAnsiTheme="minorHAnsi" w:cstheme="minorHAnsi"/>
        </w:rPr>
      </w:pPr>
      <w:r>
        <w:rPr>
          <w:rFonts w:asciiTheme="minorHAnsi" w:hAnsiTheme="minorHAnsi" w:cstheme="minorHAnsi"/>
        </w:rPr>
        <w:t xml:space="preserve">From Table 4.1, </w:t>
      </w:r>
      <w:proofErr w:type="gramStart"/>
      <w:r>
        <w:rPr>
          <w:rFonts w:asciiTheme="minorHAnsi" w:hAnsiTheme="minorHAnsi" w:cstheme="minorHAnsi"/>
        </w:rPr>
        <w:t>as a result of</w:t>
      </w:r>
      <w:proofErr w:type="gramEnd"/>
      <w:r>
        <w:rPr>
          <w:rFonts w:asciiTheme="minorHAnsi" w:hAnsiTheme="minorHAnsi" w:cstheme="minorHAnsi"/>
        </w:rPr>
        <w:t xml:space="preserve"> the above initiatives, total MAS household and industry emissions decline from 215,600 tonnes to 119,700 tonnes by 2030.  To the 67,400 tonnes emissions from agriculture and waste disposal is added giving a total of 187,100 tonnes.  From this would be deducted the 84,000 tonnes saving from the 15 farm </w:t>
      </w:r>
      <w:r w:rsidR="00862BBF">
        <w:rPr>
          <w:rFonts w:asciiTheme="minorHAnsi" w:hAnsiTheme="minorHAnsi" w:cstheme="minorHAnsi"/>
        </w:rPr>
        <w:t>Regen Agriculture P</w:t>
      </w:r>
      <w:r>
        <w:rPr>
          <w:rFonts w:asciiTheme="minorHAnsi" w:hAnsiTheme="minorHAnsi" w:cstheme="minorHAnsi"/>
        </w:rPr>
        <w:t xml:space="preserve">rogram and the balance </w:t>
      </w:r>
      <w:r w:rsidR="00725D4B">
        <w:rPr>
          <w:rFonts w:asciiTheme="minorHAnsi" w:hAnsiTheme="minorHAnsi" w:cstheme="minorHAnsi"/>
        </w:rPr>
        <w:t>of 62,900 tonnes of emissions credited to the MAS Shire from the bioenergy facility, or 47,500 tonnes, leaving net emissions by 2030 at 55,600 tonnes.</w:t>
      </w:r>
    </w:p>
    <w:p w14:paraId="3DCCE42E" w14:textId="6EC80E3E" w:rsidR="00725D4B" w:rsidRDefault="00725D4B" w:rsidP="003E1159">
      <w:pPr>
        <w:rPr>
          <w:rFonts w:asciiTheme="minorHAnsi" w:hAnsiTheme="minorHAnsi" w:cstheme="minorHAnsi"/>
        </w:rPr>
      </w:pPr>
      <w:proofErr w:type="gramStart"/>
      <w:r>
        <w:rPr>
          <w:rFonts w:asciiTheme="minorHAnsi" w:hAnsiTheme="minorHAnsi" w:cstheme="minorHAnsi"/>
        </w:rPr>
        <w:t>In order to</w:t>
      </w:r>
      <w:proofErr w:type="gramEnd"/>
      <w:r>
        <w:rPr>
          <w:rFonts w:asciiTheme="minorHAnsi" w:hAnsiTheme="minorHAnsi" w:cstheme="minorHAnsi"/>
        </w:rPr>
        <w:t xml:space="preserve"> offset this for ZNET 2030, and the proposed plant proves successful and continually meets its environmental targets, then there is room for one more bioenergy plant in MAS.  However, its emission savings would be less than the first plant even if it was the same size because the waste feedstock supply from MAS would be fully allocated to the first plant. </w:t>
      </w:r>
      <w:proofErr w:type="gramStart"/>
      <w:r w:rsidR="00F43B85">
        <w:rPr>
          <w:rFonts w:asciiTheme="minorHAnsi" w:hAnsiTheme="minorHAnsi" w:cstheme="minorHAnsi"/>
        </w:rPr>
        <w:t>However</w:t>
      </w:r>
      <w:proofErr w:type="gramEnd"/>
      <w:r w:rsidR="00F43B85">
        <w:rPr>
          <w:rFonts w:asciiTheme="minorHAnsi" w:hAnsiTheme="minorHAnsi" w:cstheme="minorHAnsi"/>
        </w:rPr>
        <w:t xml:space="preserve"> there would be </w:t>
      </w:r>
      <w:r w:rsidR="00D2548D">
        <w:rPr>
          <w:rFonts w:asciiTheme="minorHAnsi" w:hAnsiTheme="minorHAnsi" w:cstheme="minorHAnsi"/>
        </w:rPr>
        <w:t xml:space="preserve">some additional waste supplies from MAS from economic growth </w:t>
      </w:r>
      <w:r>
        <w:rPr>
          <w:rFonts w:asciiTheme="minorHAnsi" w:hAnsiTheme="minorHAnsi" w:cstheme="minorHAnsi"/>
        </w:rPr>
        <w:t>However</w:t>
      </w:r>
      <w:r w:rsidR="00F43B85">
        <w:rPr>
          <w:rFonts w:asciiTheme="minorHAnsi" w:hAnsiTheme="minorHAnsi" w:cstheme="minorHAnsi"/>
        </w:rPr>
        <w:t xml:space="preserve"> I</w:t>
      </w:r>
      <w:r>
        <w:rPr>
          <w:rFonts w:asciiTheme="minorHAnsi" w:hAnsiTheme="minorHAnsi" w:cstheme="minorHAnsi"/>
        </w:rPr>
        <w:t>ts CO</w:t>
      </w:r>
      <w:r w:rsidRPr="00725D4B">
        <w:rPr>
          <w:rFonts w:asciiTheme="minorHAnsi" w:hAnsiTheme="minorHAnsi" w:cstheme="minorHAnsi"/>
          <w:vertAlign w:val="subscript"/>
        </w:rPr>
        <w:t>2</w:t>
      </w:r>
      <w:r>
        <w:rPr>
          <w:rFonts w:asciiTheme="minorHAnsi" w:hAnsiTheme="minorHAnsi" w:cstheme="minorHAnsi"/>
        </w:rPr>
        <w:t xml:space="preserve"> reduction for the wider region would be the same.</w:t>
      </w:r>
    </w:p>
    <w:p w14:paraId="48511F85" w14:textId="7BFE7A4E" w:rsidR="00725D4B" w:rsidRDefault="00725D4B" w:rsidP="003E1159">
      <w:pPr>
        <w:rPr>
          <w:rFonts w:asciiTheme="minorHAnsi" w:hAnsiTheme="minorHAnsi" w:cstheme="minorHAnsi"/>
        </w:rPr>
      </w:pPr>
      <w:r>
        <w:rPr>
          <w:rFonts w:asciiTheme="minorHAnsi" w:hAnsiTheme="minorHAnsi" w:cstheme="minorHAnsi"/>
        </w:rPr>
        <w:lastRenderedPageBreak/>
        <w:t>The balance of 11,000 tonnes to reach ZNET 2030 could come from a changed land use initiative focussing on improving conservation values in the Shire.</w:t>
      </w:r>
    </w:p>
    <w:p w14:paraId="10B51F8E" w14:textId="2A677879" w:rsidR="00D2548D" w:rsidRDefault="00725D4B" w:rsidP="003E1159">
      <w:pPr>
        <w:rPr>
          <w:rFonts w:asciiTheme="minorHAnsi" w:hAnsiTheme="minorHAnsi" w:cstheme="minorHAnsi"/>
        </w:rPr>
      </w:pPr>
      <w:r>
        <w:rPr>
          <w:rFonts w:asciiTheme="minorHAnsi" w:hAnsiTheme="minorHAnsi" w:cstheme="minorHAnsi"/>
        </w:rPr>
        <w:t xml:space="preserve">After 2030, MAS would become a negative emitter reaching 96,000 tonnes by 2036.  But to do this it </w:t>
      </w:r>
      <w:r w:rsidR="00F43B85">
        <w:rPr>
          <w:rFonts w:asciiTheme="minorHAnsi" w:hAnsiTheme="minorHAnsi" w:cstheme="minorHAnsi"/>
        </w:rPr>
        <w:t>may</w:t>
      </w:r>
      <w:r>
        <w:rPr>
          <w:rFonts w:asciiTheme="minorHAnsi" w:hAnsiTheme="minorHAnsi" w:cstheme="minorHAnsi"/>
        </w:rPr>
        <w:t xml:space="preserve"> require the second bioenergy facility to be able to use part of its gas output to produce liquid petroleum fuel replacements.</w:t>
      </w:r>
      <w:r w:rsidR="00D2548D">
        <w:rPr>
          <w:rFonts w:asciiTheme="minorHAnsi" w:hAnsiTheme="minorHAnsi" w:cstheme="minorHAnsi"/>
        </w:rPr>
        <w:t xml:space="preserve"> </w:t>
      </w:r>
    </w:p>
    <w:p w14:paraId="2198BFB0" w14:textId="52450C09" w:rsidR="00725D4B" w:rsidRDefault="00D2548D" w:rsidP="003E1159">
      <w:pPr>
        <w:rPr>
          <w:rFonts w:asciiTheme="minorHAnsi" w:hAnsiTheme="minorHAnsi" w:cstheme="minorHAnsi"/>
        </w:rPr>
      </w:pPr>
      <w:r>
        <w:rPr>
          <w:rFonts w:asciiTheme="minorHAnsi" w:hAnsiTheme="minorHAnsi" w:cstheme="minorHAnsi"/>
        </w:rPr>
        <w:t>If the availability of green hydrogen is faster than currently expected this would eliminate the requirement for a second bioenergy facility</w:t>
      </w:r>
      <w:r w:rsidR="00F43B85">
        <w:rPr>
          <w:rFonts w:asciiTheme="minorHAnsi" w:hAnsiTheme="minorHAnsi" w:cstheme="minorHAnsi"/>
        </w:rPr>
        <w:t xml:space="preserve"> to reach ZNET 2030</w:t>
      </w:r>
      <w:r w:rsidR="0041065E">
        <w:rPr>
          <w:rFonts w:asciiTheme="minorHAnsi" w:hAnsiTheme="minorHAnsi" w:cstheme="minorHAnsi"/>
        </w:rPr>
        <w:t xml:space="preserve"> or at least within a small number of years from that date</w:t>
      </w:r>
      <w:r>
        <w:rPr>
          <w:rFonts w:asciiTheme="minorHAnsi" w:hAnsiTheme="minorHAnsi" w:cstheme="minorHAnsi"/>
        </w:rPr>
        <w:t>.</w:t>
      </w:r>
    </w:p>
    <w:p w14:paraId="3FC9A1DE" w14:textId="77777777" w:rsidR="00C35E25" w:rsidRDefault="00C35E25" w:rsidP="003E1159">
      <w:pPr>
        <w:rPr>
          <w:rFonts w:asciiTheme="minorHAnsi" w:hAnsiTheme="minorHAnsi" w:cstheme="minorHAnsi"/>
        </w:rPr>
      </w:pPr>
    </w:p>
    <w:p w14:paraId="3553AA79" w14:textId="77777777" w:rsidR="00C35E25" w:rsidRDefault="00C35E25" w:rsidP="003E1159">
      <w:pPr>
        <w:rPr>
          <w:rFonts w:asciiTheme="minorHAnsi" w:hAnsiTheme="minorHAnsi" w:cstheme="minorHAnsi"/>
        </w:rPr>
      </w:pPr>
    </w:p>
    <w:p w14:paraId="65BFC237" w14:textId="77777777" w:rsidR="00C35E25" w:rsidRDefault="00C35E25" w:rsidP="003E1159">
      <w:pPr>
        <w:rPr>
          <w:rFonts w:asciiTheme="minorHAnsi" w:hAnsiTheme="minorHAnsi" w:cstheme="minorHAnsi"/>
        </w:rPr>
      </w:pPr>
    </w:p>
    <w:p w14:paraId="7DD993B0" w14:textId="77777777" w:rsidR="00725D4B" w:rsidRDefault="00725D4B" w:rsidP="003E1159">
      <w:pPr>
        <w:rPr>
          <w:rFonts w:asciiTheme="minorHAnsi" w:hAnsiTheme="minorHAnsi" w:cstheme="minorHAnsi"/>
        </w:rPr>
        <w:sectPr w:rsidR="00725D4B" w:rsidSect="00504A7F">
          <w:footerReference w:type="default" r:id="rId31"/>
          <w:footerReference w:type="first" r:id="rId32"/>
          <w:pgSz w:w="11906" w:h="16838" w:code="9"/>
          <w:pgMar w:top="1134" w:right="1418" w:bottom="1418" w:left="1418" w:header="567" w:footer="1134" w:gutter="0"/>
          <w:cols w:space="567"/>
          <w:titlePg/>
          <w:docGrid w:linePitch="360"/>
        </w:sectPr>
      </w:pPr>
    </w:p>
    <w:tbl>
      <w:tblPr>
        <w:tblStyle w:val="TableGrid"/>
        <w:tblW w:w="0" w:type="auto"/>
        <w:tblInd w:w="-147" w:type="dxa"/>
        <w:tblLook w:val="04A0" w:firstRow="1" w:lastRow="0" w:firstColumn="1" w:lastColumn="0" w:noHBand="0" w:noVBand="1"/>
      </w:tblPr>
      <w:tblGrid>
        <w:gridCol w:w="1560"/>
        <w:gridCol w:w="1701"/>
        <w:gridCol w:w="1417"/>
        <w:gridCol w:w="684"/>
        <w:gridCol w:w="826"/>
        <w:gridCol w:w="826"/>
        <w:gridCol w:w="826"/>
        <w:gridCol w:w="826"/>
        <w:gridCol w:w="826"/>
        <w:gridCol w:w="825"/>
        <w:gridCol w:w="826"/>
        <w:gridCol w:w="826"/>
        <w:gridCol w:w="826"/>
        <w:gridCol w:w="826"/>
        <w:gridCol w:w="826"/>
        <w:gridCol w:w="826"/>
      </w:tblGrid>
      <w:tr w:rsidR="00CA305A" w:rsidRPr="00725D4B" w14:paraId="000C0EE2" w14:textId="77777777" w:rsidTr="00862BBF">
        <w:tc>
          <w:tcPr>
            <w:tcW w:w="15273" w:type="dxa"/>
            <w:gridSpan w:val="16"/>
            <w:tcBorders>
              <w:bottom w:val="single" w:sz="4" w:space="0" w:color="auto"/>
            </w:tcBorders>
            <w:shd w:val="clear" w:color="auto" w:fill="244061" w:themeFill="accent1" w:themeFillShade="80"/>
          </w:tcPr>
          <w:p w14:paraId="1857EC2C" w14:textId="717A23AA" w:rsidR="00CA305A" w:rsidRPr="00CA305A" w:rsidRDefault="00CA305A" w:rsidP="00CA305A">
            <w:pPr>
              <w:spacing w:before="60" w:after="60"/>
              <w:ind w:left="1447" w:hanging="1447"/>
              <w:jc w:val="left"/>
              <w:rPr>
                <w:rFonts w:asciiTheme="minorHAnsi" w:hAnsiTheme="minorHAnsi" w:cstheme="minorHAnsi"/>
                <w:b/>
                <w:sz w:val="20"/>
                <w:szCs w:val="20"/>
              </w:rPr>
            </w:pPr>
            <w:r>
              <w:rPr>
                <w:rFonts w:asciiTheme="minorHAnsi" w:hAnsiTheme="minorHAnsi" w:cstheme="minorHAnsi"/>
                <w:b/>
                <w:sz w:val="20"/>
                <w:szCs w:val="20"/>
              </w:rPr>
              <w:lastRenderedPageBreak/>
              <w:t>Table 4.1</w:t>
            </w:r>
            <w:r>
              <w:rPr>
                <w:rFonts w:asciiTheme="minorHAnsi" w:hAnsiTheme="minorHAnsi" w:cstheme="minorHAnsi"/>
                <w:b/>
                <w:sz w:val="20"/>
                <w:szCs w:val="20"/>
              </w:rPr>
              <w:tab/>
            </w:r>
            <w:r w:rsidRPr="00CA305A">
              <w:rPr>
                <w:rFonts w:asciiTheme="minorHAnsi" w:hAnsiTheme="minorHAnsi" w:cstheme="minorHAnsi"/>
                <w:b/>
                <w:sz w:val="20"/>
                <w:szCs w:val="20"/>
              </w:rPr>
              <w:t xml:space="preserve">Mount Alexander Shire: </w:t>
            </w:r>
            <w:r>
              <w:rPr>
                <w:rFonts w:asciiTheme="minorHAnsi" w:hAnsiTheme="minorHAnsi" w:cstheme="minorHAnsi"/>
                <w:b/>
                <w:sz w:val="20"/>
                <w:szCs w:val="20"/>
              </w:rPr>
              <w:t xml:space="preserve"> </w:t>
            </w:r>
            <w:r w:rsidRPr="00CA305A">
              <w:rPr>
                <w:rFonts w:asciiTheme="minorHAnsi" w:hAnsiTheme="minorHAnsi" w:cstheme="minorHAnsi"/>
                <w:b/>
                <w:sz w:val="20"/>
                <w:szCs w:val="20"/>
              </w:rPr>
              <w:t>The pathway to ZNET</w:t>
            </w:r>
          </w:p>
        </w:tc>
      </w:tr>
      <w:tr w:rsidR="00CA305A" w:rsidRPr="00CA305A" w14:paraId="2CEC4522" w14:textId="77777777" w:rsidTr="00862BBF">
        <w:tc>
          <w:tcPr>
            <w:tcW w:w="1560" w:type="dxa"/>
            <w:tcBorders>
              <w:bottom w:val="double" w:sz="4" w:space="0" w:color="auto"/>
              <w:right w:val="nil"/>
            </w:tcBorders>
            <w:shd w:val="clear" w:color="auto" w:fill="DBE5F1" w:themeFill="accent1" w:themeFillTint="33"/>
          </w:tcPr>
          <w:p w14:paraId="450D79B3" w14:textId="0032DBFD" w:rsidR="00CA305A" w:rsidRPr="00CA305A" w:rsidRDefault="00CA305A" w:rsidP="00CA305A">
            <w:pPr>
              <w:spacing w:before="20" w:after="20"/>
              <w:rPr>
                <w:rFonts w:asciiTheme="minorHAnsi" w:hAnsiTheme="minorHAnsi" w:cstheme="minorHAnsi"/>
                <w:sz w:val="18"/>
                <w:szCs w:val="18"/>
              </w:rPr>
            </w:pPr>
          </w:p>
        </w:tc>
        <w:tc>
          <w:tcPr>
            <w:tcW w:w="1701" w:type="dxa"/>
            <w:tcBorders>
              <w:left w:val="nil"/>
              <w:bottom w:val="double" w:sz="4" w:space="0" w:color="auto"/>
              <w:right w:val="nil"/>
            </w:tcBorders>
            <w:shd w:val="clear" w:color="auto" w:fill="DBE5F1" w:themeFill="accent1" w:themeFillTint="33"/>
          </w:tcPr>
          <w:p w14:paraId="3102A29E" w14:textId="77777777" w:rsidR="00CA305A" w:rsidRPr="00CA305A" w:rsidRDefault="00CA305A" w:rsidP="00CA305A">
            <w:pPr>
              <w:spacing w:before="20" w:after="20"/>
              <w:rPr>
                <w:rFonts w:asciiTheme="minorHAnsi" w:hAnsiTheme="minorHAnsi" w:cstheme="minorHAnsi"/>
                <w:sz w:val="18"/>
                <w:szCs w:val="18"/>
              </w:rPr>
            </w:pPr>
          </w:p>
        </w:tc>
        <w:tc>
          <w:tcPr>
            <w:tcW w:w="1417" w:type="dxa"/>
            <w:tcBorders>
              <w:left w:val="nil"/>
              <w:bottom w:val="double" w:sz="4" w:space="0" w:color="auto"/>
            </w:tcBorders>
            <w:shd w:val="clear" w:color="auto" w:fill="DBE5F1" w:themeFill="accent1" w:themeFillTint="33"/>
          </w:tcPr>
          <w:p w14:paraId="4D255207" w14:textId="77777777" w:rsidR="00CA305A" w:rsidRPr="00CA305A" w:rsidRDefault="00CA305A" w:rsidP="00CA305A">
            <w:pPr>
              <w:spacing w:before="20" w:after="20"/>
              <w:rPr>
                <w:rFonts w:asciiTheme="minorHAnsi" w:hAnsiTheme="minorHAnsi" w:cstheme="minorHAnsi"/>
                <w:sz w:val="18"/>
                <w:szCs w:val="18"/>
              </w:rPr>
            </w:pPr>
          </w:p>
        </w:tc>
        <w:tc>
          <w:tcPr>
            <w:tcW w:w="684" w:type="dxa"/>
            <w:tcBorders>
              <w:bottom w:val="double" w:sz="4" w:space="0" w:color="auto"/>
            </w:tcBorders>
            <w:shd w:val="clear" w:color="auto" w:fill="DBE5F1" w:themeFill="accent1" w:themeFillTint="33"/>
            <w:vAlign w:val="bottom"/>
          </w:tcPr>
          <w:p w14:paraId="2BC8AD16" w14:textId="44D55764"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2019</w:t>
            </w:r>
          </w:p>
        </w:tc>
        <w:tc>
          <w:tcPr>
            <w:tcW w:w="826" w:type="dxa"/>
            <w:tcBorders>
              <w:bottom w:val="double" w:sz="4" w:space="0" w:color="auto"/>
            </w:tcBorders>
            <w:shd w:val="clear" w:color="auto" w:fill="DBE5F1" w:themeFill="accent1" w:themeFillTint="33"/>
            <w:vAlign w:val="bottom"/>
          </w:tcPr>
          <w:p w14:paraId="4CA4F6F7" w14:textId="478661E2"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2025</w:t>
            </w:r>
          </w:p>
        </w:tc>
        <w:tc>
          <w:tcPr>
            <w:tcW w:w="826" w:type="dxa"/>
            <w:tcBorders>
              <w:bottom w:val="double" w:sz="4" w:space="0" w:color="auto"/>
            </w:tcBorders>
            <w:shd w:val="clear" w:color="auto" w:fill="DBE5F1" w:themeFill="accent1" w:themeFillTint="33"/>
            <w:vAlign w:val="bottom"/>
          </w:tcPr>
          <w:p w14:paraId="6FA330A1" w14:textId="0965EAAE"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2026</w:t>
            </w:r>
          </w:p>
        </w:tc>
        <w:tc>
          <w:tcPr>
            <w:tcW w:w="826" w:type="dxa"/>
            <w:tcBorders>
              <w:bottom w:val="double" w:sz="4" w:space="0" w:color="auto"/>
            </w:tcBorders>
            <w:shd w:val="clear" w:color="auto" w:fill="DBE5F1" w:themeFill="accent1" w:themeFillTint="33"/>
            <w:vAlign w:val="bottom"/>
          </w:tcPr>
          <w:p w14:paraId="628D7497" w14:textId="25E8C4F1"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2027</w:t>
            </w:r>
          </w:p>
        </w:tc>
        <w:tc>
          <w:tcPr>
            <w:tcW w:w="826" w:type="dxa"/>
            <w:tcBorders>
              <w:bottom w:val="double" w:sz="4" w:space="0" w:color="auto"/>
            </w:tcBorders>
            <w:shd w:val="clear" w:color="auto" w:fill="DBE5F1" w:themeFill="accent1" w:themeFillTint="33"/>
            <w:vAlign w:val="bottom"/>
          </w:tcPr>
          <w:p w14:paraId="67BEB878" w14:textId="6DD82013"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2028</w:t>
            </w:r>
          </w:p>
        </w:tc>
        <w:tc>
          <w:tcPr>
            <w:tcW w:w="826" w:type="dxa"/>
            <w:tcBorders>
              <w:bottom w:val="double" w:sz="4" w:space="0" w:color="auto"/>
            </w:tcBorders>
            <w:shd w:val="clear" w:color="auto" w:fill="DBE5F1" w:themeFill="accent1" w:themeFillTint="33"/>
            <w:vAlign w:val="bottom"/>
          </w:tcPr>
          <w:p w14:paraId="1AB7B7DA" w14:textId="17536088"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2029</w:t>
            </w:r>
          </w:p>
        </w:tc>
        <w:tc>
          <w:tcPr>
            <w:tcW w:w="825" w:type="dxa"/>
            <w:tcBorders>
              <w:bottom w:val="double" w:sz="4" w:space="0" w:color="auto"/>
            </w:tcBorders>
            <w:shd w:val="clear" w:color="auto" w:fill="DBE5F1" w:themeFill="accent1" w:themeFillTint="33"/>
            <w:vAlign w:val="bottom"/>
          </w:tcPr>
          <w:p w14:paraId="1514DB06" w14:textId="74AAFCF9"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2030</w:t>
            </w:r>
          </w:p>
        </w:tc>
        <w:tc>
          <w:tcPr>
            <w:tcW w:w="826" w:type="dxa"/>
            <w:tcBorders>
              <w:bottom w:val="double" w:sz="4" w:space="0" w:color="auto"/>
            </w:tcBorders>
            <w:shd w:val="clear" w:color="auto" w:fill="DBE5F1" w:themeFill="accent1" w:themeFillTint="33"/>
            <w:vAlign w:val="bottom"/>
          </w:tcPr>
          <w:p w14:paraId="5C232AD4" w14:textId="5EB7C5CE"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2031</w:t>
            </w:r>
          </w:p>
        </w:tc>
        <w:tc>
          <w:tcPr>
            <w:tcW w:w="826" w:type="dxa"/>
            <w:tcBorders>
              <w:bottom w:val="double" w:sz="4" w:space="0" w:color="auto"/>
            </w:tcBorders>
            <w:shd w:val="clear" w:color="auto" w:fill="DBE5F1" w:themeFill="accent1" w:themeFillTint="33"/>
            <w:vAlign w:val="bottom"/>
          </w:tcPr>
          <w:p w14:paraId="4C2EE2F4" w14:textId="4B2C58A9"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2032</w:t>
            </w:r>
          </w:p>
        </w:tc>
        <w:tc>
          <w:tcPr>
            <w:tcW w:w="826" w:type="dxa"/>
            <w:tcBorders>
              <w:bottom w:val="double" w:sz="4" w:space="0" w:color="auto"/>
            </w:tcBorders>
            <w:shd w:val="clear" w:color="auto" w:fill="DBE5F1" w:themeFill="accent1" w:themeFillTint="33"/>
            <w:vAlign w:val="bottom"/>
          </w:tcPr>
          <w:p w14:paraId="3DC57F9C" w14:textId="7F5229A7"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2033</w:t>
            </w:r>
          </w:p>
        </w:tc>
        <w:tc>
          <w:tcPr>
            <w:tcW w:w="826" w:type="dxa"/>
            <w:tcBorders>
              <w:bottom w:val="double" w:sz="4" w:space="0" w:color="auto"/>
            </w:tcBorders>
            <w:shd w:val="clear" w:color="auto" w:fill="DBE5F1" w:themeFill="accent1" w:themeFillTint="33"/>
            <w:vAlign w:val="bottom"/>
          </w:tcPr>
          <w:p w14:paraId="5CBD5CC3" w14:textId="0E14D8D8"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2034</w:t>
            </w:r>
          </w:p>
        </w:tc>
        <w:tc>
          <w:tcPr>
            <w:tcW w:w="826" w:type="dxa"/>
            <w:tcBorders>
              <w:bottom w:val="double" w:sz="4" w:space="0" w:color="auto"/>
            </w:tcBorders>
            <w:shd w:val="clear" w:color="auto" w:fill="DBE5F1" w:themeFill="accent1" w:themeFillTint="33"/>
            <w:vAlign w:val="bottom"/>
          </w:tcPr>
          <w:p w14:paraId="679C7D8E" w14:textId="50CF7C9B"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2035</w:t>
            </w:r>
          </w:p>
        </w:tc>
        <w:tc>
          <w:tcPr>
            <w:tcW w:w="826" w:type="dxa"/>
            <w:tcBorders>
              <w:bottom w:val="double" w:sz="4" w:space="0" w:color="auto"/>
            </w:tcBorders>
            <w:shd w:val="clear" w:color="auto" w:fill="DBE5F1" w:themeFill="accent1" w:themeFillTint="33"/>
            <w:vAlign w:val="bottom"/>
          </w:tcPr>
          <w:p w14:paraId="79898CD2" w14:textId="42EC319B" w:rsidR="00CA305A" w:rsidRPr="00CA305A" w:rsidRDefault="00CA305A" w:rsidP="00CA305A">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2036</w:t>
            </w:r>
          </w:p>
        </w:tc>
      </w:tr>
      <w:tr w:rsidR="000B41A3" w:rsidRPr="00CA305A" w14:paraId="1B4645D0" w14:textId="77777777" w:rsidTr="00862BBF">
        <w:tc>
          <w:tcPr>
            <w:tcW w:w="15273" w:type="dxa"/>
            <w:gridSpan w:val="16"/>
            <w:tcBorders>
              <w:top w:val="double" w:sz="4" w:space="0" w:color="auto"/>
            </w:tcBorders>
            <w:shd w:val="clear" w:color="auto" w:fill="F2DBDB" w:themeFill="accent2" w:themeFillTint="33"/>
          </w:tcPr>
          <w:p w14:paraId="4F9ED460" w14:textId="320F3870" w:rsidR="000B41A3" w:rsidRPr="00CA305A" w:rsidRDefault="000B41A3" w:rsidP="000B41A3">
            <w:pPr>
              <w:spacing w:before="20" w:after="20"/>
              <w:jc w:val="left"/>
              <w:rPr>
                <w:rFonts w:asciiTheme="minorHAnsi" w:hAnsiTheme="minorHAnsi" w:cstheme="minorHAnsi"/>
                <w:b/>
                <w:sz w:val="18"/>
                <w:szCs w:val="18"/>
              </w:rPr>
            </w:pPr>
            <w:r w:rsidRPr="00CA305A">
              <w:rPr>
                <w:rFonts w:asciiTheme="minorHAnsi" w:hAnsiTheme="minorHAnsi" w:cstheme="minorHAnsi"/>
                <w:b/>
                <w:sz w:val="18"/>
                <w:szCs w:val="18"/>
              </w:rPr>
              <w:t>Gas sector</w:t>
            </w:r>
          </w:p>
        </w:tc>
      </w:tr>
      <w:tr w:rsidR="00CA305A" w:rsidRPr="00CA305A" w14:paraId="088D91DD" w14:textId="77777777" w:rsidTr="00862BBF">
        <w:tc>
          <w:tcPr>
            <w:tcW w:w="1560" w:type="dxa"/>
          </w:tcPr>
          <w:p w14:paraId="4401981F" w14:textId="30E476F4"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eastAsia="Times New Roman" w:hAnsiTheme="minorHAnsi" w:cs="Times New Roman"/>
                <w:color w:val="000000"/>
                <w:sz w:val="18"/>
                <w:szCs w:val="18"/>
                <w:lang w:eastAsia="en-AU"/>
              </w:rPr>
              <w:t>Households</w:t>
            </w:r>
          </w:p>
        </w:tc>
        <w:tc>
          <w:tcPr>
            <w:tcW w:w="1701" w:type="dxa"/>
          </w:tcPr>
          <w:p w14:paraId="0C35C50A" w14:textId="6B28DD94" w:rsidR="00CA305A" w:rsidRPr="00CA305A" w:rsidRDefault="00CA305A" w:rsidP="00CA305A">
            <w:pPr>
              <w:spacing w:before="20" w:after="20"/>
              <w:jc w:val="left"/>
              <w:rPr>
                <w:rFonts w:asciiTheme="minorHAnsi" w:hAnsiTheme="minorHAnsi" w:cstheme="minorHAnsi"/>
                <w:sz w:val="18"/>
                <w:szCs w:val="18"/>
              </w:rPr>
            </w:pPr>
            <w:r>
              <w:rPr>
                <w:rFonts w:asciiTheme="minorHAnsi" w:hAnsiTheme="minorHAnsi"/>
                <w:color w:val="000000"/>
                <w:sz w:val="18"/>
                <w:szCs w:val="18"/>
              </w:rPr>
              <w:t>B</w:t>
            </w:r>
            <w:r w:rsidRPr="00CA305A">
              <w:rPr>
                <w:rFonts w:asciiTheme="minorHAnsi" w:hAnsiTheme="minorHAnsi"/>
                <w:color w:val="000000"/>
                <w:sz w:val="18"/>
                <w:szCs w:val="18"/>
              </w:rPr>
              <w:t>aseline</w:t>
            </w:r>
          </w:p>
        </w:tc>
        <w:tc>
          <w:tcPr>
            <w:tcW w:w="1417" w:type="dxa"/>
          </w:tcPr>
          <w:p w14:paraId="05D4DA11" w14:textId="4D460D3B" w:rsidR="00CA305A" w:rsidRPr="00CA305A" w:rsidRDefault="00CA305A" w:rsidP="00CA305A">
            <w:pPr>
              <w:spacing w:before="20" w:after="20"/>
              <w:jc w:val="left"/>
              <w:rPr>
                <w:rFonts w:asciiTheme="minorHAnsi" w:hAnsiTheme="minorHAnsi" w:cstheme="minorHAnsi"/>
                <w:sz w:val="18"/>
                <w:szCs w:val="18"/>
              </w:rPr>
            </w:pPr>
            <w:r>
              <w:rPr>
                <w:rFonts w:asciiTheme="minorHAnsi" w:hAnsiTheme="minorHAnsi"/>
                <w:color w:val="000000"/>
                <w:sz w:val="18"/>
                <w:szCs w:val="18"/>
              </w:rPr>
              <w:t>‘000 tonnes of CO</w:t>
            </w:r>
            <w:r w:rsidRPr="00CA305A">
              <w:rPr>
                <w:rFonts w:asciiTheme="minorHAnsi" w:hAnsiTheme="minorHAnsi"/>
                <w:color w:val="000000"/>
                <w:sz w:val="18"/>
                <w:szCs w:val="18"/>
                <w:vertAlign w:val="subscript"/>
              </w:rPr>
              <w:t>2</w:t>
            </w:r>
            <w:r>
              <w:rPr>
                <w:rFonts w:asciiTheme="minorHAnsi" w:hAnsiTheme="minorHAnsi"/>
                <w:color w:val="000000"/>
                <w:sz w:val="18"/>
                <w:szCs w:val="18"/>
              </w:rPr>
              <w:t>(e)</w:t>
            </w:r>
          </w:p>
        </w:tc>
        <w:tc>
          <w:tcPr>
            <w:tcW w:w="684" w:type="dxa"/>
          </w:tcPr>
          <w:p w14:paraId="51BE71F3" w14:textId="51AE93FA"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122664D3" w14:textId="316FCC91"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65F6BB8E" w14:textId="29079BF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45862CAC" w14:textId="23F7ED1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476CA683" w14:textId="794E427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2E3CDC3D" w14:textId="4A58F69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5" w:type="dxa"/>
          </w:tcPr>
          <w:p w14:paraId="6FD9D22B" w14:textId="51FA0382"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1260BCCD" w14:textId="7F65729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2437BDA5" w14:textId="71E9AE9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09732D20" w14:textId="2CDBEFC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2296D15C" w14:textId="0C8AC18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0EEA7AC3" w14:textId="422EDA71"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54743121" w14:textId="1A7EF3B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r>
      <w:tr w:rsidR="00CA305A" w:rsidRPr="00CA305A" w14:paraId="5A953731" w14:textId="77777777" w:rsidTr="00862BBF">
        <w:tc>
          <w:tcPr>
            <w:tcW w:w="1560" w:type="dxa"/>
          </w:tcPr>
          <w:p w14:paraId="4D507E63" w14:textId="29733B07"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Households</w:t>
            </w:r>
          </w:p>
        </w:tc>
        <w:tc>
          <w:tcPr>
            <w:tcW w:w="1701" w:type="dxa"/>
          </w:tcPr>
          <w:p w14:paraId="240D73B5" w14:textId="19F338B7" w:rsidR="00CA305A" w:rsidRPr="00CA305A" w:rsidRDefault="00CA305A" w:rsidP="00CA305A">
            <w:pPr>
              <w:spacing w:before="20" w:after="20"/>
              <w:jc w:val="left"/>
              <w:rPr>
                <w:rFonts w:asciiTheme="minorHAnsi" w:hAnsiTheme="minorHAnsi" w:cstheme="minorHAnsi"/>
                <w:sz w:val="18"/>
                <w:szCs w:val="18"/>
              </w:rPr>
            </w:pPr>
            <w:r>
              <w:rPr>
                <w:rFonts w:asciiTheme="minorHAnsi" w:hAnsiTheme="minorHAnsi"/>
                <w:color w:val="000000"/>
                <w:sz w:val="18"/>
                <w:szCs w:val="18"/>
              </w:rPr>
              <w:t>E</w:t>
            </w:r>
            <w:r w:rsidRPr="00CA305A">
              <w:rPr>
                <w:rFonts w:asciiTheme="minorHAnsi" w:hAnsiTheme="minorHAnsi"/>
                <w:color w:val="000000"/>
                <w:sz w:val="18"/>
                <w:szCs w:val="18"/>
              </w:rPr>
              <w:t>miss</w:t>
            </w:r>
            <w:r>
              <w:rPr>
                <w:rFonts w:asciiTheme="minorHAnsi" w:hAnsiTheme="minorHAnsi"/>
                <w:color w:val="000000"/>
                <w:sz w:val="18"/>
                <w:szCs w:val="18"/>
              </w:rPr>
              <w:t>i</w:t>
            </w:r>
            <w:r w:rsidRPr="00CA305A">
              <w:rPr>
                <w:rFonts w:asciiTheme="minorHAnsi" w:hAnsiTheme="minorHAnsi"/>
                <w:color w:val="000000"/>
                <w:sz w:val="18"/>
                <w:szCs w:val="18"/>
              </w:rPr>
              <w:t>on reduction from retrofit program</w:t>
            </w:r>
          </w:p>
        </w:tc>
        <w:tc>
          <w:tcPr>
            <w:tcW w:w="1417" w:type="dxa"/>
          </w:tcPr>
          <w:p w14:paraId="331CB521" w14:textId="11DB7629" w:rsidR="00CA305A" w:rsidRPr="00CA305A" w:rsidRDefault="00CA305A" w:rsidP="00CA305A">
            <w:pPr>
              <w:spacing w:before="20" w:after="20"/>
              <w:jc w:val="left"/>
              <w:rPr>
                <w:rFonts w:asciiTheme="minorHAnsi" w:hAnsiTheme="minorHAnsi" w:cstheme="minorHAnsi"/>
                <w:sz w:val="18"/>
                <w:szCs w:val="18"/>
              </w:rPr>
            </w:pPr>
            <w:r w:rsidRPr="00AF113F">
              <w:rPr>
                <w:rFonts w:asciiTheme="minorHAnsi" w:hAnsiTheme="minorHAnsi"/>
                <w:color w:val="000000"/>
                <w:sz w:val="18"/>
                <w:szCs w:val="18"/>
              </w:rPr>
              <w:t>‘000 tonnes of CO</w:t>
            </w:r>
            <w:r w:rsidRPr="00AF113F">
              <w:rPr>
                <w:rFonts w:asciiTheme="minorHAnsi" w:hAnsiTheme="minorHAnsi"/>
                <w:color w:val="000000"/>
                <w:sz w:val="18"/>
                <w:szCs w:val="18"/>
                <w:vertAlign w:val="subscript"/>
              </w:rPr>
              <w:t>2</w:t>
            </w:r>
            <w:r w:rsidRPr="00AF113F">
              <w:rPr>
                <w:rFonts w:asciiTheme="minorHAnsi" w:hAnsiTheme="minorHAnsi"/>
                <w:color w:val="000000"/>
                <w:sz w:val="18"/>
                <w:szCs w:val="18"/>
              </w:rPr>
              <w:t>(e)</w:t>
            </w:r>
          </w:p>
        </w:tc>
        <w:tc>
          <w:tcPr>
            <w:tcW w:w="684" w:type="dxa"/>
          </w:tcPr>
          <w:p w14:paraId="6F5D8CAD" w14:textId="1357DAE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72EAB2F1" w14:textId="2C76286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-0.5</w:t>
            </w:r>
          </w:p>
        </w:tc>
        <w:tc>
          <w:tcPr>
            <w:tcW w:w="826" w:type="dxa"/>
          </w:tcPr>
          <w:p w14:paraId="30DFCF8C" w14:textId="4BF82E9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-0.8</w:t>
            </w:r>
          </w:p>
        </w:tc>
        <w:tc>
          <w:tcPr>
            <w:tcW w:w="826" w:type="dxa"/>
          </w:tcPr>
          <w:p w14:paraId="1529FB6A" w14:textId="0B201B6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w:t>
            </w:r>
          </w:p>
        </w:tc>
        <w:tc>
          <w:tcPr>
            <w:tcW w:w="826" w:type="dxa"/>
          </w:tcPr>
          <w:p w14:paraId="069EC4EA" w14:textId="69C8931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-1.7</w:t>
            </w:r>
          </w:p>
        </w:tc>
        <w:tc>
          <w:tcPr>
            <w:tcW w:w="826" w:type="dxa"/>
          </w:tcPr>
          <w:p w14:paraId="13F4E95A" w14:textId="4EBEB9A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-2.1</w:t>
            </w:r>
          </w:p>
        </w:tc>
        <w:tc>
          <w:tcPr>
            <w:tcW w:w="825" w:type="dxa"/>
          </w:tcPr>
          <w:p w14:paraId="35A8D8D8" w14:textId="05E6457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-2.6</w:t>
            </w:r>
          </w:p>
        </w:tc>
        <w:tc>
          <w:tcPr>
            <w:tcW w:w="826" w:type="dxa"/>
          </w:tcPr>
          <w:p w14:paraId="2993A452" w14:textId="6E04C13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-3.0</w:t>
            </w:r>
          </w:p>
        </w:tc>
        <w:tc>
          <w:tcPr>
            <w:tcW w:w="826" w:type="dxa"/>
          </w:tcPr>
          <w:p w14:paraId="2013AD11" w14:textId="4775885D"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-3.4</w:t>
            </w:r>
          </w:p>
        </w:tc>
        <w:tc>
          <w:tcPr>
            <w:tcW w:w="826" w:type="dxa"/>
          </w:tcPr>
          <w:p w14:paraId="2DE31F66" w14:textId="02FD3DE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-3.9</w:t>
            </w:r>
          </w:p>
        </w:tc>
        <w:tc>
          <w:tcPr>
            <w:tcW w:w="826" w:type="dxa"/>
          </w:tcPr>
          <w:p w14:paraId="7D3844B2" w14:textId="483D039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-4.3</w:t>
            </w:r>
          </w:p>
        </w:tc>
        <w:tc>
          <w:tcPr>
            <w:tcW w:w="826" w:type="dxa"/>
          </w:tcPr>
          <w:p w14:paraId="72B06D27" w14:textId="67BF7991"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-4.7</w:t>
            </w:r>
          </w:p>
        </w:tc>
        <w:tc>
          <w:tcPr>
            <w:tcW w:w="826" w:type="dxa"/>
          </w:tcPr>
          <w:p w14:paraId="7558612F" w14:textId="37A7ABF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-5.0</w:t>
            </w:r>
          </w:p>
        </w:tc>
      </w:tr>
      <w:tr w:rsidR="00CA305A" w:rsidRPr="00CA305A" w14:paraId="2A99F3D5" w14:textId="77777777" w:rsidTr="00862BBF">
        <w:tc>
          <w:tcPr>
            <w:tcW w:w="1560" w:type="dxa"/>
          </w:tcPr>
          <w:p w14:paraId="63F29127" w14:textId="6F2BF969"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Households</w:t>
            </w:r>
          </w:p>
        </w:tc>
        <w:tc>
          <w:tcPr>
            <w:tcW w:w="1701" w:type="dxa"/>
          </w:tcPr>
          <w:p w14:paraId="6BB78153" w14:textId="649E2F47"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Electrification</w:t>
            </w:r>
          </w:p>
        </w:tc>
        <w:tc>
          <w:tcPr>
            <w:tcW w:w="1417" w:type="dxa"/>
          </w:tcPr>
          <w:p w14:paraId="79E93D2B" w14:textId="52FB25FA" w:rsidR="00CA305A" w:rsidRPr="00CA305A" w:rsidRDefault="00CA305A" w:rsidP="00CA305A">
            <w:pPr>
              <w:spacing w:before="20" w:after="20"/>
              <w:jc w:val="left"/>
              <w:rPr>
                <w:rFonts w:asciiTheme="minorHAnsi" w:hAnsiTheme="minorHAnsi" w:cstheme="minorHAnsi"/>
                <w:sz w:val="18"/>
                <w:szCs w:val="18"/>
              </w:rPr>
            </w:pPr>
            <w:r w:rsidRPr="00AF113F">
              <w:rPr>
                <w:rFonts w:asciiTheme="minorHAnsi" w:hAnsiTheme="minorHAnsi"/>
                <w:color w:val="000000"/>
                <w:sz w:val="18"/>
                <w:szCs w:val="18"/>
              </w:rPr>
              <w:t>‘000 tonnes of CO</w:t>
            </w:r>
            <w:r w:rsidRPr="00AF113F">
              <w:rPr>
                <w:rFonts w:asciiTheme="minorHAnsi" w:hAnsiTheme="minorHAnsi"/>
                <w:color w:val="000000"/>
                <w:sz w:val="18"/>
                <w:szCs w:val="18"/>
                <w:vertAlign w:val="subscript"/>
              </w:rPr>
              <w:t>2</w:t>
            </w:r>
            <w:r w:rsidRPr="00AF113F">
              <w:rPr>
                <w:rFonts w:asciiTheme="minorHAnsi" w:hAnsiTheme="minorHAnsi"/>
                <w:color w:val="000000"/>
                <w:sz w:val="18"/>
                <w:szCs w:val="18"/>
              </w:rPr>
              <w:t>(e)</w:t>
            </w:r>
          </w:p>
        </w:tc>
        <w:tc>
          <w:tcPr>
            <w:tcW w:w="684" w:type="dxa"/>
          </w:tcPr>
          <w:p w14:paraId="03DC89BE" w14:textId="367DA32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3E9CFFE3" w14:textId="0CE83F3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-1.8</w:t>
            </w:r>
          </w:p>
        </w:tc>
        <w:tc>
          <w:tcPr>
            <w:tcW w:w="826" w:type="dxa"/>
          </w:tcPr>
          <w:p w14:paraId="28117458" w14:textId="44CE287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-2.4</w:t>
            </w:r>
          </w:p>
        </w:tc>
        <w:tc>
          <w:tcPr>
            <w:tcW w:w="826" w:type="dxa"/>
          </w:tcPr>
          <w:p w14:paraId="40A91562" w14:textId="33F2AD34"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-3.1</w:t>
            </w:r>
          </w:p>
        </w:tc>
        <w:tc>
          <w:tcPr>
            <w:tcW w:w="826" w:type="dxa"/>
          </w:tcPr>
          <w:p w14:paraId="31A61A08" w14:textId="7FEB6D2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-3.7</w:t>
            </w:r>
          </w:p>
        </w:tc>
        <w:tc>
          <w:tcPr>
            <w:tcW w:w="826" w:type="dxa"/>
          </w:tcPr>
          <w:p w14:paraId="4C417F0B" w14:textId="05C7FD31"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-4.3</w:t>
            </w:r>
          </w:p>
        </w:tc>
        <w:tc>
          <w:tcPr>
            <w:tcW w:w="825" w:type="dxa"/>
          </w:tcPr>
          <w:p w14:paraId="07B3B68C" w14:textId="6448E9E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-4.9</w:t>
            </w:r>
          </w:p>
        </w:tc>
        <w:tc>
          <w:tcPr>
            <w:tcW w:w="826" w:type="dxa"/>
          </w:tcPr>
          <w:p w14:paraId="146EBB68" w14:textId="5C436B4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-5.6</w:t>
            </w:r>
          </w:p>
        </w:tc>
        <w:tc>
          <w:tcPr>
            <w:tcW w:w="826" w:type="dxa"/>
          </w:tcPr>
          <w:p w14:paraId="77182E23" w14:textId="2178AEB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-6.2</w:t>
            </w:r>
          </w:p>
        </w:tc>
        <w:tc>
          <w:tcPr>
            <w:tcW w:w="826" w:type="dxa"/>
          </w:tcPr>
          <w:p w14:paraId="75AEFF1B" w14:textId="2DD33D02"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-6.8</w:t>
            </w:r>
          </w:p>
        </w:tc>
        <w:tc>
          <w:tcPr>
            <w:tcW w:w="826" w:type="dxa"/>
          </w:tcPr>
          <w:p w14:paraId="557D9B87" w14:textId="1BD834BE"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-7.4</w:t>
            </w:r>
          </w:p>
        </w:tc>
        <w:tc>
          <w:tcPr>
            <w:tcW w:w="826" w:type="dxa"/>
          </w:tcPr>
          <w:p w14:paraId="4EC47976" w14:textId="506C2DA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-8.1</w:t>
            </w:r>
          </w:p>
        </w:tc>
        <w:tc>
          <w:tcPr>
            <w:tcW w:w="826" w:type="dxa"/>
          </w:tcPr>
          <w:p w14:paraId="62748187" w14:textId="611FFDDD"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-8.7</w:t>
            </w:r>
          </w:p>
        </w:tc>
      </w:tr>
      <w:tr w:rsidR="00CA305A" w:rsidRPr="00CA305A" w14:paraId="35B02978" w14:textId="77777777" w:rsidTr="00862BBF">
        <w:tc>
          <w:tcPr>
            <w:tcW w:w="1560" w:type="dxa"/>
          </w:tcPr>
          <w:p w14:paraId="6B61B67C" w14:textId="4233A0F5"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Households</w:t>
            </w:r>
          </w:p>
        </w:tc>
        <w:tc>
          <w:tcPr>
            <w:tcW w:w="1701" w:type="dxa"/>
          </w:tcPr>
          <w:p w14:paraId="1EA2A384" w14:textId="4B26D13F"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net emissions</w:t>
            </w:r>
          </w:p>
        </w:tc>
        <w:tc>
          <w:tcPr>
            <w:tcW w:w="1417" w:type="dxa"/>
          </w:tcPr>
          <w:p w14:paraId="6067CB27" w14:textId="1FD70D31" w:rsidR="00CA305A" w:rsidRPr="00CA305A" w:rsidRDefault="00CA305A" w:rsidP="00CA305A">
            <w:pPr>
              <w:spacing w:before="20" w:after="20"/>
              <w:jc w:val="left"/>
              <w:rPr>
                <w:rFonts w:asciiTheme="minorHAnsi" w:hAnsiTheme="minorHAnsi" w:cstheme="minorHAnsi"/>
                <w:sz w:val="18"/>
                <w:szCs w:val="18"/>
              </w:rPr>
            </w:pPr>
            <w:r w:rsidRPr="00AF113F">
              <w:rPr>
                <w:rFonts w:asciiTheme="minorHAnsi" w:hAnsiTheme="minorHAnsi"/>
                <w:color w:val="000000"/>
                <w:sz w:val="18"/>
                <w:szCs w:val="18"/>
              </w:rPr>
              <w:t>‘000 tonnes of CO</w:t>
            </w:r>
            <w:r w:rsidRPr="00AF113F">
              <w:rPr>
                <w:rFonts w:asciiTheme="minorHAnsi" w:hAnsiTheme="minorHAnsi"/>
                <w:color w:val="000000"/>
                <w:sz w:val="18"/>
                <w:szCs w:val="18"/>
                <w:vertAlign w:val="subscript"/>
              </w:rPr>
              <w:t>2</w:t>
            </w:r>
            <w:r w:rsidRPr="00AF113F">
              <w:rPr>
                <w:rFonts w:asciiTheme="minorHAnsi" w:hAnsiTheme="minorHAnsi"/>
                <w:color w:val="000000"/>
                <w:sz w:val="18"/>
                <w:szCs w:val="18"/>
              </w:rPr>
              <w:t>(e)</w:t>
            </w:r>
          </w:p>
        </w:tc>
        <w:tc>
          <w:tcPr>
            <w:tcW w:w="684" w:type="dxa"/>
          </w:tcPr>
          <w:p w14:paraId="08E98CF5" w14:textId="235AE8D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13.8</w:t>
            </w:r>
          </w:p>
        </w:tc>
        <w:tc>
          <w:tcPr>
            <w:tcW w:w="826" w:type="dxa"/>
          </w:tcPr>
          <w:p w14:paraId="02D15B2A" w14:textId="71A36CF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11.5</w:t>
            </w:r>
          </w:p>
        </w:tc>
        <w:tc>
          <w:tcPr>
            <w:tcW w:w="826" w:type="dxa"/>
          </w:tcPr>
          <w:p w14:paraId="34A30AAA" w14:textId="259889BD"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10.5</w:t>
            </w:r>
          </w:p>
        </w:tc>
        <w:tc>
          <w:tcPr>
            <w:tcW w:w="826" w:type="dxa"/>
          </w:tcPr>
          <w:p w14:paraId="6DDCDC45" w14:textId="67E8E61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9.5</w:t>
            </w:r>
          </w:p>
        </w:tc>
        <w:tc>
          <w:tcPr>
            <w:tcW w:w="826" w:type="dxa"/>
          </w:tcPr>
          <w:p w14:paraId="4CFB42F8" w14:textId="6CD0A0D4"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8.4</w:t>
            </w:r>
          </w:p>
        </w:tc>
        <w:tc>
          <w:tcPr>
            <w:tcW w:w="826" w:type="dxa"/>
          </w:tcPr>
          <w:p w14:paraId="5E450054" w14:textId="1AB6CAF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7.3</w:t>
            </w:r>
          </w:p>
        </w:tc>
        <w:tc>
          <w:tcPr>
            <w:tcW w:w="825" w:type="dxa"/>
          </w:tcPr>
          <w:p w14:paraId="182A875C" w14:textId="7196545A"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6.3</w:t>
            </w:r>
          </w:p>
        </w:tc>
        <w:tc>
          <w:tcPr>
            <w:tcW w:w="826" w:type="dxa"/>
          </w:tcPr>
          <w:p w14:paraId="32979D07" w14:textId="2F2EF7F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5.2</w:t>
            </w:r>
          </w:p>
        </w:tc>
        <w:tc>
          <w:tcPr>
            <w:tcW w:w="826" w:type="dxa"/>
          </w:tcPr>
          <w:p w14:paraId="7D6FEFC1" w14:textId="37EC389E"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4.2</w:t>
            </w:r>
          </w:p>
        </w:tc>
        <w:tc>
          <w:tcPr>
            <w:tcW w:w="826" w:type="dxa"/>
          </w:tcPr>
          <w:p w14:paraId="4A4DB3A0" w14:textId="7C44D67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3.1</w:t>
            </w:r>
          </w:p>
        </w:tc>
        <w:tc>
          <w:tcPr>
            <w:tcW w:w="826" w:type="dxa"/>
          </w:tcPr>
          <w:p w14:paraId="21F0EC59" w14:textId="77E4A7F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2.1</w:t>
            </w:r>
          </w:p>
        </w:tc>
        <w:tc>
          <w:tcPr>
            <w:tcW w:w="826" w:type="dxa"/>
          </w:tcPr>
          <w:p w14:paraId="32A7E966" w14:textId="1A0C77A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1.0</w:t>
            </w:r>
          </w:p>
        </w:tc>
        <w:tc>
          <w:tcPr>
            <w:tcW w:w="826" w:type="dxa"/>
          </w:tcPr>
          <w:p w14:paraId="6EB1CA70" w14:textId="6B56780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0.0</w:t>
            </w:r>
          </w:p>
        </w:tc>
      </w:tr>
      <w:tr w:rsidR="00CA305A" w:rsidRPr="00CA305A" w14:paraId="11A27205" w14:textId="77777777" w:rsidTr="00862BBF">
        <w:tc>
          <w:tcPr>
            <w:tcW w:w="1560" w:type="dxa"/>
          </w:tcPr>
          <w:p w14:paraId="6B0FC11B" w14:textId="1FFCF379"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 </w:t>
            </w:r>
          </w:p>
        </w:tc>
        <w:tc>
          <w:tcPr>
            <w:tcW w:w="1701" w:type="dxa"/>
          </w:tcPr>
          <w:p w14:paraId="56701694" w14:textId="58050343"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 </w:t>
            </w:r>
          </w:p>
        </w:tc>
        <w:tc>
          <w:tcPr>
            <w:tcW w:w="1417" w:type="dxa"/>
          </w:tcPr>
          <w:p w14:paraId="251F09A7" w14:textId="535AFF60"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 </w:t>
            </w:r>
          </w:p>
        </w:tc>
        <w:tc>
          <w:tcPr>
            <w:tcW w:w="684" w:type="dxa"/>
          </w:tcPr>
          <w:p w14:paraId="32C215FF" w14:textId="6F46F61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5AD2B8AB" w14:textId="105B928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61035A93" w14:textId="2410BAC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58B6AD2A" w14:textId="30DA428E"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731E1672" w14:textId="4038086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64500CB9" w14:textId="40A6D71E"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5" w:type="dxa"/>
          </w:tcPr>
          <w:p w14:paraId="6E04F20A" w14:textId="5B977E3A"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4EC66BDC" w14:textId="5DD2593A"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2D24A513" w14:textId="69B5DDF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71DD8EAF" w14:textId="011102A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5BB7C609" w14:textId="04A09EA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343527DA" w14:textId="20F37DE2"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7646B534" w14:textId="383106D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r>
      <w:tr w:rsidR="00CA305A" w:rsidRPr="00CA305A" w14:paraId="64237079" w14:textId="77777777" w:rsidTr="00862BBF">
        <w:tc>
          <w:tcPr>
            <w:tcW w:w="1560" w:type="dxa"/>
          </w:tcPr>
          <w:p w14:paraId="44405A7C" w14:textId="3E9EBFE1"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Industry</w:t>
            </w:r>
          </w:p>
        </w:tc>
        <w:tc>
          <w:tcPr>
            <w:tcW w:w="1701" w:type="dxa"/>
          </w:tcPr>
          <w:p w14:paraId="73DC1AB3" w14:textId="6503DE23"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baseline</w:t>
            </w:r>
          </w:p>
        </w:tc>
        <w:tc>
          <w:tcPr>
            <w:tcW w:w="1417" w:type="dxa"/>
          </w:tcPr>
          <w:p w14:paraId="5DF939D7" w14:textId="60410B5B" w:rsidR="00CA305A" w:rsidRPr="00CA305A" w:rsidRDefault="00CA305A" w:rsidP="00CA305A">
            <w:pPr>
              <w:spacing w:before="20" w:after="20"/>
              <w:jc w:val="left"/>
              <w:rPr>
                <w:rFonts w:asciiTheme="minorHAnsi" w:hAnsiTheme="minorHAnsi" w:cstheme="minorHAnsi"/>
                <w:sz w:val="18"/>
                <w:szCs w:val="18"/>
              </w:rPr>
            </w:pPr>
            <w:r w:rsidRPr="00214946">
              <w:rPr>
                <w:rFonts w:asciiTheme="minorHAnsi" w:hAnsiTheme="minorHAnsi"/>
                <w:color w:val="000000"/>
                <w:sz w:val="18"/>
                <w:szCs w:val="18"/>
              </w:rPr>
              <w:t>‘000 tonnes of CO</w:t>
            </w:r>
            <w:r w:rsidRPr="00214946">
              <w:rPr>
                <w:rFonts w:asciiTheme="minorHAnsi" w:hAnsiTheme="minorHAnsi"/>
                <w:color w:val="000000"/>
                <w:sz w:val="18"/>
                <w:szCs w:val="18"/>
                <w:vertAlign w:val="subscript"/>
              </w:rPr>
              <w:t>2</w:t>
            </w:r>
            <w:r w:rsidRPr="00214946">
              <w:rPr>
                <w:rFonts w:asciiTheme="minorHAnsi" w:hAnsiTheme="minorHAnsi"/>
                <w:color w:val="000000"/>
                <w:sz w:val="18"/>
                <w:szCs w:val="18"/>
              </w:rPr>
              <w:t>(e)</w:t>
            </w:r>
          </w:p>
        </w:tc>
        <w:tc>
          <w:tcPr>
            <w:tcW w:w="684" w:type="dxa"/>
          </w:tcPr>
          <w:p w14:paraId="3D2CCDD7" w14:textId="4BDF9E4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7AE177AF" w14:textId="5CC83F91"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36B978D3" w14:textId="093B90D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045D010F" w14:textId="4D3068EA"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7EFE5E15" w14:textId="5535A68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7F6C5053" w14:textId="064395B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5" w:type="dxa"/>
          </w:tcPr>
          <w:p w14:paraId="7952745D" w14:textId="69D3582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6B47097F" w14:textId="6BEAE09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1F4434C4" w14:textId="2CB6A85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16A8FEC6" w14:textId="76650751"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6C42B4EA" w14:textId="1CD695F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56235DAE" w14:textId="6F4472D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25CDD2F9" w14:textId="2FF7300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r>
      <w:tr w:rsidR="00CA305A" w:rsidRPr="00CA305A" w14:paraId="26A02007" w14:textId="77777777" w:rsidTr="00862BBF">
        <w:tc>
          <w:tcPr>
            <w:tcW w:w="1560" w:type="dxa"/>
          </w:tcPr>
          <w:p w14:paraId="38EFDE9A" w14:textId="67F97F43"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 xml:space="preserve">Industry </w:t>
            </w:r>
          </w:p>
        </w:tc>
        <w:tc>
          <w:tcPr>
            <w:tcW w:w="1701" w:type="dxa"/>
          </w:tcPr>
          <w:p w14:paraId="653B7A3B" w14:textId="72CB9EDA"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Bioenergy plant</w:t>
            </w:r>
          </w:p>
        </w:tc>
        <w:tc>
          <w:tcPr>
            <w:tcW w:w="1417" w:type="dxa"/>
          </w:tcPr>
          <w:p w14:paraId="35CD23CB" w14:textId="2F139BFA" w:rsidR="00CA305A" w:rsidRPr="00CA305A" w:rsidRDefault="00CA305A" w:rsidP="00CA305A">
            <w:pPr>
              <w:spacing w:before="20" w:after="20"/>
              <w:jc w:val="left"/>
              <w:rPr>
                <w:rFonts w:asciiTheme="minorHAnsi" w:hAnsiTheme="minorHAnsi" w:cstheme="minorHAnsi"/>
                <w:sz w:val="18"/>
                <w:szCs w:val="18"/>
              </w:rPr>
            </w:pPr>
            <w:r w:rsidRPr="00214946">
              <w:rPr>
                <w:rFonts w:asciiTheme="minorHAnsi" w:hAnsiTheme="minorHAnsi"/>
                <w:color w:val="000000"/>
                <w:sz w:val="18"/>
                <w:szCs w:val="18"/>
              </w:rPr>
              <w:t>‘000 tonnes of CO</w:t>
            </w:r>
            <w:r w:rsidRPr="00214946">
              <w:rPr>
                <w:rFonts w:asciiTheme="minorHAnsi" w:hAnsiTheme="minorHAnsi"/>
                <w:color w:val="000000"/>
                <w:sz w:val="18"/>
                <w:szCs w:val="18"/>
                <w:vertAlign w:val="subscript"/>
              </w:rPr>
              <w:t>2</w:t>
            </w:r>
            <w:r w:rsidRPr="00214946">
              <w:rPr>
                <w:rFonts w:asciiTheme="minorHAnsi" w:hAnsiTheme="minorHAnsi"/>
                <w:color w:val="000000"/>
                <w:sz w:val="18"/>
                <w:szCs w:val="18"/>
              </w:rPr>
              <w:t>(e)</w:t>
            </w:r>
          </w:p>
        </w:tc>
        <w:tc>
          <w:tcPr>
            <w:tcW w:w="684" w:type="dxa"/>
          </w:tcPr>
          <w:p w14:paraId="19E2EDFA" w14:textId="38F92DF7"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31D05162" w14:textId="4A653EE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6" w:type="dxa"/>
          </w:tcPr>
          <w:p w14:paraId="1FCEF3F8" w14:textId="292A625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6" w:type="dxa"/>
          </w:tcPr>
          <w:p w14:paraId="617242FD" w14:textId="5A0C195E"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6" w:type="dxa"/>
          </w:tcPr>
          <w:p w14:paraId="7780D234" w14:textId="1D3622F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6" w:type="dxa"/>
          </w:tcPr>
          <w:p w14:paraId="240CFD1E" w14:textId="40E7FBDA"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5" w:type="dxa"/>
          </w:tcPr>
          <w:p w14:paraId="215734DA" w14:textId="1EB5B4C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6" w:type="dxa"/>
          </w:tcPr>
          <w:p w14:paraId="29935794" w14:textId="3BE54DA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6" w:type="dxa"/>
          </w:tcPr>
          <w:p w14:paraId="14938E14" w14:textId="66E0AFD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6" w:type="dxa"/>
          </w:tcPr>
          <w:p w14:paraId="7BBE496A" w14:textId="54C6E9CD"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6" w:type="dxa"/>
          </w:tcPr>
          <w:p w14:paraId="4E135188" w14:textId="6E0452B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6" w:type="dxa"/>
          </w:tcPr>
          <w:p w14:paraId="562BA925" w14:textId="36E6DA67"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c>
          <w:tcPr>
            <w:tcW w:w="826" w:type="dxa"/>
          </w:tcPr>
          <w:p w14:paraId="6404C901" w14:textId="51556EA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-15.3</w:t>
            </w:r>
          </w:p>
        </w:tc>
      </w:tr>
      <w:tr w:rsidR="00CA305A" w:rsidRPr="00CA305A" w14:paraId="059C2E9A" w14:textId="77777777" w:rsidTr="00862BBF">
        <w:tc>
          <w:tcPr>
            <w:tcW w:w="1560" w:type="dxa"/>
          </w:tcPr>
          <w:p w14:paraId="3BFAA69F" w14:textId="53B4836A"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 xml:space="preserve">Industry </w:t>
            </w:r>
          </w:p>
        </w:tc>
        <w:tc>
          <w:tcPr>
            <w:tcW w:w="1701" w:type="dxa"/>
          </w:tcPr>
          <w:p w14:paraId="19D6F4C9" w14:textId="16AEE96E"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net emissions after bioenergy plant</w:t>
            </w:r>
          </w:p>
        </w:tc>
        <w:tc>
          <w:tcPr>
            <w:tcW w:w="1417" w:type="dxa"/>
          </w:tcPr>
          <w:p w14:paraId="66798062" w14:textId="09B94137" w:rsidR="00CA305A" w:rsidRPr="00CA305A" w:rsidRDefault="00CA305A" w:rsidP="00CA305A">
            <w:pPr>
              <w:spacing w:before="20" w:after="20"/>
              <w:jc w:val="left"/>
              <w:rPr>
                <w:rFonts w:asciiTheme="minorHAnsi" w:hAnsiTheme="minorHAnsi" w:cstheme="minorHAnsi"/>
                <w:sz w:val="18"/>
                <w:szCs w:val="18"/>
              </w:rPr>
            </w:pPr>
            <w:r w:rsidRPr="00214946">
              <w:rPr>
                <w:rFonts w:asciiTheme="minorHAnsi" w:hAnsiTheme="minorHAnsi"/>
                <w:color w:val="000000"/>
                <w:sz w:val="18"/>
                <w:szCs w:val="18"/>
              </w:rPr>
              <w:t>‘000 tonnes of CO</w:t>
            </w:r>
            <w:r w:rsidRPr="00214946">
              <w:rPr>
                <w:rFonts w:asciiTheme="minorHAnsi" w:hAnsiTheme="minorHAnsi"/>
                <w:color w:val="000000"/>
                <w:sz w:val="18"/>
                <w:szCs w:val="18"/>
                <w:vertAlign w:val="subscript"/>
              </w:rPr>
              <w:t>2</w:t>
            </w:r>
            <w:r w:rsidRPr="00214946">
              <w:rPr>
                <w:rFonts w:asciiTheme="minorHAnsi" w:hAnsiTheme="minorHAnsi"/>
                <w:color w:val="000000"/>
                <w:sz w:val="18"/>
                <w:szCs w:val="18"/>
              </w:rPr>
              <w:t>(e)</w:t>
            </w:r>
          </w:p>
        </w:tc>
        <w:tc>
          <w:tcPr>
            <w:tcW w:w="684" w:type="dxa"/>
          </w:tcPr>
          <w:p w14:paraId="5E3F26BC" w14:textId="55837A6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37BDF328" w14:textId="2FFA901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6" w:type="dxa"/>
          </w:tcPr>
          <w:p w14:paraId="0D261ED9" w14:textId="3A7591D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6" w:type="dxa"/>
          </w:tcPr>
          <w:p w14:paraId="0A7A3218" w14:textId="4B682797"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6" w:type="dxa"/>
          </w:tcPr>
          <w:p w14:paraId="0CE06C3C" w14:textId="75C3A0D2"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6" w:type="dxa"/>
          </w:tcPr>
          <w:p w14:paraId="18A4DF0A" w14:textId="6CFD97BD"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5" w:type="dxa"/>
          </w:tcPr>
          <w:p w14:paraId="080D40AD" w14:textId="57B32CD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6" w:type="dxa"/>
          </w:tcPr>
          <w:p w14:paraId="7F76EF9B" w14:textId="0FCB0AD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6" w:type="dxa"/>
          </w:tcPr>
          <w:p w14:paraId="10D30772" w14:textId="7B6BCDC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6" w:type="dxa"/>
          </w:tcPr>
          <w:p w14:paraId="0AD156E4" w14:textId="71C2CFF7"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6" w:type="dxa"/>
          </w:tcPr>
          <w:p w14:paraId="1BFF1E54" w14:textId="59B1343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6" w:type="dxa"/>
          </w:tcPr>
          <w:p w14:paraId="253B4A85" w14:textId="7E2DC53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c>
          <w:tcPr>
            <w:tcW w:w="826" w:type="dxa"/>
          </w:tcPr>
          <w:p w14:paraId="6EA68729" w14:textId="3CF41D5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16.7</w:t>
            </w:r>
          </w:p>
        </w:tc>
      </w:tr>
      <w:tr w:rsidR="00CA305A" w:rsidRPr="00CA305A" w14:paraId="261DD6BE" w14:textId="77777777" w:rsidTr="00862BBF">
        <w:tc>
          <w:tcPr>
            <w:tcW w:w="1560" w:type="dxa"/>
          </w:tcPr>
          <w:p w14:paraId="25417DE7" w14:textId="61C3F86F"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 xml:space="preserve">Industry </w:t>
            </w:r>
          </w:p>
        </w:tc>
        <w:tc>
          <w:tcPr>
            <w:tcW w:w="1701" w:type="dxa"/>
          </w:tcPr>
          <w:p w14:paraId="5C87CC00" w14:textId="129E37C4"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electrification emissions</w:t>
            </w:r>
          </w:p>
        </w:tc>
        <w:tc>
          <w:tcPr>
            <w:tcW w:w="1417" w:type="dxa"/>
          </w:tcPr>
          <w:p w14:paraId="60AA07F8" w14:textId="07A2409D" w:rsidR="00CA305A" w:rsidRPr="00CA305A" w:rsidRDefault="00CA305A" w:rsidP="00CA305A">
            <w:pPr>
              <w:spacing w:before="20" w:after="20"/>
              <w:jc w:val="left"/>
              <w:rPr>
                <w:rFonts w:asciiTheme="minorHAnsi" w:hAnsiTheme="minorHAnsi" w:cstheme="minorHAnsi"/>
                <w:sz w:val="18"/>
                <w:szCs w:val="18"/>
              </w:rPr>
            </w:pPr>
            <w:r w:rsidRPr="00C34510">
              <w:rPr>
                <w:rFonts w:asciiTheme="minorHAnsi" w:hAnsiTheme="minorHAnsi"/>
                <w:color w:val="000000"/>
                <w:sz w:val="18"/>
                <w:szCs w:val="18"/>
              </w:rPr>
              <w:t>‘000 tonnes of CO</w:t>
            </w:r>
            <w:r w:rsidRPr="00C34510">
              <w:rPr>
                <w:rFonts w:asciiTheme="minorHAnsi" w:hAnsiTheme="minorHAnsi"/>
                <w:color w:val="000000"/>
                <w:sz w:val="18"/>
                <w:szCs w:val="18"/>
                <w:vertAlign w:val="subscript"/>
              </w:rPr>
              <w:t>2</w:t>
            </w:r>
            <w:r w:rsidRPr="00C34510">
              <w:rPr>
                <w:rFonts w:asciiTheme="minorHAnsi" w:hAnsiTheme="minorHAnsi"/>
                <w:color w:val="000000"/>
                <w:sz w:val="18"/>
                <w:szCs w:val="18"/>
              </w:rPr>
              <w:t>(e)</w:t>
            </w:r>
          </w:p>
        </w:tc>
        <w:tc>
          <w:tcPr>
            <w:tcW w:w="684" w:type="dxa"/>
          </w:tcPr>
          <w:p w14:paraId="7600AB7A" w14:textId="7C162901"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12BF673A" w14:textId="7930177A"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-0.9</w:t>
            </w:r>
          </w:p>
        </w:tc>
        <w:tc>
          <w:tcPr>
            <w:tcW w:w="826" w:type="dxa"/>
          </w:tcPr>
          <w:p w14:paraId="53E7D1F1" w14:textId="450196E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-1.8</w:t>
            </w:r>
          </w:p>
        </w:tc>
        <w:tc>
          <w:tcPr>
            <w:tcW w:w="826" w:type="dxa"/>
          </w:tcPr>
          <w:p w14:paraId="7F6DFB64" w14:textId="69083327"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-2.7</w:t>
            </w:r>
          </w:p>
        </w:tc>
        <w:tc>
          <w:tcPr>
            <w:tcW w:w="826" w:type="dxa"/>
          </w:tcPr>
          <w:p w14:paraId="39521A4C" w14:textId="7A9F4152"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-3.6</w:t>
            </w:r>
          </w:p>
        </w:tc>
        <w:tc>
          <w:tcPr>
            <w:tcW w:w="826" w:type="dxa"/>
          </w:tcPr>
          <w:p w14:paraId="1DC7AFE6" w14:textId="4A99E50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-4.5</w:t>
            </w:r>
          </w:p>
        </w:tc>
        <w:tc>
          <w:tcPr>
            <w:tcW w:w="825" w:type="dxa"/>
          </w:tcPr>
          <w:p w14:paraId="10B3DFAD" w14:textId="0CF4B36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-5.4</w:t>
            </w:r>
          </w:p>
        </w:tc>
        <w:tc>
          <w:tcPr>
            <w:tcW w:w="826" w:type="dxa"/>
          </w:tcPr>
          <w:p w14:paraId="5F98B082" w14:textId="22928F0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-6.3</w:t>
            </w:r>
          </w:p>
        </w:tc>
        <w:tc>
          <w:tcPr>
            <w:tcW w:w="826" w:type="dxa"/>
          </w:tcPr>
          <w:p w14:paraId="7FB8620F" w14:textId="6B85732D"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-7.2</w:t>
            </w:r>
          </w:p>
        </w:tc>
        <w:tc>
          <w:tcPr>
            <w:tcW w:w="826" w:type="dxa"/>
          </w:tcPr>
          <w:p w14:paraId="5F96DCCC" w14:textId="79A086A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-8.1</w:t>
            </w:r>
          </w:p>
        </w:tc>
        <w:tc>
          <w:tcPr>
            <w:tcW w:w="826" w:type="dxa"/>
          </w:tcPr>
          <w:p w14:paraId="39A167FC" w14:textId="1E5B621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-9.0</w:t>
            </w:r>
          </w:p>
        </w:tc>
        <w:tc>
          <w:tcPr>
            <w:tcW w:w="826" w:type="dxa"/>
          </w:tcPr>
          <w:p w14:paraId="001EFB47" w14:textId="32CF75C2"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-9.9</w:t>
            </w:r>
          </w:p>
        </w:tc>
        <w:tc>
          <w:tcPr>
            <w:tcW w:w="826" w:type="dxa"/>
          </w:tcPr>
          <w:p w14:paraId="3F9A8645" w14:textId="5BE5660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-11.7</w:t>
            </w:r>
          </w:p>
        </w:tc>
      </w:tr>
      <w:tr w:rsidR="00CA305A" w:rsidRPr="00CA305A" w14:paraId="24363E0B" w14:textId="77777777" w:rsidTr="00862BBF">
        <w:tc>
          <w:tcPr>
            <w:tcW w:w="1560" w:type="dxa"/>
          </w:tcPr>
          <w:p w14:paraId="40EAFE2E" w14:textId="4FF6ECE2"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 xml:space="preserve">Industry </w:t>
            </w:r>
          </w:p>
        </w:tc>
        <w:tc>
          <w:tcPr>
            <w:tcW w:w="1701" w:type="dxa"/>
          </w:tcPr>
          <w:p w14:paraId="1225FC50" w14:textId="30DDDC21"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Total net emissions</w:t>
            </w:r>
          </w:p>
        </w:tc>
        <w:tc>
          <w:tcPr>
            <w:tcW w:w="1417" w:type="dxa"/>
          </w:tcPr>
          <w:p w14:paraId="564D351F" w14:textId="61B48C4D" w:rsidR="00CA305A" w:rsidRPr="00CA305A" w:rsidRDefault="00CA305A" w:rsidP="00CA305A">
            <w:pPr>
              <w:spacing w:before="20" w:after="20"/>
              <w:jc w:val="left"/>
              <w:rPr>
                <w:rFonts w:asciiTheme="minorHAnsi" w:hAnsiTheme="minorHAnsi" w:cstheme="minorHAnsi"/>
                <w:sz w:val="18"/>
                <w:szCs w:val="18"/>
              </w:rPr>
            </w:pPr>
            <w:r w:rsidRPr="00C34510">
              <w:rPr>
                <w:rFonts w:asciiTheme="minorHAnsi" w:hAnsiTheme="minorHAnsi"/>
                <w:color w:val="000000"/>
                <w:sz w:val="18"/>
                <w:szCs w:val="18"/>
              </w:rPr>
              <w:t>‘000 tonnes of CO</w:t>
            </w:r>
            <w:r w:rsidRPr="00C34510">
              <w:rPr>
                <w:rFonts w:asciiTheme="minorHAnsi" w:hAnsiTheme="minorHAnsi"/>
                <w:color w:val="000000"/>
                <w:sz w:val="18"/>
                <w:szCs w:val="18"/>
                <w:vertAlign w:val="subscript"/>
              </w:rPr>
              <w:t>2</w:t>
            </w:r>
            <w:r w:rsidRPr="00C34510">
              <w:rPr>
                <w:rFonts w:asciiTheme="minorHAnsi" w:hAnsiTheme="minorHAnsi"/>
                <w:color w:val="000000"/>
                <w:sz w:val="18"/>
                <w:szCs w:val="18"/>
              </w:rPr>
              <w:t>(e)</w:t>
            </w:r>
          </w:p>
        </w:tc>
        <w:tc>
          <w:tcPr>
            <w:tcW w:w="684" w:type="dxa"/>
          </w:tcPr>
          <w:p w14:paraId="6AFBB89B" w14:textId="0A88BAA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32.1</w:t>
            </w:r>
          </w:p>
        </w:tc>
        <w:tc>
          <w:tcPr>
            <w:tcW w:w="826" w:type="dxa"/>
          </w:tcPr>
          <w:p w14:paraId="55E6040C" w14:textId="3A6D0F14"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15.8</w:t>
            </w:r>
          </w:p>
        </w:tc>
        <w:tc>
          <w:tcPr>
            <w:tcW w:w="826" w:type="dxa"/>
          </w:tcPr>
          <w:p w14:paraId="7436365E" w14:textId="04E8428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14.9</w:t>
            </w:r>
          </w:p>
        </w:tc>
        <w:tc>
          <w:tcPr>
            <w:tcW w:w="826" w:type="dxa"/>
          </w:tcPr>
          <w:p w14:paraId="5ED0B792" w14:textId="5D4C8A0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14.0</w:t>
            </w:r>
          </w:p>
        </w:tc>
        <w:tc>
          <w:tcPr>
            <w:tcW w:w="826" w:type="dxa"/>
          </w:tcPr>
          <w:p w14:paraId="081F4CF6" w14:textId="5C584B11"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13.1</w:t>
            </w:r>
          </w:p>
        </w:tc>
        <w:tc>
          <w:tcPr>
            <w:tcW w:w="826" w:type="dxa"/>
          </w:tcPr>
          <w:p w14:paraId="33D82294" w14:textId="4244B62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12.2</w:t>
            </w:r>
          </w:p>
        </w:tc>
        <w:tc>
          <w:tcPr>
            <w:tcW w:w="825" w:type="dxa"/>
          </w:tcPr>
          <w:p w14:paraId="05B35DDD" w14:textId="610D9E82"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11.3</w:t>
            </w:r>
          </w:p>
        </w:tc>
        <w:tc>
          <w:tcPr>
            <w:tcW w:w="826" w:type="dxa"/>
          </w:tcPr>
          <w:p w14:paraId="4D248F72" w14:textId="6286C9F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10.4</w:t>
            </w:r>
          </w:p>
        </w:tc>
        <w:tc>
          <w:tcPr>
            <w:tcW w:w="826" w:type="dxa"/>
          </w:tcPr>
          <w:p w14:paraId="0E9FF00B" w14:textId="67FF531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9.5</w:t>
            </w:r>
          </w:p>
        </w:tc>
        <w:tc>
          <w:tcPr>
            <w:tcW w:w="826" w:type="dxa"/>
          </w:tcPr>
          <w:p w14:paraId="28C8917E" w14:textId="49244A77"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8.6</w:t>
            </w:r>
          </w:p>
        </w:tc>
        <w:tc>
          <w:tcPr>
            <w:tcW w:w="826" w:type="dxa"/>
          </w:tcPr>
          <w:p w14:paraId="31824ACB" w14:textId="1049834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7.7</w:t>
            </w:r>
          </w:p>
        </w:tc>
        <w:tc>
          <w:tcPr>
            <w:tcW w:w="826" w:type="dxa"/>
          </w:tcPr>
          <w:p w14:paraId="6E7C142D" w14:textId="6F3E4901"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6.8</w:t>
            </w:r>
          </w:p>
        </w:tc>
        <w:tc>
          <w:tcPr>
            <w:tcW w:w="826" w:type="dxa"/>
          </w:tcPr>
          <w:p w14:paraId="291EF8A9" w14:textId="4383A22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5.0</w:t>
            </w:r>
          </w:p>
        </w:tc>
      </w:tr>
      <w:tr w:rsidR="00CA305A" w:rsidRPr="00CA305A" w14:paraId="23D0E924" w14:textId="77777777" w:rsidTr="00862BBF">
        <w:tc>
          <w:tcPr>
            <w:tcW w:w="1560" w:type="dxa"/>
          </w:tcPr>
          <w:p w14:paraId="08194B45" w14:textId="208CDF0D"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 </w:t>
            </w:r>
          </w:p>
        </w:tc>
        <w:tc>
          <w:tcPr>
            <w:tcW w:w="1701" w:type="dxa"/>
          </w:tcPr>
          <w:p w14:paraId="4D6951DC" w14:textId="621B34EB"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 </w:t>
            </w:r>
          </w:p>
        </w:tc>
        <w:tc>
          <w:tcPr>
            <w:tcW w:w="1417" w:type="dxa"/>
          </w:tcPr>
          <w:p w14:paraId="5C763CD0" w14:textId="09534F2B" w:rsidR="00CA305A" w:rsidRPr="00CA305A" w:rsidRDefault="00CA305A" w:rsidP="00CA305A">
            <w:pPr>
              <w:spacing w:before="20" w:after="20"/>
              <w:jc w:val="left"/>
              <w:rPr>
                <w:rFonts w:asciiTheme="minorHAnsi" w:hAnsiTheme="minorHAnsi" w:cstheme="minorHAnsi"/>
                <w:sz w:val="18"/>
                <w:szCs w:val="18"/>
              </w:rPr>
            </w:pPr>
            <w:r w:rsidRPr="00C34510">
              <w:rPr>
                <w:rFonts w:asciiTheme="minorHAnsi" w:hAnsiTheme="minorHAnsi"/>
                <w:color w:val="000000"/>
                <w:sz w:val="18"/>
                <w:szCs w:val="18"/>
              </w:rPr>
              <w:t>‘000 tonnes of CO</w:t>
            </w:r>
            <w:r w:rsidRPr="00C34510">
              <w:rPr>
                <w:rFonts w:asciiTheme="minorHAnsi" w:hAnsiTheme="minorHAnsi"/>
                <w:color w:val="000000"/>
                <w:sz w:val="18"/>
                <w:szCs w:val="18"/>
                <w:vertAlign w:val="subscript"/>
              </w:rPr>
              <w:t>2</w:t>
            </w:r>
            <w:r w:rsidRPr="00C34510">
              <w:rPr>
                <w:rFonts w:asciiTheme="minorHAnsi" w:hAnsiTheme="minorHAnsi"/>
                <w:color w:val="000000"/>
                <w:sz w:val="18"/>
                <w:szCs w:val="18"/>
              </w:rPr>
              <w:t>(e)</w:t>
            </w:r>
          </w:p>
        </w:tc>
        <w:tc>
          <w:tcPr>
            <w:tcW w:w="684" w:type="dxa"/>
          </w:tcPr>
          <w:p w14:paraId="3F07D3E0" w14:textId="2BEF7BB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2A5809D3" w14:textId="1D6A105F"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0E7DA824" w14:textId="0902CDC7"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05A8214F" w14:textId="4B9D06C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1E1277F8" w14:textId="621A2F6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45911546" w14:textId="219948DA"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5" w:type="dxa"/>
          </w:tcPr>
          <w:p w14:paraId="69E9F066" w14:textId="108CA32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4EB86E51" w14:textId="7E5B9502"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146CFD88" w14:textId="1A70746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344717A9" w14:textId="672D4A1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26636C4A" w14:textId="4F800535"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4F3E07B5" w14:textId="7D54AC93"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c>
          <w:tcPr>
            <w:tcW w:w="826" w:type="dxa"/>
          </w:tcPr>
          <w:p w14:paraId="19BA86C5" w14:textId="346D79F1"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 </w:t>
            </w:r>
          </w:p>
        </w:tc>
      </w:tr>
      <w:tr w:rsidR="00CA305A" w:rsidRPr="00CA305A" w14:paraId="61D9B454" w14:textId="77777777" w:rsidTr="00862BBF">
        <w:tc>
          <w:tcPr>
            <w:tcW w:w="1560" w:type="dxa"/>
          </w:tcPr>
          <w:p w14:paraId="30387A1F" w14:textId="77E7E955"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r w:rsidRPr="00CA305A">
              <w:rPr>
                <w:rFonts w:asciiTheme="minorHAnsi" w:eastAsia="Times New Roman" w:hAnsiTheme="minorHAnsi" w:cs="Times New Roman"/>
                <w:color w:val="000000"/>
                <w:sz w:val="18"/>
                <w:szCs w:val="18"/>
                <w:lang w:eastAsia="en-AU"/>
              </w:rPr>
              <w:t>Gas</w:t>
            </w:r>
          </w:p>
        </w:tc>
        <w:tc>
          <w:tcPr>
            <w:tcW w:w="1701" w:type="dxa"/>
          </w:tcPr>
          <w:p w14:paraId="01B1CFD5" w14:textId="0AB09DAD" w:rsidR="00CA305A" w:rsidRPr="00CA305A" w:rsidRDefault="00CA305A" w:rsidP="00CA305A">
            <w:pPr>
              <w:spacing w:before="20" w:after="20"/>
              <w:jc w:val="left"/>
              <w:rPr>
                <w:rFonts w:asciiTheme="minorHAnsi" w:hAnsiTheme="minorHAnsi" w:cstheme="minorHAnsi"/>
                <w:sz w:val="18"/>
                <w:szCs w:val="18"/>
              </w:rPr>
            </w:pPr>
            <w:r w:rsidRPr="00CA305A">
              <w:rPr>
                <w:rFonts w:asciiTheme="minorHAnsi" w:hAnsiTheme="minorHAnsi"/>
                <w:color w:val="000000"/>
                <w:sz w:val="18"/>
                <w:szCs w:val="18"/>
              </w:rPr>
              <w:t>Total net emissions</w:t>
            </w:r>
          </w:p>
        </w:tc>
        <w:tc>
          <w:tcPr>
            <w:tcW w:w="1417" w:type="dxa"/>
          </w:tcPr>
          <w:p w14:paraId="1D7EC651" w14:textId="0C25556E" w:rsidR="00CA305A" w:rsidRPr="00CA305A" w:rsidRDefault="00CA305A" w:rsidP="00CA305A">
            <w:pPr>
              <w:spacing w:before="20" w:after="20"/>
              <w:jc w:val="left"/>
              <w:rPr>
                <w:rFonts w:asciiTheme="minorHAnsi" w:hAnsiTheme="minorHAnsi" w:cstheme="minorHAnsi"/>
                <w:sz w:val="18"/>
                <w:szCs w:val="18"/>
              </w:rPr>
            </w:pPr>
            <w:r w:rsidRPr="00C34510">
              <w:rPr>
                <w:rFonts w:asciiTheme="minorHAnsi" w:hAnsiTheme="minorHAnsi"/>
                <w:color w:val="000000"/>
                <w:sz w:val="18"/>
                <w:szCs w:val="18"/>
              </w:rPr>
              <w:t>‘000 tonnes of CO</w:t>
            </w:r>
            <w:r w:rsidRPr="00C34510">
              <w:rPr>
                <w:rFonts w:asciiTheme="minorHAnsi" w:hAnsiTheme="minorHAnsi"/>
                <w:color w:val="000000"/>
                <w:sz w:val="18"/>
                <w:szCs w:val="18"/>
                <w:vertAlign w:val="subscript"/>
              </w:rPr>
              <w:t>2</w:t>
            </w:r>
            <w:r w:rsidRPr="00C34510">
              <w:rPr>
                <w:rFonts w:asciiTheme="minorHAnsi" w:hAnsiTheme="minorHAnsi"/>
                <w:color w:val="000000"/>
                <w:sz w:val="18"/>
                <w:szCs w:val="18"/>
              </w:rPr>
              <w:t>(e)</w:t>
            </w:r>
          </w:p>
        </w:tc>
        <w:tc>
          <w:tcPr>
            <w:tcW w:w="684" w:type="dxa"/>
          </w:tcPr>
          <w:p w14:paraId="238AE427" w14:textId="66EBD3D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45.8</w:t>
            </w:r>
          </w:p>
        </w:tc>
        <w:tc>
          <w:tcPr>
            <w:tcW w:w="826" w:type="dxa"/>
          </w:tcPr>
          <w:p w14:paraId="225F64AB" w14:textId="0029B46C"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27.3</w:t>
            </w:r>
          </w:p>
        </w:tc>
        <w:tc>
          <w:tcPr>
            <w:tcW w:w="826" w:type="dxa"/>
          </w:tcPr>
          <w:p w14:paraId="40A5A5F3" w14:textId="5AFB4F4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25.4</w:t>
            </w:r>
          </w:p>
        </w:tc>
        <w:tc>
          <w:tcPr>
            <w:tcW w:w="826" w:type="dxa"/>
          </w:tcPr>
          <w:p w14:paraId="2DDC2D1A" w14:textId="761C370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23.5</w:t>
            </w:r>
          </w:p>
        </w:tc>
        <w:tc>
          <w:tcPr>
            <w:tcW w:w="826" w:type="dxa"/>
          </w:tcPr>
          <w:p w14:paraId="72BAFF68" w14:textId="3378A5B2"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21.5</w:t>
            </w:r>
          </w:p>
        </w:tc>
        <w:tc>
          <w:tcPr>
            <w:tcW w:w="826" w:type="dxa"/>
          </w:tcPr>
          <w:p w14:paraId="0AE52522" w14:textId="36796B84"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19.5</w:t>
            </w:r>
          </w:p>
        </w:tc>
        <w:tc>
          <w:tcPr>
            <w:tcW w:w="825" w:type="dxa"/>
          </w:tcPr>
          <w:p w14:paraId="13CE2FA5" w14:textId="6B1E763A"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17.6</w:t>
            </w:r>
          </w:p>
        </w:tc>
        <w:tc>
          <w:tcPr>
            <w:tcW w:w="826" w:type="dxa"/>
          </w:tcPr>
          <w:p w14:paraId="68067972" w14:textId="0AAA6FA8"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15.6</w:t>
            </w:r>
          </w:p>
        </w:tc>
        <w:tc>
          <w:tcPr>
            <w:tcW w:w="826" w:type="dxa"/>
          </w:tcPr>
          <w:p w14:paraId="5B6E0692" w14:textId="478A38C0"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13.7</w:t>
            </w:r>
          </w:p>
        </w:tc>
        <w:tc>
          <w:tcPr>
            <w:tcW w:w="826" w:type="dxa"/>
          </w:tcPr>
          <w:p w14:paraId="26FEE80E" w14:textId="1CB00AD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11.7</w:t>
            </w:r>
          </w:p>
        </w:tc>
        <w:tc>
          <w:tcPr>
            <w:tcW w:w="826" w:type="dxa"/>
          </w:tcPr>
          <w:p w14:paraId="1C1932D6" w14:textId="289CEC4B"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9.8</w:t>
            </w:r>
          </w:p>
        </w:tc>
        <w:tc>
          <w:tcPr>
            <w:tcW w:w="826" w:type="dxa"/>
          </w:tcPr>
          <w:p w14:paraId="0DBFF5BD" w14:textId="2721BB56"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7.8</w:t>
            </w:r>
          </w:p>
        </w:tc>
        <w:tc>
          <w:tcPr>
            <w:tcW w:w="826" w:type="dxa"/>
          </w:tcPr>
          <w:p w14:paraId="18431DC4" w14:textId="541C8DA9" w:rsidR="00CA305A" w:rsidRPr="00CA305A" w:rsidRDefault="00CA305A" w:rsidP="00CA305A">
            <w:pPr>
              <w:spacing w:before="20" w:after="20"/>
              <w:jc w:val="right"/>
              <w:rPr>
                <w:rFonts w:asciiTheme="minorHAnsi" w:hAnsiTheme="minorHAnsi" w:cstheme="minorHAnsi"/>
                <w:sz w:val="18"/>
                <w:szCs w:val="18"/>
              </w:rPr>
            </w:pPr>
            <w:r w:rsidRPr="00CA305A">
              <w:rPr>
                <w:rFonts w:asciiTheme="minorHAnsi" w:hAnsiTheme="minorHAnsi"/>
                <w:color w:val="000000"/>
                <w:sz w:val="18"/>
                <w:szCs w:val="18"/>
              </w:rPr>
              <w:t>5.1</w:t>
            </w:r>
          </w:p>
        </w:tc>
      </w:tr>
      <w:tr w:rsidR="00CA305A" w:rsidRPr="00CA305A" w14:paraId="6478C961" w14:textId="77777777" w:rsidTr="00862BBF">
        <w:tc>
          <w:tcPr>
            <w:tcW w:w="1560" w:type="dxa"/>
          </w:tcPr>
          <w:p w14:paraId="4B932FFA" w14:textId="77777777" w:rsidR="00CA305A" w:rsidRPr="00CA305A" w:rsidRDefault="00CA305A" w:rsidP="00CA305A">
            <w:pPr>
              <w:spacing w:before="20" w:after="20"/>
              <w:jc w:val="left"/>
              <w:rPr>
                <w:rFonts w:asciiTheme="minorHAnsi" w:eastAsia="Times New Roman" w:hAnsiTheme="minorHAnsi" w:cs="Times New Roman"/>
                <w:color w:val="000000"/>
                <w:sz w:val="18"/>
                <w:szCs w:val="18"/>
                <w:lang w:eastAsia="en-AU"/>
              </w:rPr>
            </w:pPr>
          </w:p>
        </w:tc>
        <w:tc>
          <w:tcPr>
            <w:tcW w:w="1701" w:type="dxa"/>
          </w:tcPr>
          <w:p w14:paraId="68A45EA3" w14:textId="77777777" w:rsidR="00CA305A" w:rsidRPr="00CA305A" w:rsidRDefault="00CA305A" w:rsidP="00CA305A">
            <w:pPr>
              <w:spacing w:before="20" w:after="20"/>
              <w:jc w:val="left"/>
              <w:rPr>
                <w:rFonts w:asciiTheme="minorHAnsi" w:hAnsiTheme="minorHAnsi"/>
                <w:color w:val="000000"/>
                <w:sz w:val="18"/>
                <w:szCs w:val="18"/>
              </w:rPr>
            </w:pPr>
          </w:p>
        </w:tc>
        <w:tc>
          <w:tcPr>
            <w:tcW w:w="1417" w:type="dxa"/>
          </w:tcPr>
          <w:p w14:paraId="04CF84BC" w14:textId="77777777" w:rsidR="00CA305A" w:rsidRPr="00C34510" w:rsidRDefault="00CA305A" w:rsidP="00CA305A">
            <w:pPr>
              <w:spacing w:before="20" w:after="20"/>
              <w:jc w:val="left"/>
              <w:rPr>
                <w:rFonts w:asciiTheme="minorHAnsi" w:hAnsiTheme="minorHAnsi"/>
                <w:color w:val="000000"/>
                <w:sz w:val="18"/>
                <w:szCs w:val="18"/>
              </w:rPr>
            </w:pPr>
          </w:p>
        </w:tc>
        <w:tc>
          <w:tcPr>
            <w:tcW w:w="684" w:type="dxa"/>
            <w:vAlign w:val="bottom"/>
          </w:tcPr>
          <w:p w14:paraId="2823DAE5"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02913852"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182A4CF3"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29D6D1BC"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3138E068"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6E05B7B7" w14:textId="77777777" w:rsidR="00CA305A" w:rsidRPr="00CA305A" w:rsidRDefault="00CA305A" w:rsidP="00CA305A">
            <w:pPr>
              <w:spacing w:before="20" w:after="20"/>
              <w:jc w:val="right"/>
              <w:rPr>
                <w:rFonts w:asciiTheme="minorHAnsi" w:hAnsiTheme="minorHAnsi"/>
                <w:color w:val="000000"/>
                <w:sz w:val="18"/>
                <w:szCs w:val="18"/>
              </w:rPr>
            </w:pPr>
          </w:p>
        </w:tc>
        <w:tc>
          <w:tcPr>
            <w:tcW w:w="825" w:type="dxa"/>
            <w:vAlign w:val="bottom"/>
          </w:tcPr>
          <w:p w14:paraId="6C65E1B0"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1B9000AB"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7E7670F7"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20D8B38F"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346D4A4B"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5FC7F4D0" w14:textId="77777777" w:rsidR="00CA305A" w:rsidRPr="00CA305A" w:rsidRDefault="00CA305A" w:rsidP="00CA305A">
            <w:pPr>
              <w:spacing w:before="20" w:after="20"/>
              <w:jc w:val="right"/>
              <w:rPr>
                <w:rFonts w:asciiTheme="minorHAnsi" w:hAnsiTheme="minorHAnsi"/>
                <w:color w:val="000000"/>
                <w:sz w:val="18"/>
                <w:szCs w:val="18"/>
              </w:rPr>
            </w:pPr>
          </w:p>
        </w:tc>
        <w:tc>
          <w:tcPr>
            <w:tcW w:w="826" w:type="dxa"/>
            <w:vAlign w:val="bottom"/>
          </w:tcPr>
          <w:p w14:paraId="1507BA0A" w14:textId="77777777" w:rsidR="00CA305A" w:rsidRPr="00CA305A" w:rsidRDefault="00CA305A" w:rsidP="00CA305A">
            <w:pPr>
              <w:spacing w:before="20" w:after="20"/>
              <w:jc w:val="right"/>
              <w:rPr>
                <w:rFonts w:asciiTheme="minorHAnsi" w:hAnsiTheme="minorHAnsi"/>
                <w:color w:val="000000"/>
                <w:sz w:val="18"/>
                <w:szCs w:val="18"/>
              </w:rPr>
            </w:pPr>
          </w:p>
        </w:tc>
      </w:tr>
      <w:tr w:rsidR="000B41A3" w:rsidRPr="000B41A3" w14:paraId="6B218687" w14:textId="77777777" w:rsidTr="00862BBF">
        <w:tc>
          <w:tcPr>
            <w:tcW w:w="15273" w:type="dxa"/>
            <w:gridSpan w:val="16"/>
            <w:shd w:val="clear" w:color="auto" w:fill="F2DBDB" w:themeFill="accent2" w:themeFillTint="33"/>
          </w:tcPr>
          <w:p w14:paraId="504B12EA" w14:textId="55D9EB92" w:rsidR="000B41A3" w:rsidRPr="000B41A3" w:rsidRDefault="000B41A3" w:rsidP="000B41A3">
            <w:pPr>
              <w:spacing w:before="20" w:after="20"/>
              <w:jc w:val="left"/>
              <w:rPr>
                <w:rFonts w:asciiTheme="minorHAnsi" w:hAnsiTheme="minorHAnsi"/>
                <w:b/>
                <w:color w:val="000000"/>
                <w:sz w:val="18"/>
                <w:szCs w:val="18"/>
              </w:rPr>
            </w:pPr>
            <w:r w:rsidRPr="000B41A3">
              <w:rPr>
                <w:rFonts w:asciiTheme="minorHAnsi" w:eastAsia="Times New Roman" w:hAnsiTheme="minorHAnsi" w:cs="Times New Roman"/>
                <w:b/>
                <w:color w:val="000000"/>
                <w:sz w:val="18"/>
                <w:szCs w:val="18"/>
                <w:lang w:eastAsia="en-AU"/>
              </w:rPr>
              <w:t>Petroleum</w:t>
            </w:r>
          </w:p>
        </w:tc>
      </w:tr>
      <w:tr w:rsidR="000B41A3" w:rsidRPr="00CA305A" w14:paraId="373C2EC0" w14:textId="77777777" w:rsidTr="00862BBF">
        <w:tc>
          <w:tcPr>
            <w:tcW w:w="1560" w:type="dxa"/>
          </w:tcPr>
          <w:p w14:paraId="2DA284C1" w14:textId="3D71E4B2" w:rsidR="000B41A3" w:rsidRDefault="000B41A3" w:rsidP="000B41A3">
            <w:pPr>
              <w:spacing w:before="20" w:after="20"/>
              <w:jc w:val="left"/>
              <w:rPr>
                <w:rFonts w:asciiTheme="minorHAnsi" w:eastAsia="Times New Roman" w:hAnsiTheme="minorHAnsi" w:cs="Times New Roman"/>
                <w:color w:val="000000"/>
                <w:sz w:val="18"/>
                <w:szCs w:val="18"/>
                <w:lang w:eastAsia="en-AU"/>
              </w:rPr>
            </w:pPr>
            <w:r>
              <w:rPr>
                <w:rFonts w:asciiTheme="minorHAnsi" w:eastAsia="Times New Roman" w:hAnsiTheme="minorHAnsi" w:cs="Times New Roman"/>
                <w:color w:val="000000"/>
                <w:sz w:val="18"/>
                <w:szCs w:val="18"/>
                <w:lang w:eastAsia="en-AU"/>
              </w:rPr>
              <w:t>Total</w:t>
            </w:r>
          </w:p>
        </w:tc>
        <w:tc>
          <w:tcPr>
            <w:tcW w:w="1701" w:type="dxa"/>
          </w:tcPr>
          <w:p w14:paraId="4ECBADAA" w14:textId="555F42D3" w:rsidR="000B41A3" w:rsidRPr="00CA305A" w:rsidRDefault="000B41A3" w:rsidP="000B41A3">
            <w:pPr>
              <w:spacing w:before="20" w:after="20"/>
              <w:jc w:val="left"/>
              <w:rPr>
                <w:rFonts w:asciiTheme="minorHAnsi" w:hAnsiTheme="minorHAnsi"/>
                <w:color w:val="000000"/>
                <w:sz w:val="18"/>
                <w:szCs w:val="18"/>
              </w:rPr>
            </w:pPr>
            <w:r>
              <w:rPr>
                <w:rFonts w:asciiTheme="minorHAnsi" w:hAnsiTheme="minorHAnsi"/>
                <w:color w:val="000000"/>
                <w:sz w:val="18"/>
                <w:szCs w:val="18"/>
              </w:rPr>
              <w:t>Baseline</w:t>
            </w:r>
          </w:p>
        </w:tc>
        <w:tc>
          <w:tcPr>
            <w:tcW w:w="1417" w:type="dxa"/>
          </w:tcPr>
          <w:p w14:paraId="76D22C85" w14:textId="77777777" w:rsidR="000B41A3" w:rsidRPr="00C34510" w:rsidRDefault="000B41A3" w:rsidP="000B41A3">
            <w:pPr>
              <w:spacing w:before="20" w:after="20"/>
              <w:jc w:val="left"/>
              <w:rPr>
                <w:rFonts w:asciiTheme="minorHAnsi" w:hAnsiTheme="minorHAnsi"/>
                <w:color w:val="000000"/>
                <w:sz w:val="18"/>
                <w:szCs w:val="18"/>
              </w:rPr>
            </w:pPr>
          </w:p>
        </w:tc>
        <w:tc>
          <w:tcPr>
            <w:tcW w:w="684" w:type="dxa"/>
          </w:tcPr>
          <w:p w14:paraId="7802DB61" w14:textId="395A45B4"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20A71C30" w14:textId="5730E368"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45F13255" w14:textId="0990DE88"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5124B900" w14:textId="15B5C167"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08DA11D7" w14:textId="78C95685"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30EB1A9B" w14:textId="5F091ECE"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5" w:type="dxa"/>
          </w:tcPr>
          <w:p w14:paraId="46687A4F" w14:textId="7BEFB3A7"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312905E9" w14:textId="35CC004F"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0DD493FD" w14:textId="6E34AD3D"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2F3E0A4E" w14:textId="75E6F57E"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7A1E316B" w14:textId="3864D830"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735AC2F7" w14:textId="0FC67531"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c>
          <w:tcPr>
            <w:tcW w:w="826" w:type="dxa"/>
          </w:tcPr>
          <w:p w14:paraId="7BF6698D" w14:textId="4B8AA4C7"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49.9</w:t>
            </w:r>
          </w:p>
        </w:tc>
      </w:tr>
      <w:tr w:rsidR="000B41A3" w:rsidRPr="00CA305A" w14:paraId="080786BF" w14:textId="77777777" w:rsidTr="00862BBF">
        <w:tc>
          <w:tcPr>
            <w:tcW w:w="1560" w:type="dxa"/>
          </w:tcPr>
          <w:p w14:paraId="257EE3B5" w14:textId="42938167" w:rsidR="000B41A3" w:rsidRDefault="000B41A3" w:rsidP="000B41A3">
            <w:pPr>
              <w:spacing w:before="20" w:after="20"/>
              <w:jc w:val="left"/>
              <w:rPr>
                <w:rFonts w:asciiTheme="minorHAnsi" w:eastAsia="Times New Roman" w:hAnsiTheme="minorHAnsi" w:cs="Times New Roman"/>
                <w:color w:val="000000"/>
                <w:sz w:val="18"/>
                <w:szCs w:val="18"/>
                <w:lang w:eastAsia="en-AU"/>
              </w:rPr>
            </w:pPr>
            <w:r>
              <w:rPr>
                <w:rFonts w:asciiTheme="minorHAnsi" w:eastAsia="Times New Roman" w:hAnsiTheme="minorHAnsi" w:cs="Times New Roman"/>
                <w:color w:val="000000"/>
                <w:sz w:val="18"/>
                <w:szCs w:val="18"/>
                <w:lang w:eastAsia="en-AU"/>
              </w:rPr>
              <w:t>Electric vehicles</w:t>
            </w:r>
          </w:p>
        </w:tc>
        <w:tc>
          <w:tcPr>
            <w:tcW w:w="1701" w:type="dxa"/>
          </w:tcPr>
          <w:p w14:paraId="0FF25FAA" w14:textId="77777777" w:rsidR="000B41A3" w:rsidRPr="00CA305A" w:rsidRDefault="000B41A3" w:rsidP="000B41A3">
            <w:pPr>
              <w:spacing w:before="20" w:after="20"/>
              <w:jc w:val="left"/>
              <w:rPr>
                <w:rFonts w:asciiTheme="minorHAnsi" w:hAnsiTheme="minorHAnsi"/>
                <w:color w:val="000000"/>
                <w:sz w:val="18"/>
                <w:szCs w:val="18"/>
              </w:rPr>
            </w:pPr>
          </w:p>
        </w:tc>
        <w:tc>
          <w:tcPr>
            <w:tcW w:w="1417" w:type="dxa"/>
          </w:tcPr>
          <w:p w14:paraId="604CA61E" w14:textId="77777777" w:rsidR="000B41A3" w:rsidRPr="00C34510" w:rsidRDefault="000B41A3" w:rsidP="000B41A3">
            <w:pPr>
              <w:spacing w:before="20" w:after="20"/>
              <w:jc w:val="left"/>
              <w:rPr>
                <w:rFonts w:asciiTheme="minorHAnsi" w:hAnsiTheme="minorHAnsi"/>
                <w:color w:val="000000"/>
                <w:sz w:val="18"/>
                <w:szCs w:val="18"/>
              </w:rPr>
            </w:pPr>
          </w:p>
        </w:tc>
        <w:tc>
          <w:tcPr>
            <w:tcW w:w="684" w:type="dxa"/>
          </w:tcPr>
          <w:p w14:paraId="778DB0ED" w14:textId="20E0472D"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 </w:t>
            </w:r>
          </w:p>
        </w:tc>
        <w:tc>
          <w:tcPr>
            <w:tcW w:w="826" w:type="dxa"/>
          </w:tcPr>
          <w:p w14:paraId="11C960BF" w14:textId="57175DDE"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-1.4</w:t>
            </w:r>
          </w:p>
        </w:tc>
        <w:tc>
          <w:tcPr>
            <w:tcW w:w="826" w:type="dxa"/>
          </w:tcPr>
          <w:p w14:paraId="7591418C" w14:textId="3678E34B"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-2.1</w:t>
            </w:r>
          </w:p>
        </w:tc>
        <w:tc>
          <w:tcPr>
            <w:tcW w:w="826" w:type="dxa"/>
          </w:tcPr>
          <w:p w14:paraId="608C809C" w14:textId="56B47F53"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-2.8</w:t>
            </w:r>
          </w:p>
        </w:tc>
        <w:tc>
          <w:tcPr>
            <w:tcW w:w="826" w:type="dxa"/>
          </w:tcPr>
          <w:p w14:paraId="092EB81E" w14:textId="65856D24"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-3.7</w:t>
            </w:r>
          </w:p>
        </w:tc>
        <w:tc>
          <w:tcPr>
            <w:tcW w:w="826" w:type="dxa"/>
          </w:tcPr>
          <w:p w14:paraId="605A0966" w14:textId="4AB8DDB0"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-4.7</w:t>
            </w:r>
          </w:p>
        </w:tc>
        <w:tc>
          <w:tcPr>
            <w:tcW w:w="825" w:type="dxa"/>
          </w:tcPr>
          <w:p w14:paraId="7927783A" w14:textId="311D7A16"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-5.9</w:t>
            </w:r>
          </w:p>
        </w:tc>
        <w:tc>
          <w:tcPr>
            <w:tcW w:w="826" w:type="dxa"/>
          </w:tcPr>
          <w:p w14:paraId="7A3C31AB" w14:textId="52E16CF7"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-7.3</w:t>
            </w:r>
          </w:p>
        </w:tc>
        <w:tc>
          <w:tcPr>
            <w:tcW w:w="826" w:type="dxa"/>
          </w:tcPr>
          <w:p w14:paraId="724A5CD6" w14:textId="2D1E2ACE"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-8.9</w:t>
            </w:r>
          </w:p>
        </w:tc>
        <w:tc>
          <w:tcPr>
            <w:tcW w:w="826" w:type="dxa"/>
          </w:tcPr>
          <w:p w14:paraId="29D8775A" w14:textId="795CE9F6"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-11.2</w:t>
            </w:r>
          </w:p>
        </w:tc>
        <w:tc>
          <w:tcPr>
            <w:tcW w:w="826" w:type="dxa"/>
          </w:tcPr>
          <w:p w14:paraId="70678A0A" w14:textId="7C888D5B"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-13.5</w:t>
            </w:r>
          </w:p>
        </w:tc>
        <w:tc>
          <w:tcPr>
            <w:tcW w:w="826" w:type="dxa"/>
          </w:tcPr>
          <w:p w14:paraId="4F279360" w14:textId="1DA3DA2A"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-15.8</w:t>
            </w:r>
          </w:p>
        </w:tc>
        <w:tc>
          <w:tcPr>
            <w:tcW w:w="826" w:type="dxa"/>
          </w:tcPr>
          <w:p w14:paraId="3C4D9986" w14:textId="31F54BB5"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-18.1</w:t>
            </w:r>
          </w:p>
        </w:tc>
      </w:tr>
      <w:tr w:rsidR="000B41A3" w:rsidRPr="00CA305A" w14:paraId="64FFB7BA" w14:textId="77777777" w:rsidTr="00862BBF">
        <w:tc>
          <w:tcPr>
            <w:tcW w:w="1560" w:type="dxa"/>
          </w:tcPr>
          <w:p w14:paraId="6F339CA7" w14:textId="2FD823B6" w:rsidR="000B41A3" w:rsidRDefault="000B41A3" w:rsidP="000B41A3">
            <w:pPr>
              <w:spacing w:before="20" w:after="20"/>
              <w:jc w:val="left"/>
              <w:rPr>
                <w:rFonts w:asciiTheme="minorHAnsi" w:eastAsia="Times New Roman" w:hAnsiTheme="minorHAnsi" w:cs="Times New Roman"/>
                <w:color w:val="000000"/>
                <w:sz w:val="18"/>
                <w:szCs w:val="18"/>
                <w:lang w:eastAsia="en-AU"/>
              </w:rPr>
            </w:pPr>
            <w:r>
              <w:rPr>
                <w:rFonts w:asciiTheme="minorHAnsi" w:eastAsia="Times New Roman" w:hAnsiTheme="minorHAnsi" w:cs="Times New Roman"/>
                <w:color w:val="000000"/>
                <w:sz w:val="18"/>
                <w:szCs w:val="18"/>
                <w:lang w:eastAsia="en-AU"/>
              </w:rPr>
              <w:t>Green fuels (hydrogen)</w:t>
            </w:r>
          </w:p>
        </w:tc>
        <w:tc>
          <w:tcPr>
            <w:tcW w:w="1701" w:type="dxa"/>
          </w:tcPr>
          <w:p w14:paraId="2A0DB5B8" w14:textId="77777777" w:rsidR="000B41A3" w:rsidRPr="00CA305A" w:rsidRDefault="000B41A3" w:rsidP="000B41A3">
            <w:pPr>
              <w:spacing w:before="20" w:after="20"/>
              <w:jc w:val="left"/>
              <w:rPr>
                <w:rFonts w:asciiTheme="minorHAnsi" w:hAnsiTheme="minorHAnsi"/>
                <w:color w:val="000000"/>
                <w:sz w:val="18"/>
                <w:szCs w:val="18"/>
              </w:rPr>
            </w:pPr>
          </w:p>
        </w:tc>
        <w:tc>
          <w:tcPr>
            <w:tcW w:w="1417" w:type="dxa"/>
          </w:tcPr>
          <w:p w14:paraId="6B0121D8" w14:textId="77777777" w:rsidR="000B41A3" w:rsidRPr="00C34510" w:rsidRDefault="000B41A3" w:rsidP="000B41A3">
            <w:pPr>
              <w:spacing w:before="20" w:after="20"/>
              <w:jc w:val="left"/>
              <w:rPr>
                <w:rFonts w:asciiTheme="minorHAnsi" w:hAnsiTheme="minorHAnsi"/>
                <w:color w:val="000000"/>
                <w:sz w:val="18"/>
                <w:szCs w:val="18"/>
              </w:rPr>
            </w:pPr>
          </w:p>
        </w:tc>
        <w:tc>
          <w:tcPr>
            <w:tcW w:w="684" w:type="dxa"/>
          </w:tcPr>
          <w:p w14:paraId="257C38AE" w14:textId="2A663F6A"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 </w:t>
            </w:r>
          </w:p>
        </w:tc>
        <w:tc>
          <w:tcPr>
            <w:tcW w:w="826" w:type="dxa"/>
          </w:tcPr>
          <w:p w14:paraId="2997438E" w14:textId="2F9B8520"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 </w:t>
            </w:r>
          </w:p>
        </w:tc>
        <w:tc>
          <w:tcPr>
            <w:tcW w:w="826" w:type="dxa"/>
          </w:tcPr>
          <w:p w14:paraId="2B0757FC" w14:textId="7C4ED844"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 </w:t>
            </w:r>
          </w:p>
        </w:tc>
        <w:tc>
          <w:tcPr>
            <w:tcW w:w="826" w:type="dxa"/>
          </w:tcPr>
          <w:p w14:paraId="53C71744" w14:textId="77CB9904"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 </w:t>
            </w:r>
          </w:p>
        </w:tc>
        <w:tc>
          <w:tcPr>
            <w:tcW w:w="826" w:type="dxa"/>
          </w:tcPr>
          <w:p w14:paraId="17D478CD" w14:textId="58BA3972"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2.5</w:t>
            </w:r>
          </w:p>
        </w:tc>
        <w:tc>
          <w:tcPr>
            <w:tcW w:w="826" w:type="dxa"/>
          </w:tcPr>
          <w:p w14:paraId="4D2B15EE" w14:textId="7B3AA227"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-4.5</w:t>
            </w:r>
          </w:p>
        </w:tc>
        <w:tc>
          <w:tcPr>
            <w:tcW w:w="825" w:type="dxa"/>
          </w:tcPr>
          <w:p w14:paraId="08F533EA" w14:textId="136BA6E9"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-5.7</w:t>
            </w:r>
          </w:p>
        </w:tc>
        <w:tc>
          <w:tcPr>
            <w:tcW w:w="826" w:type="dxa"/>
          </w:tcPr>
          <w:p w14:paraId="41D5536D" w14:textId="23EEEC1F"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-7.1</w:t>
            </w:r>
          </w:p>
        </w:tc>
        <w:tc>
          <w:tcPr>
            <w:tcW w:w="826" w:type="dxa"/>
          </w:tcPr>
          <w:p w14:paraId="2FEE5803" w14:textId="1FE532F0"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-8.9</w:t>
            </w:r>
          </w:p>
        </w:tc>
        <w:tc>
          <w:tcPr>
            <w:tcW w:w="826" w:type="dxa"/>
          </w:tcPr>
          <w:p w14:paraId="65B335A4" w14:textId="36DFD437"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-11.2</w:t>
            </w:r>
          </w:p>
        </w:tc>
        <w:tc>
          <w:tcPr>
            <w:tcW w:w="826" w:type="dxa"/>
          </w:tcPr>
          <w:p w14:paraId="271DCA84" w14:textId="43DD1035"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-14.1</w:t>
            </w:r>
          </w:p>
        </w:tc>
        <w:tc>
          <w:tcPr>
            <w:tcW w:w="826" w:type="dxa"/>
          </w:tcPr>
          <w:p w14:paraId="3CEF000C" w14:textId="12C38D02"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-17.7</w:t>
            </w:r>
          </w:p>
        </w:tc>
        <w:tc>
          <w:tcPr>
            <w:tcW w:w="826" w:type="dxa"/>
          </w:tcPr>
          <w:p w14:paraId="37E19AE3" w14:textId="730551B3" w:rsidR="000B41A3" w:rsidRPr="00CA305A" w:rsidRDefault="000B41A3" w:rsidP="000B41A3">
            <w:pPr>
              <w:spacing w:before="20" w:after="20"/>
              <w:jc w:val="right"/>
              <w:rPr>
                <w:rFonts w:asciiTheme="minorHAnsi" w:hAnsiTheme="minorHAnsi"/>
                <w:color w:val="000000"/>
                <w:sz w:val="18"/>
                <w:szCs w:val="18"/>
              </w:rPr>
            </w:pPr>
            <w:r>
              <w:rPr>
                <w:color w:val="000000"/>
                <w:sz w:val="18"/>
                <w:szCs w:val="18"/>
              </w:rPr>
              <w:t>-22.3</w:t>
            </w:r>
          </w:p>
        </w:tc>
      </w:tr>
      <w:tr w:rsidR="000B41A3" w:rsidRPr="006B5D20" w14:paraId="7935B0EE" w14:textId="77777777" w:rsidTr="00862BBF">
        <w:tc>
          <w:tcPr>
            <w:tcW w:w="1560" w:type="dxa"/>
          </w:tcPr>
          <w:p w14:paraId="0A3D5E8D" w14:textId="11DEC80C" w:rsidR="000B41A3" w:rsidRPr="006B5D20" w:rsidRDefault="000B41A3" w:rsidP="000B41A3">
            <w:pPr>
              <w:spacing w:before="20" w:after="20"/>
              <w:jc w:val="left"/>
              <w:rPr>
                <w:rFonts w:asciiTheme="minorHAnsi" w:eastAsia="Times New Roman" w:hAnsiTheme="minorHAnsi" w:cs="Times New Roman"/>
                <w:b/>
                <w:color w:val="000000"/>
                <w:sz w:val="18"/>
                <w:szCs w:val="18"/>
                <w:lang w:eastAsia="en-AU"/>
              </w:rPr>
            </w:pPr>
            <w:r w:rsidRPr="006B5D20">
              <w:rPr>
                <w:rFonts w:asciiTheme="minorHAnsi" w:eastAsia="Times New Roman" w:hAnsiTheme="minorHAnsi" w:cs="Times New Roman"/>
                <w:b/>
                <w:color w:val="000000"/>
                <w:sz w:val="18"/>
                <w:szCs w:val="18"/>
                <w:lang w:eastAsia="en-AU"/>
              </w:rPr>
              <w:t>Total</w:t>
            </w:r>
          </w:p>
        </w:tc>
        <w:tc>
          <w:tcPr>
            <w:tcW w:w="1701" w:type="dxa"/>
          </w:tcPr>
          <w:p w14:paraId="6F60F3A7" w14:textId="538CE3FF" w:rsidR="000B41A3" w:rsidRPr="006B5D20" w:rsidRDefault="000B41A3" w:rsidP="000B41A3">
            <w:pPr>
              <w:spacing w:before="20" w:after="20"/>
              <w:jc w:val="left"/>
              <w:rPr>
                <w:rFonts w:asciiTheme="minorHAnsi" w:hAnsiTheme="minorHAnsi"/>
                <w:b/>
                <w:color w:val="000000"/>
                <w:sz w:val="18"/>
                <w:szCs w:val="18"/>
              </w:rPr>
            </w:pPr>
            <w:r w:rsidRPr="006B5D20">
              <w:rPr>
                <w:rFonts w:asciiTheme="minorHAnsi" w:hAnsiTheme="minorHAnsi"/>
                <w:b/>
                <w:color w:val="000000"/>
                <w:sz w:val="18"/>
                <w:szCs w:val="18"/>
              </w:rPr>
              <w:t>Total net emissions</w:t>
            </w:r>
          </w:p>
        </w:tc>
        <w:tc>
          <w:tcPr>
            <w:tcW w:w="1417" w:type="dxa"/>
          </w:tcPr>
          <w:p w14:paraId="757042DA" w14:textId="77777777" w:rsidR="000B41A3" w:rsidRPr="006B5D20" w:rsidRDefault="000B41A3" w:rsidP="000B41A3">
            <w:pPr>
              <w:spacing w:before="20" w:after="20"/>
              <w:jc w:val="left"/>
              <w:rPr>
                <w:rFonts w:asciiTheme="minorHAnsi" w:hAnsiTheme="minorHAnsi"/>
                <w:b/>
                <w:color w:val="000000"/>
                <w:sz w:val="18"/>
                <w:szCs w:val="18"/>
              </w:rPr>
            </w:pPr>
          </w:p>
        </w:tc>
        <w:tc>
          <w:tcPr>
            <w:tcW w:w="684" w:type="dxa"/>
          </w:tcPr>
          <w:p w14:paraId="6EC1A8B1" w14:textId="2E1C4746"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49.9</w:t>
            </w:r>
          </w:p>
        </w:tc>
        <w:tc>
          <w:tcPr>
            <w:tcW w:w="826" w:type="dxa"/>
          </w:tcPr>
          <w:p w14:paraId="1671861D" w14:textId="0DE71D07"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48.5</w:t>
            </w:r>
          </w:p>
        </w:tc>
        <w:tc>
          <w:tcPr>
            <w:tcW w:w="826" w:type="dxa"/>
          </w:tcPr>
          <w:p w14:paraId="1C32CB19" w14:textId="76514BCA"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47.8</w:t>
            </w:r>
          </w:p>
        </w:tc>
        <w:tc>
          <w:tcPr>
            <w:tcW w:w="826" w:type="dxa"/>
          </w:tcPr>
          <w:p w14:paraId="63A63946" w14:textId="27D571B4"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47.1</w:t>
            </w:r>
          </w:p>
        </w:tc>
        <w:tc>
          <w:tcPr>
            <w:tcW w:w="826" w:type="dxa"/>
          </w:tcPr>
          <w:p w14:paraId="7AF01F4C" w14:textId="4277E0D4"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48.7</w:t>
            </w:r>
          </w:p>
        </w:tc>
        <w:tc>
          <w:tcPr>
            <w:tcW w:w="826" w:type="dxa"/>
          </w:tcPr>
          <w:p w14:paraId="68EDA3E3" w14:textId="0BF90813"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40.6</w:t>
            </w:r>
          </w:p>
        </w:tc>
        <w:tc>
          <w:tcPr>
            <w:tcW w:w="825" w:type="dxa"/>
          </w:tcPr>
          <w:p w14:paraId="7FB53046" w14:textId="6BB77952"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38.3</w:t>
            </w:r>
          </w:p>
        </w:tc>
        <w:tc>
          <w:tcPr>
            <w:tcW w:w="826" w:type="dxa"/>
          </w:tcPr>
          <w:p w14:paraId="6509F473" w14:textId="78B6365F"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35.5</w:t>
            </w:r>
          </w:p>
        </w:tc>
        <w:tc>
          <w:tcPr>
            <w:tcW w:w="826" w:type="dxa"/>
          </w:tcPr>
          <w:p w14:paraId="49F3C5E8" w14:textId="0150D6D2"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32.1</w:t>
            </w:r>
          </w:p>
        </w:tc>
        <w:tc>
          <w:tcPr>
            <w:tcW w:w="826" w:type="dxa"/>
          </w:tcPr>
          <w:p w14:paraId="27FC1EDD" w14:textId="154DF6F5"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27.5</w:t>
            </w:r>
          </w:p>
        </w:tc>
        <w:tc>
          <w:tcPr>
            <w:tcW w:w="826" w:type="dxa"/>
          </w:tcPr>
          <w:p w14:paraId="0E38C600" w14:textId="6B07BF1D"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22.3</w:t>
            </w:r>
          </w:p>
        </w:tc>
        <w:tc>
          <w:tcPr>
            <w:tcW w:w="826" w:type="dxa"/>
          </w:tcPr>
          <w:p w14:paraId="3310ACF1" w14:textId="233BA406"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16.4</w:t>
            </w:r>
          </w:p>
        </w:tc>
        <w:tc>
          <w:tcPr>
            <w:tcW w:w="826" w:type="dxa"/>
          </w:tcPr>
          <w:p w14:paraId="21C76335" w14:textId="42104C60" w:rsidR="000B41A3" w:rsidRPr="006B5D20" w:rsidRDefault="000B41A3" w:rsidP="000B41A3">
            <w:pPr>
              <w:spacing w:before="20" w:after="20"/>
              <w:jc w:val="right"/>
              <w:rPr>
                <w:rFonts w:asciiTheme="minorHAnsi" w:hAnsiTheme="minorHAnsi"/>
                <w:b/>
                <w:color w:val="000000"/>
                <w:sz w:val="18"/>
                <w:szCs w:val="18"/>
              </w:rPr>
            </w:pPr>
            <w:r w:rsidRPr="006B5D20">
              <w:rPr>
                <w:b/>
                <w:color w:val="000000"/>
                <w:sz w:val="18"/>
                <w:szCs w:val="18"/>
              </w:rPr>
              <w:t>9.5</w:t>
            </w:r>
          </w:p>
        </w:tc>
      </w:tr>
    </w:tbl>
    <w:p w14:paraId="37FEB5A0" w14:textId="77777777" w:rsidR="00725D4B" w:rsidRDefault="00725D4B" w:rsidP="003E1159">
      <w:pPr>
        <w:rPr>
          <w:rFonts w:asciiTheme="minorHAnsi" w:hAnsiTheme="minorHAnsi" w:cstheme="minorHAnsi"/>
        </w:rPr>
      </w:pPr>
    </w:p>
    <w:tbl>
      <w:tblPr>
        <w:tblStyle w:val="TableGrid"/>
        <w:tblW w:w="0" w:type="auto"/>
        <w:tblInd w:w="-147" w:type="dxa"/>
        <w:tblLook w:val="04A0" w:firstRow="1" w:lastRow="0" w:firstColumn="1" w:lastColumn="0" w:noHBand="0" w:noVBand="1"/>
      </w:tblPr>
      <w:tblGrid>
        <w:gridCol w:w="1702"/>
        <w:gridCol w:w="1559"/>
        <w:gridCol w:w="1417"/>
        <w:gridCol w:w="684"/>
        <w:gridCol w:w="826"/>
        <w:gridCol w:w="826"/>
        <w:gridCol w:w="826"/>
        <w:gridCol w:w="826"/>
        <w:gridCol w:w="826"/>
        <w:gridCol w:w="825"/>
        <w:gridCol w:w="826"/>
        <w:gridCol w:w="826"/>
        <w:gridCol w:w="826"/>
        <w:gridCol w:w="826"/>
        <w:gridCol w:w="826"/>
        <w:gridCol w:w="826"/>
      </w:tblGrid>
      <w:tr w:rsidR="000B41A3" w:rsidRPr="00725D4B" w14:paraId="706C80CA" w14:textId="77777777" w:rsidTr="006B5D20">
        <w:tc>
          <w:tcPr>
            <w:tcW w:w="15273" w:type="dxa"/>
            <w:gridSpan w:val="16"/>
            <w:tcBorders>
              <w:bottom w:val="single" w:sz="4" w:space="0" w:color="auto"/>
            </w:tcBorders>
            <w:shd w:val="clear" w:color="auto" w:fill="244061" w:themeFill="accent1" w:themeFillShade="80"/>
          </w:tcPr>
          <w:p w14:paraId="4D23C5EA" w14:textId="2F8FAAF1" w:rsidR="000B41A3" w:rsidRPr="00CA305A" w:rsidRDefault="000B41A3" w:rsidP="000B41A3">
            <w:pPr>
              <w:spacing w:before="60" w:after="60"/>
              <w:ind w:left="1447" w:hanging="1447"/>
              <w:jc w:val="left"/>
              <w:rPr>
                <w:rFonts w:asciiTheme="minorHAnsi" w:hAnsiTheme="minorHAnsi" w:cstheme="minorHAnsi"/>
                <w:b/>
                <w:sz w:val="20"/>
                <w:szCs w:val="20"/>
              </w:rPr>
            </w:pPr>
            <w:r>
              <w:rPr>
                <w:rFonts w:asciiTheme="minorHAnsi" w:hAnsiTheme="minorHAnsi" w:cstheme="minorHAnsi"/>
                <w:b/>
                <w:sz w:val="20"/>
                <w:szCs w:val="20"/>
              </w:rPr>
              <w:lastRenderedPageBreak/>
              <w:t>Table 4.1</w:t>
            </w:r>
            <w:r>
              <w:rPr>
                <w:rFonts w:asciiTheme="minorHAnsi" w:hAnsiTheme="minorHAnsi" w:cstheme="minorHAnsi"/>
                <w:b/>
                <w:sz w:val="20"/>
                <w:szCs w:val="20"/>
              </w:rPr>
              <w:tab/>
            </w:r>
            <w:r w:rsidRPr="00CA305A">
              <w:rPr>
                <w:rFonts w:asciiTheme="minorHAnsi" w:hAnsiTheme="minorHAnsi" w:cstheme="minorHAnsi"/>
                <w:b/>
                <w:sz w:val="20"/>
                <w:szCs w:val="20"/>
              </w:rPr>
              <w:t xml:space="preserve">Mount Alexander Shire: </w:t>
            </w:r>
            <w:r>
              <w:rPr>
                <w:rFonts w:asciiTheme="minorHAnsi" w:hAnsiTheme="minorHAnsi" w:cstheme="minorHAnsi"/>
                <w:b/>
                <w:sz w:val="20"/>
                <w:szCs w:val="20"/>
              </w:rPr>
              <w:t xml:space="preserve"> </w:t>
            </w:r>
            <w:r w:rsidRPr="00CA305A">
              <w:rPr>
                <w:rFonts w:asciiTheme="minorHAnsi" w:hAnsiTheme="minorHAnsi" w:cstheme="minorHAnsi"/>
                <w:b/>
                <w:sz w:val="20"/>
                <w:szCs w:val="20"/>
              </w:rPr>
              <w:t>The pathway to ZNET</w:t>
            </w:r>
            <w:r>
              <w:rPr>
                <w:rFonts w:asciiTheme="minorHAnsi" w:hAnsiTheme="minorHAnsi" w:cstheme="minorHAnsi"/>
                <w:b/>
                <w:sz w:val="20"/>
                <w:szCs w:val="20"/>
              </w:rPr>
              <w:t xml:space="preserve"> (continued)</w:t>
            </w:r>
          </w:p>
        </w:tc>
      </w:tr>
      <w:tr w:rsidR="000B41A3" w:rsidRPr="00CA305A" w14:paraId="46810214" w14:textId="77777777" w:rsidTr="00862BBF">
        <w:tc>
          <w:tcPr>
            <w:tcW w:w="1702" w:type="dxa"/>
            <w:tcBorders>
              <w:bottom w:val="double" w:sz="4" w:space="0" w:color="auto"/>
              <w:right w:val="nil"/>
            </w:tcBorders>
            <w:shd w:val="clear" w:color="auto" w:fill="DBE5F1" w:themeFill="accent1" w:themeFillTint="33"/>
          </w:tcPr>
          <w:p w14:paraId="0D95BCF9" w14:textId="77777777" w:rsidR="000B41A3" w:rsidRPr="00CA305A" w:rsidRDefault="000B41A3" w:rsidP="000B41A3">
            <w:pPr>
              <w:spacing w:before="20" w:after="20"/>
              <w:rPr>
                <w:rFonts w:asciiTheme="minorHAnsi" w:hAnsiTheme="minorHAnsi" w:cstheme="minorHAnsi"/>
                <w:sz w:val="18"/>
                <w:szCs w:val="18"/>
              </w:rPr>
            </w:pPr>
          </w:p>
        </w:tc>
        <w:tc>
          <w:tcPr>
            <w:tcW w:w="1559" w:type="dxa"/>
            <w:tcBorders>
              <w:left w:val="nil"/>
              <w:bottom w:val="double" w:sz="4" w:space="0" w:color="auto"/>
              <w:right w:val="nil"/>
            </w:tcBorders>
            <w:shd w:val="clear" w:color="auto" w:fill="DBE5F1" w:themeFill="accent1" w:themeFillTint="33"/>
          </w:tcPr>
          <w:p w14:paraId="447F4C09" w14:textId="77777777" w:rsidR="000B41A3" w:rsidRPr="00CA305A" w:rsidRDefault="000B41A3" w:rsidP="000B41A3">
            <w:pPr>
              <w:spacing w:before="20" w:after="20"/>
              <w:rPr>
                <w:rFonts w:asciiTheme="minorHAnsi" w:hAnsiTheme="minorHAnsi" w:cstheme="minorHAnsi"/>
                <w:sz w:val="18"/>
                <w:szCs w:val="18"/>
              </w:rPr>
            </w:pPr>
          </w:p>
        </w:tc>
        <w:tc>
          <w:tcPr>
            <w:tcW w:w="1417" w:type="dxa"/>
            <w:tcBorders>
              <w:left w:val="nil"/>
              <w:bottom w:val="double" w:sz="4" w:space="0" w:color="auto"/>
            </w:tcBorders>
            <w:shd w:val="clear" w:color="auto" w:fill="DBE5F1" w:themeFill="accent1" w:themeFillTint="33"/>
          </w:tcPr>
          <w:p w14:paraId="6294DC38" w14:textId="77777777" w:rsidR="000B41A3" w:rsidRPr="00CA305A" w:rsidRDefault="000B41A3" w:rsidP="000B41A3">
            <w:pPr>
              <w:spacing w:before="20" w:after="20"/>
              <w:rPr>
                <w:rFonts w:asciiTheme="minorHAnsi" w:hAnsiTheme="minorHAnsi" w:cstheme="minorHAnsi"/>
                <w:sz w:val="18"/>
                <w:szCs w:val="18"/>
              </w:rPr>
            </w:pPr>
          </w:p>
        </w:tc>
        <w:tc>
          <w:tcPr>
            <w:tcW w:w="684" w:type="dxa"/>
            <w:tcBorders>
              <w:bottom w:val="double" w:sz="4" w:space="0" w:color="auto"/>
            </w:tcBorders>
            <w:shd w:val="clear" w:color="auto" w:fill="DBE5F1" w:themeFill="accent1" w:themeFillTint="33"/>
            <w:vAlign w:val="bottom"/>
          </w:tcPr>
          <w:p w14:paraId="03D14037"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2019</w:t>
            </w:r>
          </w:p>
        </w:tc>
        <w:tc>
          <w:tcPr>
            <w:tcW w:w="826" w:type="dxa"/>
            <w:tcBorders>
              <w:bottom w:val="double" w:sz="4" w:space="0" w:color="auto"/>
            </w:tcBorders>
            <w:shd w:val="clear" w:color="auto" w:fill="DBE5F1" w:themeFill="accent1" w:themeFillTint="33"/>
            <w:vAlign w:val="bottom"/>
          </w:tcPr>
          <w:p w14:paraId="0D9938BA"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2025</w:t>
            </w:r>
          </w:p>
        </w:tc>
        <w:tc>
          <w:tcPr>
            <w:tcW w:w="826" w:type="dxa"/>
            <w:tcBorders>
              <w:bottom w:val="double" w:sz="4" w:space="0" w:color="auto"/>
            </w:tcBorders>
            <w:shd w:val="clear" w:color="auto" w:fill="DBE5F1" w:themeFill="accent1" w:themeFillTint="33"/>
            <w:vAlign w:val="bottom"/>
          </w:tcPr>
          <w:p w14:paraId="4A21FAA1"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2026</w:t>
            </w:r>
          </w:p>
        </w:tc>
        <w:tc>
          <w:tcPr>
            <w:tcW w:w="826" w:type="dxa"/>
            <w:tcBorders>
              <w:bottom w:val="double" w:sz="4" w:space="0" w:color="auto"/>
            </w:tcBorders>
            <w:shd w:val="clear" w:color="auto" w:fill="DBE5F1" w:themeFill="accent1" w:themeFillTint="33"/>
            <w:vAlign w:val="bottom"/>
          </w:tcPr>
          <w:p w14:paraId="1498E222"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2027</w:t>
            </w:r>
          </w:p>
        </w:tc>
        <w:tc>
          <w:tcPr>
            <w:tcW w:w="826" w:type="dxa"/>
            <w:tcBorders>
              <w:bottom w:val="double" w:sz="4" w:space="0" w:color="auto"/>
            </w:tcBorders>
            <w:shd w:val="clear" w:color="auto" w:fill="DBE5F1" w:themeFill="accent1" w:themeFillTint="33"/>
            <w:vAlign w:val="bottom"/>
          </w:tcPr>
          <w:p w14:paraId="4827FE8E"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2028</w:t>
            </w:r>
          </w:p>
        </w:tc>
        <w:tc>
          <w:tcPr>
            <w:tcW w:w="826" w:type="dxa"/>
            <w:tcBorders>
              <w:bottom w:val="double" w:sz="4" w:space="0" w:color="auto"/>
            </w:tcBorders>
            <w:shd w:val="clear" w:color="auto" w:fill="DBE5F1" w:themeFill="accent1" w:themeFillTint="33"/>
            <w:vAlign w:val="bottom"/>
          </w:tcPr>
          <w:p w14:paraId="415D5D03"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2029</w:t>
            </w:r>
          </w:p>
        </w:tc>
        <w:tc>
          <w:tcPr>
            <w:tcW w:w="825" w:type="dxa"/>
            <w:tcBorders>
              <w:bottom w:val="double" w:sz="4" w:space="0" w:color="auto"/>
            </w:tcBorders>
            <w:shd w:val="clear" w:color="auto" w:fill="DBE5F1" w:themeFill="accent1" w:themeFillTint="33"/>
            <w:vAlign w:val="bottom"/>
          </w:tcPr>
          <w:p w14:paraId="35C6043F"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2030</w:t>
            </w:r>
          </w:p>
        </w:tc>
        <w:tc>
          <w:tcPr>
            <w:tcW w:w="826" w:type="dxa"/>
            <w:tcBorders>
              <w:bottom w:val="double" w:sz="4" w:space="0" w:color="auto"/>
            </w:tcBorders>
            <w:shd w:val="clear" w:color="auto" w:fill="DBE5F1" w:themeFill="accent1" w:themeFillTint="33"/>
            <w:vAlign w:val="bottom"/>
          </w:tcPr>
          <w:p w14:paraId="089DBBA8"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2031</w:t>
            </w:r>
          </w:p>
        </w:tc>
        <w:tc>
          <w:tcPr>
            <w:tcW w:w="826" w:type="dxa"/>
            <w:tcBorders>
              <w:bottom w:val="double" w:sz="4" w:space="0" w:color="auto"/>
            </w:tcBorders>
            <w:shd w:val="clear" w:color="auto" w:fill="DBE5F1" w:themeFill="accent1" w:themeFillTint="33"/>
            <w:vAlign w:val="bottom"/>
          </w:tcPr>
          <w:p w14:paraId="2634DC8C"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2032</w:t>
            </w:r>
          </w:p>
        </w:tc>
        <w:tc>
          <w:tcPr>
            <w:tcW w:w="826" w:type="dxa"/>
            <w:tcBorders>
              <w:bottom w:val="double" w:sz="4" w:space="0" w:color="auto"/>
            </w:tcBorders>
            <w:shd w:val="clear" w:color="auto" w:fill="DBE5F1" w:themeFill="accent1" w:themeFillTint="33"/>
            <w:vAlign w:val="bottom"/>
          </w:tcPr>
          <w:p w14:paraId="54FDA965"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2033</w:t>
            </w:r>
          </w:p>
        </w:tc>
        <w:tc>
          <w:tcPr>
            <w:tcW w:w="826" w:type="dxa"/>
            <w:tcBorders>
              <w:bottom w:val="double" w:sz="4" w:space="0" w:color="auto"/>
            </w:tcBorders>
            <w:shd w:val="clear" w:color="auto" w:fill="DBE5F1" w:themeFill="accent1" w:themeFillTint="33"/>
            <w:vAlign w:val="bottom"/>
          </w:tcPr>
          <w:p w14:paraId="22586CEC"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2034</w:t>
            </w:r>
          </w:p>
        </w:tc>
        <w:tc>
          <w:tcPr>
            <w:tcW w:w="826" w:type="dxa"/>
            <w:tcBorders>
              <w:bottom w:val="double" w:sz="4" w:space="0" w:color="auto"/>
            </w:tcBorders>
            <w:shd w:val="clear" w:color="auto" w:fill="DBE5F1" w:themeFill="accent1" w:themeFillTint="33"/>
            <w:vAlign w:val="bottom"/>
          </w:tcPr>
          <w:p w14:paraId="35575C6C"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2035</w:t>
            </w:r>
          </w:p>
        </w:tc>
        <w:tc>
          <w:tcPr>
            <w:tcW w:w="826" w:type="dxa"/>
            <w:tcBorders>
              <w:bottom w:val="double" w:sz="4" w:space="0" w:color="auto"/>
            </w:tcBorders>
            <w:shd w:val="clear" w:color="auto" w:fill="DBE5F1" w:themeFill="accent1" w:themeFillTint="33"/>
            <w:vAlign w:val="bottom"/>
          </w:tcPr>
          <w:p w14:paraId="73816808" w14:textId="77777777" w:rsidR="000B41A3" w:rsidRPr="00CA305A" w:rsidRDefault="000B41A3" w:rsidP="000B41A3">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2036</w:t>
            </w:r>
          </w:p>
        </w:tc>
      </w:tr>
      <w:tr w:rsidR="000B41A3" w:rsidRPr="00CA305A" w14:paraId="25FCD675" w14:textId="77777777" w:rsidTr="006B5D20">
        <w:tc>
          <w:tcPr>
            <w:tcW w:w="15273" w:type="dxa"/>
            <w:gridSpan w:val="16"/>
            <w:tcBorders>
              <w:top w:val="double" w:sz="4" w:space="0" w:color="auto"/>
            </w:tcBorders>
            <w:shd w:val="clear" w:color="auto" w:fill="F2DBDB" w:themeFill="accent2" w:themeFillTint="33"/>
          </w:tcPr>
          <w:p w14:paraId="7131FE7C" w14:textId="2E089E81" w:rsidR="000B41A3" w:rsidRPr="00CA305A" w:rsidRDefault="000B41A3" w:rsidP="000B41A3">
            <w:pPr>
              <w:spacing w:before="20" w:after="20"/>
              <w:jc w:val="left"/>
              <w:rPr>
                <w:rFonts w:asciiTheme="minorHAnsi" w:hAnsiTheme="minorHAnsi" w:cstheme="minorHAnsi"/>
                <w:b/>
                <w:sz w:val="18"/>
                <w:szCs w:val="18"/>
              </w:rPr>
            </w:pPr>
            <w:r>
              <w:rPr>
                <w:rFonts w:asciiTheme="minorHAnsi" w:hAnsiTheme="minorHAnsi" w:cstheme="minorHAnsi"/>
                <w:b/>
                <w:sz w:val="18"/>
                <w:szCs w:val="18"/>
              </w:rPr>
              <w:t>Electricity</w:t>
            </w:r>
            <w:r w:rsidRPr="00CA305A">
              <w:rPr>
                <w:rFonts w:asciiTheme="minorHAnsi" w:hAnsiTheme="minorHAnsi" w:cstheme="minorHAnsi"/>
                <w:b/>
                <w:sz w:val="18"/>
                <w:szCs w:val="18"/>
              </w:rPr>
              <w:t xml:space="preserve"> sector</w:t>
            </w:r>
          </w:p>
        </w:tc>
      </w:tr>
      <w:tr w:rsidR="006B5D20" w:rsidRPr="00CA305A" w14:paraId="5DCE4CC3" w14:textId="77777777" w:rsidTr="00862BBF">
        <w:tc>
          <w:tcPr>
            <w:tcW w:w="1702" w:type="dxa"/>
          </w:tcPr>
          <w:p w14:paraId="6FBC0045" w14:textId="0ED530D9" w:rsidR="006B5D20" w:rsidRPr="00CA305A" w:rsidRDefault="006B5D20" w:rsidP="006B5D20">
            <w:pPr>
              <w:spacing w:before="20" w:after="20"/>
              <w:jc w:val="left"/>
              <w:rPr>
                <w:rFonts w:asciiTheme="minorHAnsi" w:hAnsiTheme="minorHAnsi" w:cstheme="minorHAnsi"/>
                <w:sz w:val="18"/>
                <w:szCs w:val="18"/>
              </w:rPr>
            </w:pPr>
            <w:r w:rsidRPr="000B41A3">
              <w:rPr>
                <w:rFonts w:eastAsia="Times New Roman" w:cs="Times New Roman"/>
                <w:color w:val="000000"/>
                <w:sz w:val="18"/>
                <w:szCs w:val="18"/>
                <w:lang w:eastAsia="en-AU"/>
              </w:rPr>
              <w:t>Households</w:t>
            </w:r>
          </w:p>
        </w:tc>
        <w:tc>
          <w:tcPr>
            <w:tcW w:w="1559" w:type="dxa"/>
          </w:tcPr>
          <w:p w14:paraId="1A6358FF" w14:textId="1CA912E5"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Baseline</w:t>
            </w:r>
          </w:p>
        </w:tc>
        <w:tc>
          <w:tcPr>
            <w:tcW w:w="1417" w:type="dxa"/>
          </w:tcPr>
          <w:p w14:paraId="7059E0E9" w14:textId="6745B84B"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000 tonnes of CO2€</w:t>
            </w:r>
          </w:p>
        </w:tc>
        <w:tc>
          <w:tcPr>
            <w:tcW w:w="684" w:type="dxa"/>
          </w:tcPr>
          <w:p w14:paraId="43164647" w14:textId="0219C99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4892E08B" w14:textId="32576CE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45BD0AAA" w14:textId="5EF921C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004EF141" w14:textId="16927E1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6F8A07C1" w14:textId="0CFB9F7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1D585959" w14:textId="2C21FFD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5" w:type="dxa"/>
          </w:tcPr>
          <w:p w14:paraId="6168724A" w14:textId="2F60798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7EF55B3E" w14:textId="2323002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25BA5BFA" w14:textId="10C9459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7967426F" w14:textId="147F638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096C9A82" w14:textId="761A42A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26701C35" w14:textId="687BF03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c>
          <w:tcPr>
            <w:tcW w:w="826" w:type="dxa"/>
          </w:tcPr>
          <w:p w14:paraId="35F6F2D3" w14:textId="75BC197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22.6</w:t>
            </w:r>
          </w:p>
        </w:tc>
      </w:tr>
      <w:tr w:rsidR="006B5D20" w:rsidRPr="00CA305A" w14:paraId="6A433686" w14:textId="77777777" w:rsidTr="00862BBF">
        <w:tc>
          <w:tcPr>
            <w:tcW w:w="1702" w:type="dxa"/>
          </w:tcPr>
          <w:p w14:paraId="4E63B2F3" w14:textId="23BFBE57" w:rsidR="006B5D20" w:rsidRPr="00CA305A" w:rsidRDefault="006B5D20" w:rsidP="006B5D20">
            <w:pPr>
              <w:spacing w:before="20" w:after="20"/>
              <w:jc w:val="left"/>
              <w:rPr>
                <w:rFonts w:asciiTheme="minorHAnsi" w:eastAsia="Times New Roman" w:hAnsiTheme="minorHAnsi" w:cs="Times New Roman"/>
                <w:color w:val="000000"/>
                <w:sz w:val="18"/>
                <w:szCs w:val="18"/>
                <w:lang w:eastAsia="en-AU"/>
              </w:rPr>
            </w:pPr>
            <w:r w:rsidRPr="000B41A3">
              <w:rPr>
                <w:rFonts w:eastAsia="Times New Roman" w:cs="Times New Roman"/>
                <w:color w:val="000000"/>
                <w:sz w:val="18"/>
                <w:szCs w:val="18"/>
                <w:lang w:eastAsia="en-AU"/>
              </w:rPr>
              <w:t>Households</w:t>
            </w:r>
          </w:p>
        </w:tc>
        <w:tc>
          <w:tcPr>
            <w:tcW w:w="1559" w:type="dxa"/>
          </w:tcPr>
          <w:p w14:paraId="61D4F382" w14:textId="4F27A185"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Emission reduction from retrofit program</w:t>
            </w:r>
          </w:p>
        </w:tc>
        <w:tc>
          <w:tcPr>
            <w:tcW w:w="1417" w:type="dxa"/>
          </w:tcPr>
          <w:p w14:paraId="418EBD42" w14:textId="627B9AD1"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000 tonnes of CO2€</w:t>
            </w:r>
          </w:p>
        </w:tc>
        <w:tc>
          <w:tcPr>
            <w:tcW w:w="684" w:type="dxa"/>
          </w:tcPr>
          <w:p w14:paraId="1BFF708F" w14:textId="4C29EB1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18DE0C9" w14:textId="7F2D54D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-0.7</w:t>
            </w:r>
          </w:p>
        </w:tc>
        <w:tc>
          <w:tcPr>
            <w:tcW w:w="826" w:type="dxa"/>
          </w:tcPr>
          <w:p w14:paraId="2AF559C2" w14:textId="091C4A0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-1.2</w:t>
            </w:r>
          </w:p>
        </w:tc>
        <w:tc>
          <w:tcPr>
            <w:tcW w:w="826" w:type="dxa"/>
          </w:tcPr>
          <w:p w14:paraId="2181400B" w14:textId="1D5159B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w:t>
            </w:r>
          </w:p>
        </w:tc>
        <w:tc>
          <w:tcPr>
            <w:tcW w:w="826" w:type="dxa"/>
          </w:tcPr>
          <w:p w14:paraId="7682B44B" w14:textId="54ECAE6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-2.4</w:t>
            </w:r>
          </w:p>
        </w:tc>
        <w:tc>
          <w:tcPr>
            <w:tcW w:w="826" w:type="dxa"/>
          </w:tcPr>
          <w:p w14:paraId="0F4B9A55" w14:textId="16EAAFB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-3.1</w:t>
            </w:r>
          </w:p>
        </w:tc>
        <w:tc>
          <w:tcPr>
            <w:tcW w:w="825" w:type="dxa"/>
          </w:tcPr>
          <w:p w14:paraId="626C76BC" w14:textId="44637EE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-3.7</w:t>
            </w:r>
          </w:p>
        </w:tc>
        <w:tc>
          <w:tcPr>
            <w:tcW w:w="826" w:type="dxa"/>
          </w:tcPr>
          <w:p w14:paraId="7613EB8D" w14:textId="38076C8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-4.3</w:t>
            </w:r>
          </w:p>
        </w:tc>
        <w:tc>
          <w:tcPr>
            <w:tcW w:w="826" w:type="dxa"/>
          </w:tcPr>
          <w:p w14:paraId="75407795" w14:textId="0FDC763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-4.9</w:t>
            </w:r>
          </w:p>
        </w:tc>
        <w:tc>
          <w:tcPr>
            <w:tcW w:w="826" w:type="dxa"/>
          </w:tcPr>
          <w:p w14:paraId="4538769B" w14:textId="17B0657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-5.6</w:t>
            </w:r>
          </w:p>
        </w:tc>
        <w:tc>
          <w:tcPr>
            <w:tcW w:w="826" w:type="dxa"/>
          </w:tcPr>
          <w:p w14:paraId="222AEC4E" w14:textId="65314A4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-6.2</w:t>
            </w:r>
          </w:p>
        </w:tc>
        <w:tc>
          <w:tcPr>
            <w:tcW w:w="826" w:type="dxa"/>
          </w:tcPr>
          <w:p w14:paraId="63B83790" w14:textId="2EFAE9D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-6.8</w:t>
            </w:r>
          </w:p>
        </w:tc>
        <w:tc>
          <w:tcPr>
            <w:tcW w:w="826" w:type="dxa"/>
          </w:tcPr>
          <w:p w14:paraId="2D38773D" w14:textId="6AE9E6D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-7.3</w:t>
            </w:r>
          </w:p>
        </w:tc>
      </w:tr>
      <w:tr w:rsidR="006B5D20" w:rsidRPr="00CA305A" w14:paraId="2777E4F9" w14:textId="77777777" w:rsidTr="00862BBF">
        <w:tc>
          <w:tcPr>
            <w:tcW w:w="1702" w:type="dxa"/>
          </w:tcPr>
          <w:p w14:paraId="095AC48C" w14:textId="3D97DB74"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7A32D213" w14:textId="77777777"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0AB20AFB"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6B5BFE32" w14:textId="2A4900F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333BB26" w14:textId="4DB62B1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29F8BBA" w14:textId="609FEFC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DC04021" w14:textId="72BE06F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368F87F" w14:textId="7F1D5C7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D11F70E" w14:textId="2471001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253FA28A" w14:textId="1E1D81D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54B426E" w14:textId="6D0B0F3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3403594" w14:textId="5C5473D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1542A68" w14:textId="2EED19D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4EBC81A" w14:textId="5904DD9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46862A5" w14:textId="2AB5C23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39CF536" w14:textId="19E7D7E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CA305A" w14:paraId="4A625CC8" w14:textId="77777777" w:rsidTr="00862BBF">
        <w:tc>
          <w:tcPr>
            <w:tcW w:w="1702" w:type="dxa"/>
          </w:tcPr>
          <w:p w14:paraId="6516903D" w14:textId="3A8E4730"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Industry</w:t>
            </w:r>
          </w:p>
        </w:tc>
        <w:tc>
          <w:tcPr>
            <w:tcW w:w="1559" w:type="dxa"/>
          </w:tcPr>
          <w:p w14:paraId="2DA8738A" w14:textId="0146B6DA"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baseline</w:t>
            </w:r>
          </w:p>
        </w:tc>
        <w:tc>
          <w:tcPr>
            <w:tcW w:w="1417" w:type="dxa"/>
          </w:tcPr>
          <w:p w14:paraId="326546E1"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725D0618" w14:textId="6E5357D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75BFB72F" w14:textId="0E5CDA0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56E378A3" w14:textId="1B24DDA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6F97FB13" w14:textId="70579EA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3487FD64" w14:textId="6C6EC18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6010B7F9" w14:textId="7003A69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5" w:type="dxa"/>
          </w:tcPr>
          <w:p w14:paraId="7C6EB2B4" w14:textId="571BF35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3DCAAF22" w14:textId="6653E2E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23AD7C0D" w14:textId="3B352AB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517CCA40" w14:textId="01B3693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3B67D6B0" w14:textId="5AD7730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19A3E4D3" w14:textId="1665123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c>
          <w:tcPr>
            <w:tcW w:w="826" w:type="dxa"/>
          </w:tcPr>
          <w:p w14:paraId="3F8E1FAF" w14:textId="3E79833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83.2</w:t>
            </w:r>
          </w:p>
        </w:tc>
      </w:tr>
      <w:tr w:rsidR="006B5D20" w:rsidRPr="00CA305A" w14:paraId="604C01F6" w14:textId="77777777" w:rsidTr="00862BBF">
        <w:tc>
          <w:tcPr>
            <w:tcW w:w="1702" w:type="dxa"/>
          </w:tcPr>
          <w:p w14:paraId="4D3F5ADD" w14:textId="5EF41388"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128DA927" w14:textId="10E172C9"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 </w:t>
            </w:r>
          </w:p>
        </w:tc>
        <w:tc>
          <w:tcPr>
            <w:tcW w:w="1417" w:type="dxa"/>
          </w:tcPr>
          <w:p w14:paraId="5F9F00FA"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71F55F6B" w14:textId="56AB41F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D5A7B96" w14:textId="030DDBE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344231A" w14:textId="45B8D6A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8036ECB" w14:textId="5F0E7F1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6BE2D20" w14:textId="4A2E39F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8D5F41F" w14:textId="6A73BEA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73033EBF" w14:textId="756616C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E8B1E65" w14:textId="6884079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A19F005" w14:textId="2C24E4A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019B5CC" w14:textId="1E65CE7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56045FA" w14:textId="42AE6A3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9694CD3" w14:textId="382EC38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7B54605" w14:textId="750F3D2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6B5D20" w14:paraId="65734A92" w14:textId="77777777" w:rsidTr="00862BBF">
        <w:tc>
          <w:tcPr>
            <w:tcW w:w="1702" w:type="dxa"/>
          </w:tcPr>
          <w:p w14:paraId="6CC7186D" w14:textId="13009E61" w:rsidR="006B5D20" w:rsidRPr="006B5D20" w:rsidRDefault="006B5D20" w:rsidP="006B5D20">
            <w:pPr>
              <w:spacing w:before="20" w:after="20"/>
              <w:jc w:val="left"/>
              <w:rPr>
                <w:rFonts w:eastAsia="Times New Roman" w:cs="Times New Roman"/>
                <w:b/>
                <w:color w:val="000000"/>
                <w:sz w:val="18"/>
                <w:szCs w:val="18"/>
                <w:lang w:eastAsia="en-AU"/>
              </w:rPr>
            </w:pPr>
            <w:r w:rsidRPr="006B5D20">
              <w:rPr>
                <w:rFonts w:eastAsia="Times New Roman" w:cs="Times New Roman"/>
                <w:b/>
                <w:color w:val="000000"/>
                <w:sz w:val="18"/>
                <w:szCs w:val="18"/>
                <w:lang w:eastAsia="en-AU"/>
              </w:rPr>
              <w:t>Total</w:t>
            </w:r>
          </w:p>
        </w:tc>
        <w:tc>
          <w:tcPr>
            <w:tcW w:w="1559" w:type="dxa"/>
          </w:tcPr>
          <w:p w14:paraId="2D00F5C0" w14:textId="33FD353B" w:rsidR="006B5D20" w:rsidRPr="006B5D20" w:rsidRDefault="006B5D20" w:rsidP="006B5D20">
            <w:pPr>
              <w:spacing w:before="20" w:after="20"/>
              <w:jc w:val="left"/>
              <w:rPr>
                <w:rFonts w:asciiTheme="minorHAnsi" w:hAnsiTheme="minorHAnsi" w:cstheme="minorHAnsi"/>
                <w:b/>
                <w:sz w:val="18"/>
                <w:szCs w:val="18"/>
              </w:rPr>
            </w:pPr>
            <w:r w:rsidRPr="006B5D20">
              <w:rPr>
                <w:b/>
                <w:color w:val="000000"/>
                <w:sz w:val="18"/>
                <w:szCs w:val="18"/>
              </w:rPr>
              <w:t>2019 demand</w:t>
            </w:r>
          </w:p>
        </w:tc>
        <w:tc>
          <w:tcPr>
            <w:tcW w:w="1417" w:type="dxa"/>
          </w:tcPr>
          <w:p w14:paraId="18E08CD0" w14:textId="77777777" w:rsidR="006B5D20" w:rsidRPr="006B5D20" w:rsidRDefault="006B5D20" w:rsidP="006B5D20">
            <w:pPr>
              <w:spacing w:before="20" w:after="20"/>
              <w:jc w:val="left"/>
              <w:rPr>
                <w:rFonts w:asciiTheme="minorHAnsi" w:hAnsiTheme="minorHAnsi" w:cstheme="minorHAnsi"/>
                <w:b/>
                <w:sz w:val="18"/>
                <w:szCs w:val="18"/>
              </w:rPr>
            </w:pPr>
          </w:p>
        </w:tc>
        <w:tc>
          <w:tcPr>
            <w:tcW w:w="684" w:type="dxa"/>
          </w:tcPr>
          <w:p w14:paraId="7986B4AB" w14:textId="64A9BC5C"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105.8</w:t>
            </w:r>
          </w:p>
        </w:tc>
        <w:tc>
          <w:tcPr>
            <w:tcW w:w="826" w:type="dxa"/>
          </w:tcPr>
          <w:p w14:paraId="3FCDEB4C" w14:textId="5EAC0271"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105.1</w:t>
            </w:r>
          </w:p>
        </w:tc>
        <w:tc>
          <w:tcPr>
            <w:tcW w:w="826" w:type="dxa"/>
          </w:tcPr>
          <w:p w14:paraId="59C8A118" w14:textId="07E68DE8"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104.6</w:t>
            </w:r>
          </w:p>
        </w:tc>
        <w:tc>
          <w:tcPr>
            <w:tcW w:w="826" w:type="dxa"/>
          </w:tcPr>
          <w:p w14:paraId="00D8F16F" w14:textId="32DEC37D"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104.0</w:t>
            </w:r>
          </w:p>
        </w:tc>
        <w:tc>
          <w:tcPr>
            <w:tcW w:w="826" w:type="dxa"/>
          </w:tcPr>
          <w:p w14:paraId="1DB2EF64" w14:textId="26FE73D2"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103.3</w:t>
            </w:r>
          </w:p>
        </w:tc>
        <w:tc>
          <w:tcPr>
            <w:tcW w:w="826" w:type="dxa"/>
          </w:tcPr>
          <w:p w14:paraId="74968E6B" w14:textId="0AADF7DD"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102.7</w:t>
            </w:r>
          </w:p>
        </w:tc>
        <w:tc>
          <w:tcPr>
            <w:tcW w:w="825" w:type="dxa"/>
          </w:tcPr>
          <w:p w14:paraId="4EE281F7" w14:textId="4F0A9215"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102.1</w:t>
            </w:r>
          </w:p>
        </w:tc>
        <w:tc>
          <w:tcPr>
            <w:tcW w:w="826" w:type="dxa"/>
          </w:tcPr>
          <w:p w14:paraId="62A0AFEE" w14:textId="6392FD54"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101.5</w:t>
            </w:r>
          </w:p>
        </w:tc>
        <w:tc>
          <w:tcPr>
            <w:tcW w:w="826" w:type="dxa"/>
          </w:tcPr>
          <w:p w14:paraId="498A1713" w14:textId="190D6738"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100.8</w:t>
            </w:r>
          </w:p>
        </w:tc>
        <w:tc>
          <w:tcPr>
            <w:tcW w:w="826" w:type="dxa"/>
          </w:tcPr>
          <w:p w14:paraId="51A41708" w14:textId="323D91CE"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100.2</w:t>
            </w:r>
          </w:p>
        </w:tc>
        <w:tc>
          <w:tcPr>
            <w:tcW w:w="826" w:type="dxa"/>
          </w:tcPr>
          <w:p w14:paraId="1F1473A9" w14:textId="7F0F6A18"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99.6</w:t>
            </w:r>
          </w:p>
        </w:tc>
        <w:tc>
          <w:tcPr>
            <w:tcW w:w="826" w:type="dxa"/>
          </w:tcPr>
          <w:p w14:paraId="6EA5E77E" w14:textId="0D6607E5"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99.0</w:t>
            </w:r>
          </w:p>
        </w:tc>
        <w:tc>
          <w:tcPr>
            <w:tcW w:w="826" w:type="dxa"/>
          </w:tcPr>
          <w:p w14:paraId="6DAEC974" w14:textId="1E498255"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98.5</w:t>
            </w:r>
          </w:p>
        </w:tc>
      </w:tr>
      <w:tr w:rsidR="006B5D20" w:rsidRPr="00CA305A" w14:paraId="4C415355" w14:textId="77777777" w:rsidTr="00862BBF">
        <w:tc>
          <w:tcPr>
            <w:tcW w:w="1702" w:type="dxa"/>
          </w:tcPr>
          <w:p w14:paraId="35706C3C" w14:textId="0126BAA6"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34F5180F" w14:textId="13EFDDDC"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 </w:t>
            </w:r>
          </w:p>
        </w:tc>
        <w:tc>
          <w:tcPr>
            <w:tcW w:w="1417" w:type="dxa"/>
          </w:tcPr>
          <w:p w14:paraId="39A8BE42"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1997B668" w14:textId="0519BBD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C3D71BF" w14:textId="4746F89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C418E8C" w14:textId="08BBDDD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A064289" w14:textId="2A3AA6A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D336C04" w14:textId="271704F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8C3C505" w14:textId="3926647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396A3C7D" w14:textId="10E87F2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B9F61ED" w14:textId="42619EF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C7C84C1" w14:textId="361BD68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FFDE123" w14:textId="6502A5E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9B2F3D3" w14:textId="31A28D9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140C615" w14:textId="441EC66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CFC0B10" w14:textId="6BAF250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6B5D20" w14:paraId="4A5DC4B9" w14:textId="77777777" w:rsidTr="00862BBF">
        <w:tc>
          <w:tcPr>
            <w:tcW w:w="1702" w:type="dxa"/>
          </w:tcPr>
          <w:p w14:paraId="6FBC10FD" w14:textId="0A50C327" w:rsidR="006B5D20" w:rsidRPr="006B5D20" w:rsidRDefault="006B5D20" w:rsidP="006B5D20">
            <w:pPr>
              <w:spacing w:before="20" w:after="20"/>
              <w:jc w:val="left"/>
              <w:rPr>
                <w:rFonts w:eastAsia="Times New Roman" w:cs="Times New Roman"/>
                <w:b/>
                <w:color w:val="000000"/>
                <w:sz w:val="18"/>
                <w:szCs w:val="18"/>
                <w:lang w:eastAsia="en-AU"/>
              </w:rPr>
            </w:pPr>
            <w:r w:rsidRPr="006B5D20">
              <w:rPr>
                <w:rFonts w:eastAsia="Times New Roman" w:cs="Times New Roman"/>
                <w:b/>
                <w:color w:val="000000"/>
                <w:sz w:val="18"/>
                <w:szCs w:val="18"/>
                <w:lang w:eastAsia="en-AU"/>
              </w:rPr>
              <w:t>Total</w:t>
            </w:r>
          </w:p>
        </w:tc>
        <w:tc>
          <w:tcPr>
            <w:tcW w:w="1559" w:type="dxa"/>
          </w:tcPr>
          <w:p w14:paraId="1CE49A92" w14:textId="741EEC57" w:rsidR="006B5D20" w:rsidRPr="006B5D20" w:rsidRDefault="006B5D20" w:rsidP="006B5D20">
            <w:pPr>
              <w:spacing w:before="20" w:after="20"/>
              <w:jc w:val="left"/>
              <w:rPr>
                <w:rFonts w:asciiTheme="minorHAnsi" w:hAnsiTheme="minorHAnsi" w:cstheme="minorHAnsi"/>
                <w:b/>
                <w:sz w:val="18"/>
                <w:szCs w:val="18"/>
              </w:rPr>
            </w:pPr>
            <w:r w:rsidRPr="006B5D20">
              <w:rPr>
                <w:b/>
                <w:color w:val="000000"/>
                <w:sz w:val="18"/>
                <w:szCs w:val="18"/>
              </w:rPr>
              <w:t>2019 demand</w:t>
            </w:r>
          </w:p>
        </w:tc>
        <w:tc>
          <w:tcPr>
            <w:tcW w:w="1417" w:type="dxa"/>
          </w:tcPr>
          <w:p w14:paraId="090A92CF" w14:textId="154BCAA7" w:rsidR="006B5D20" w:rsidRPr="006B5D20" w:rsidRDefault="006B5D20" w:rsidP="006B5D20">
            <w:pPr>
              <w:spacing w:before="20" w:after="20"/>
              <w:jc w:val="left"/>
              <w:rPr>
                <w:rFonts w:asciiTheme="minorHAnsi" w:hAnsiTheme="minorHAnsi" w:cstheme="minorHAnsi"/>
                <w:b/>
                <w:sz w:val="18"/>
                <w:szCs w:val="18"/>
              </w:rPr>
            </w:pPr>
            <w:r w:rsidRPr="006B5D20">
              <w:rPr>
                <w:rFonts w:asciiTheme="minorHAnsi" w:hAnsiTheme="minorHAnsi" w:cstheme="minorHAnsi"/>
                <w:b/>
                <w:sz w:val="18"/>
                <w:szCs w:val="18"/>
              </w:rPr>
              <w:t>Adjusted for renewables in purchased electricity</w:t>
            </w:r>
          </w:p>
        </w:tc>
        <w:tc>
          <w:tcPr>
            <w:tcW w:w="684" w:type="dxa"/>
          </w:tcPr>
          <w:p w14:paraId="75AEB26A" w14:textId="392B764C"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105.8</w:t>
            </w:r>
          </w:p>
        </w:tc>
        <w:tc>
          <w:tcPr>
            <w:tcW w:w="826" w:type="dxa"/>
          </w:tcPr>
          <w:p w14:paraId="49FF7495" w14:textId="536620D8"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86.9</w:t>
            </w:r>
          </w:p>
        </w:tc>
        <w:tc>
          <w:tcPr>
            <w:tcW w:w="826" w:type="dxa"/>
          </w:tcPr>
          <w:p w14:paraId="68285D81" w14:textId="1006D324"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81.7</w:t>
            </w:r>
          </w:p>
        </w:tc>
        <w:tc>
          <w:tcPr>
            <w:tcW w:w="826" w:type="dxa"/>
          </w:tcPr>
          <w:p w14:paraId="6F9814D9" w14:textId="70DEC94B"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76.1</w:t>
            </w:r>
          </w:p>
        </w:tc>
        <w:tc>
          <w:tcPr>
            <w:tcW w:w="826" w:type="dxa"/>
          </w:tcPr>
          <w:p w14:paraId="3864B3C1" w14:textId="2DDD2B72"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70.1</w:t>
            </w:r>
          </w:p>
        </w:tc>
        <w:tc>
          <w:tcPr>
            <w:tcW w:w="826" w:type="dxa"/>
          </w:tcPr>
          <w:p w14:paraId="0A50D4C0" w14:textId="18D88F28"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61.1</w:t>
            </w:r>
          </w:p>
        </w:tc>
        <w:tc>
          <w:tcPr>
            <w:tcW w:w="825" w:type="dxa"/>
          </w:tcPr>
          <w:p w14:paraId="59FE70DC" w14:textId="46F8A3BC"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53.0</w:t>
            </w:r>
          </w:p>
        </w:tc>
        <w:tc>
          <w:tcPr>
            <w:tcW w:w="826" w:type="dxa"/>
          </w:tcPr>
          <w:p w14:paraId="113CA116" w14:textId="4BAE3199"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45.7</w:t>
            </w:r>
          </w:p>
        </w:tc>
        <w:tc>
          <w:tcPr>
            <w:tcW w:w="826" w:type="dxa"/>
          </w:tcPr>
          <w:p w14:paraId="5DFC7174" w14:textId="74B18D4D"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38.3</w:t>
            </w:r>
          </w:p>
        </w:tc>
        <w:tc>
          <w:tcPr>
            <w:tcW w:w="826" w:type="dxa"/>
          </w:tcPr>
          <w:p w14:paraId="38994C47" w14:textId="5A86B131"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30.5</w:t>
            </w:r>
          </w:p>
        </w:tc>
        <w:tc>
          <w:tcPr>
            <w:tcW w:w="826" w:type="dxa"/>
          </w:tcPr>
          <w:p w14:paraId="6C10112A" w14:textId="7C488621"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20.5</w:t>
            </w:r>
          </w:p>
        </w:tc>
        <w:tc>
          <w:tcPr>
            <w:tcW w:w="826" w:type="dxa"/>
          </w:tcPr>
          <w:p w14:paraId="3F6F5C23" w14:textId="054E9E52"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11.3</w:t>
            </w:r>
          </w:p>
        </w:tc>
        <w:tc>
          <w:tcPr>
            <w:tcW w:w="826" w:type="dxa"/>
          </w:tcPr>
          <w:p w14:paraId="2E2E8980" w14:textId="341C6CDB"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0.0</w:t>
            </w:r>
          </w:p>
        </w:tc>
      </w:tr>
      <w:tr w:rsidR="006B5D20" w:rsidRPr="00CA305A" w14:paraId="6DA43EEC" w14:textId="77777777" w:rsidTr="00862BBF">
        <w:tc>
          <w:tcPr>
            <w:tcW w:w="1702" w:type="dxa"/>
          </w:tcPr>
          <w:p w14:paraId="153E88E9" w14:textId="510ECA03"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1B171D47" w14:textId="77777777"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60CADCF8"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618C0E6D" w14:textId="4188E8D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51260DC" w14:textId="3C58A34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D1ABC07" w14:textId="2F7C65E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5AC25CB" w14:textId="525D647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832C0FF" w14:textId="63E33EF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E22F830" w14:textId="1FF40DA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2E982587" w14:textId="70BCC42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DE46896" w14:textId="14BD785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E8D1357" w14:textId="43BD69C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52BCA11" w14:textId="5490EE6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BF3E9BB" w14:textId="57160AA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75A98EE" w14:textId="03A4905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9A9AED1" w14:textId="5B41953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CA305A" w14:paraId="441FF4C4" w14:textId="77777777" w:rsidTr="00862BBF">
        <w:tc>
          <w:tcPr>
            <w:tcW w:w="1702" w:type="dxa"/>
          </w:tcPr>
          <w:p w14:paraId="43E9A7E8" w14:textId="18FDD182"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Electrification electricity demand</w:t>
            </w:r>
          </w:p>
        </w:tc>
        <w:tc>
          <w:tcPr>
            <w:tcW w:w="1559" w:type="dxa"/>
          </w:tcPr>
          <w:p w14:paraId="75DB42C0" w14:textId="53D91D5C"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Household</w:t>
            </w:r>
          </w:p>
        </w:tc>
        <w:tc>
          <w:tcPr>
            <w:tcW w:w="1417" w:type="dxa"/>
          </w:tcPr>
          <w:p w14:paraId="779CA6EC" w14:textId="2AB179B2"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MWh</w:t>
            </w:r>
          </w:p>
        </w:tc>
        <w:tc>
          <w:tcPr>
            <w:tcW w:w="684" w:type="dxa"/>
          </w:tcPr>
          <w:p w14:paraId="4FBCB095" w14:textId="7E057F3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4CF1FEB" w14:textId="33EE824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2581.4</w:t>
            </w:r>
          </w:p>
        </w:tc>
        <w:tc>
          <w:tcPr>
            <w:tcW w:w="826" w:type="dxa"/>
          </w:tcPr>
          <w:p w14:paraId="69084167" w14:textId="6009A0A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3464.0</w:t>
            </w:r>
          </w:p>
        </w:tc>
        <w:tc>
          <w:tcPr>
            <w:tcW w:w="826" w:type="dxa"/>
          </w:tcPr>
          <w:p w14:paraId="7CC1EDBF" w14:textId="6C65415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4346.6</w:t>
            </w:r>
          </w:p>
        </w:tc>
        <w:tc>
          <w:tcPr>
            <w:tcW w:w="826" w:type="dxa"/>
          </w:tcPr>
          <w:p w14:paraId="36CAB6B7" w14:textId="0387BD0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5229.3</w:t>
            </w:r>
          </w:p>
        </w:tc>
        <w:tc>
          <w:tcPr>
            <w:tcW w:w="826" w:type="dxa"/>
          </w:tcPr>
          <w:p w14:paraId="19D06DEA" w14:textId="096BB87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6111.9</w:t>
            </w:r>
          </w:p>
        </w:tc>
        <w:tc>
          <w:tcPr>
            <w:tcW w:w="825" w:type="dxa"/>
          </w:tcPr>
          <w:p w14:paraId="6C155EE8" w14:textId="048FAD6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6994.5</w:t>
            </w:r>
          </w:p>
        </w:tc>
        <w:tc>
          <w:tcPr>
            <w:tcW w:w="826" w:type="dxa"/>
          </w:tcPr>
          <w:p w14:paraId="0AE6CD44" w14:textId="16FC26E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7877.1</w:t>
            </w:r>
          </w:p>
        </w:tc>
        <w:tc>
          <w:tcPr>
            <w:tcW w:w="826" w:type="dxa"/>
          </w:tcPr>
          <w:p w14:paraId="535D5B3B" w14:textId="626D47A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8759.7</w:t>
            </w:r>
          </w:p>
        </w:tc>
        <w:tc>
          <w:tcPr>
            <w:tcW w:w="826" w:type="dxa"/>
          </w:tcPr>
          <w:p w14:paraId="3F81C2BF" w14:textId="1561D1E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9642.3</w:t>
            </w:r>
          </w:p>
        </w:tc>
        <w:tc>
          <w:tcPr>
            <w:tcW w:w="826" w:type="dxa"/>
          </w:tcPr>
          <w:p w14:paraId="7018EAD5" w14:textId="64BEE37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10524.9</w:t>
            </w:r>
          </w:p>
        </w:tc>
        <w:tc>
          <w:tcPr>
            <w:tcW w:w="826" w:type="dxa"/>
          </w:tcPr>
          <w:p w14:paraId="06F5D83B" w14:textId="0A28FD7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11407.5</w:t>
            </w:r>
          </w:p>
        </w:tc>
        <w:tc>
          <w:tcPr>
            <w:tcW w:w="826" w:type="dxa"/>
          </w:tcPr>
          <w:p w14:paraId="207503D0" w14:textId="6190584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12290.1</w:t>
            </w:r>
          </w:p>
        </w:tc>
      </w:tr>
      <w:tr w:rsidR="006B5D20" w:rsidRPr="00CA305A" w14:paraId="564E6BA2" w14:textId="77777777" w:rsidTr="00862BBF">
        <w:tc>
          <w:tcPr>
            <w:tcW w:w="1702" w:type="dxa"/>
          </w:tcPr>
          <w:p w14:paraId="688A2CBE" w14:textId="1984071C"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Electrification electricity demand</w:t>
            </w:r>
          </w:p>
        </w:tc>
        <w:tc>
          <w:tcPr>
            <w:tcW w:w="1559" w:type="dxa"/>
          </w:tcPr>
          <w:p w14:paraId="17E376BA" w14:textId="25835E46"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Industry</w:t>
            </w:r>
          </w:p>
        </w:tc>
        <w:tc>
          <w:tcPr>
            <w:tcW w:w="1417" w:type="dxa"/>
          </w:tcPr>
          <w:p w14:paraId="0C4E8129" w14:textId="7B099D1E"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MWh</w:t>
            </w:r>
          </w:p>
        </w:tc>
        <w:tc>
          <w:tcPr>
            <w:tcW w:w="684" w:type="dxa"/>
          </w:tcPr>
          <w:p w14:paraId="3ABDAF3A" w14:textId="79988A4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9F819CA" w14:textId="6BFD3C0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1275.4</w:t>
            </w:r>
          </w:p>
        </w:tc>
        <w:tc>
          <w:tcPr>
            <w:tcW w:w="826" w:type="dxa"/>
          </w:tcPr>
          <w:p w14:paraId="5E022C6E" w14:textId="6CF5A78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2550.8</w:t>
            </w:r>
          </w:p>
        </w:tc>
        <w:tc>
          <w:tcPr>
            <w:tcW w:w="826" w:type="dxa"/>
          </w:tcPr>
          <w:p w14:paraId="146F4DD5" w14:textId="2729843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3826.2</w:t>
            </w:r>
          </w:p>
        </w:tc>
        <w:tc>
          <w:tcPr>
            <w:tcW w:w="826" w:type="dxa"/>
          </w:tcPr>
          <w:p w14:paraId="0D099E01" w14:textId="7EC1400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5101.6</w:t>
            </w:r>
          </w:p>
        </w:tc>
        <w:tc>
          <w:tcPr>
            <w:tcW w:w="826" w:type="dxa"/>
          </w:tcPr>
          <w:p w14:paraId="44FF33A0" w14:textId="56C1A8B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6377.1</w:t>
            </w:r>
          </w:p>
        </w:tc>
        <w:tc>
          <w:tcPr>
            <w:tcW w:w="825" w:type="dxa"/>
          </w:tcPr>
          <w:p w14:paraId="0D6C61DC" w14:textId="5E72C84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7652.5</w:t>
            </w:r>
          </w:p>
        </w:tc>
        <w:tc>
          <w:tcPr>
            <w:tcW w:w="826" w:type="dxa"/>
          </w:tcPr>
          <w:p w14:paraId="11F2FB82" w14:textId="747B1EE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8927.9</w:t>
            </w:r>
          </w:p>
        </w:tc>
        <w:tc>
          <w:tcPr>
            <w:tcW w:w="826" w:type="dxa"/>
          </w:tcPr>
          <w:p w14:paraId="31A761C0" w14:textId="325DFB4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10203.3</w:t>
            </w:r>
          </w:p>
        </w:tc>
        <w:tc>
          <w:tcPr>
            <w:tcW w:w="826" w:type="dxa"/>
          </w:tcPr>
          <w:p w14:paraId="7D5DCD13" w14:textId="5A7CDD6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11478.7</w:t>
            </w:r>
          </w:p>
        </w:tc>
        <w:tc>
          <w:tcPr>
            <w:tcW w:w="826" w:type="dxa"/>
          </w:tcPr>
          <w:p w14:paraId="1291594D" w14:textId="0345BA3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12754.1</w:t>
            </w:r>
          </w:p>
        </w:tc>
        <w:tc>
          <w:tcPr>
            <w:tcW w:w="826" w:type="dxa"/>
          </w:tcPr>
          <w:p w14:paraId="6D1B9B23" w14:textId="2506947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14029.5</w:t>
            </w:r>
          </w:p>
        </w:tc>
        <w:tc>
          <w:tcPr>
            <w:tcW w:w="826" w:type="dxa"/>
          </w:tcPr>
          <w:p w14:paraId="571B8872" w14:textId="087B99E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16563.4</w:t>
            </w:r>
          </w:p>
        </w:tc>
      </w:tr>
      <w:tr w:rsidR="006B5D20" w:rsidRPr="00CA305A" w14:paraId="42B33063" w14:textId="77777777" w:rsidTr="00862BBF">
        <w:tc>
          <w:tcPr>
            <w:tcW w:w="1702" w:type="dxa"/>
          </w:tcPr>
          <w:p w14:paraId="1CCE9070" w14:textId="6F54220D"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Electrification electricity demand</w:t>
            </w:r>
          </w:p>
        </w:tc>
        <w:tc>
          <w:tcPr>
            <w:tcW w:w="1559" w:type="dxa"/>
          </w:tcPr>
          <w:p w14:paraId="3B87E677" w14:textId="5C85042E"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Transport</w:t>
            </w:r>
          </w:p>
        </w:tc>
        <w:tc>
          <w:tcPr>
            <w:tcW w:w="1417" w:type="dxa"/>
          </w:tcPr>
          <w:p w14:paraId="67A12B89" w14:textId="33480402"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MWh</w:t>
            </w:r>
          </w:p>
        </w:tc>
        <w:tc>
          <w:tcPr>
            <w:tcW w:w="684" w:type="dxa"/>
          </w:tcPr>
          <w:p w14:paraId="2D100B7A" w14:textId="08CC855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B94FF97" w14:textId="2923501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1445.0</w:t>
            </w:r>
          </w:p>
        </w:tc>
        <w:tc>
          <w:tcPr>
            <w:tcW w:w="826" w:type="dxa"/>
          </w:tcPr>
          <w:p w14:paraId="7E1E2D80" w14:textId="4AC3554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2088.5</w:t>
            </w:r>
          </w:p>
        </w:tc>
        <w:tc>
          <w:tcPr>
            <w:tcW w:w="826" w:type="dxa"/>
          </w:tcPr>
          <w:p w14:paraId="66C48C0C" w14:textId="42AB21A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2863.6</w:t>
            </w:r>
          </w:p>
        </w:tc>
        <w:tc>
          <w:tcPr>
            <w:tcW w:w="826" w:type="dxa"/>
          </w:tcPr>
          <w:p w14:paraId="1D3D8EA4" w14:textId="3A3667C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3770.3</w:t>
            </w:r>
          </w:p>
        </w:tc>
        <w:tc>
          <w:tcPr>
            <w:tcW w:w="826" w:type="dxa"/>
          </w:tcPr>
          <w:p w14:paraId="5D95DABB" w14:textId="5438C11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4808.7</w:t>
            </w:r>
          </w:p>
        </w:tc>
        <w:tc>
          <w:tcPr>
            <w:tcW w:w="825" w:type="dxa"/>
          </w:tcPr>
          <w:p w14:paraId="58F517C4" w14:textId="20539FB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5978.7</w:t>
            </w:r>
          </w:p>
        </w:tc>
        <w:tc>
          <w:tcPr>
            <w:tcW w:w="826" w:type="dxa"/>
          </w:tcPr>
          <w:p w14:paraId="4D9DA041" w14:textId="4322F09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7382.7</w:t>
            </w:r>
          </w:p>
        </w:tc>
        <w:tc>
          <w:tcPr>
            <w:tcW w:w="826" w:type="dxa"/>
          </w:tcPr>
          <w:p w14:paraId="3319C697" w14:textId="2E74CB2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9020.7</w:t>
            </w:r>
          </w:p>
        </w:tc>
        <w:tc>
          <w:tcPr>
            <w:tcW w:w="826" w:type="dxa"/>
          </w:tcPr>
          <w:p w14:paraId="7EE454AF" w14:textId="51A1E85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11360.7</w:t>
            </w:r>
          </w:p>
        </w:tc>
        <w:tc>
          <w:tcPr>
            <w:tcW w:w="826" w:type="dxa"/>
          </w:tcPr>
          <w:p w14:paraId="1891C8DE" w14:textId="4B5B174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13700.7</w:t>
            </w:r>
          </w:p>
        </w:tc>
        <w:tc>
          <w:tcPr>
            <w:tcW w:w="826" w:type="dxa"/>
          </w:tcPr>
          <w:p w14:paraId="2BD3B9E7" w14:textId="009948E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16040.7</w:t>
            </w:r>
          </w:p>
        </w:tc>
        <w:tc>
          <w:tcPr>
            <w:tcW w:w="826" w:type="dxa"/>
          </w:tcPr>
          <w:p w14:paraId="748F90CE" w14:textId="138D8EC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18380.7</w:t>
            </w:r>
          </w:p>
        </w:tc>
      </w:tr>
      <w:tr w:rsidR="006B5D20" w:rsidRPr="00CA305A" w14:paraId="3B7455DD" w14:textId="77777777" w:rsidTr="00862BBF">
        <w:tc>
          <w:tcPr>
            <w:tcW w:w="1702" w:type="dxa"/>
          </w:tcPr>
          <w:p w14:paraId="3985DA88" w14:textId="7D18246F" w:rsidR="006B5D20" w:rsidRPr="000B41A3" w:rsidRDefault="006B5D20" w:rsidP="006B5D20">
            <w:pPr>
              <w:spacing w:before="20" w:after="20"/>
              <w:jc w:val="left"/>
              <w:rPr>
                <w:rFonts w:eastAsia="Times New Roman" w:cs="Times New Roman"/>
                <w:color w:val="000000"/>
                <w:sz w:val="18"/>
                <w:szCs w:val="18"/>
                <w:lang w:eastAsia="en-AU"/>
              </w:rPr>
            </w:pPr>
            <w:r>
              <w:rPr>
                <w:rFonts w:eastAsia="Times New Roman" w:cs="Times New Roman"/>
                <w:color w:val="000000"/>
                <w:sz w:val="18"/>
                <w:szCs w:val="18"/>
                <w:lang w:eastAsia="en-AU"/>
              </w:rPr>
              <w:t>Additional small-</w:t>
            </w:r>
            <w:r w:rsidRPr="000B41A3">
              <w:rPr>
                <w:rFonts w:eastAsia="Times New Roman" w:cs="Times New Roman"/>
                <w:color w:val="000000"/>
                <w:sz w:val="18"/>
                <w:szCs w:val="18"/>
                <w:lang w:eastAsia="en-AU"/>
              </w:rPr>
              <w:t xml:space="preserve">scale solar </w:t>
            </w:r>
          </w:p>
        </w:tc>
        <w:tc>
          <w:tcPr>
            <w:tcW w:w="1559" w:type="dxa"/>
          </w:tcPr>
          <w:p w14:paraId="5F1D77E2" w14:textId="6CCE96AB"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088D0933" w14:textId="0D0A738F"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MWh</w:t>
            </w:r>
          </w:p>
        </w:tc>
        <w:tc>
          <w:tcPr>
            <w:tcW w:w="684" w:type="dxa"/>
          </w:tcPr>
          <w:p w14:paraId="25A692D1" w14:textId="38ABDE4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25B12A1" w14:textId="347B6203"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-7836.6</w:t>
            </w:r>
          </w:p>
        </w:tc>
        <w:tc>
          <w:tcPr>
            <w:tcW w:w="826" w:type="dxa"/>
          </w:tcPr>
          <w:p w14:paraId="7AE64E87" w14:textId="7C6BD3D2"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-9252.3</w:t>
            </w:r>
          </w:p>
        </w:tc>
        <w:tc>
          <w:tcPr>
            <w:tcW w:w="826" w:type="dxa"/>
          </w:tcPr>
          <w:p w14:paraId="705F790B" w14:textId="4FAA0B1C"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-10772.9</w:t>
            </w:r>
          </w:p>
        </w:tc>
        <w:tc>
          <w:tcPr>
            <w:tcW w:w="826" w:type="dxa"/>
          </w:tcPr>
          <w:p w14:paraId="19B39069" w14:textId="497919B2"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-12405.1</w:t>
            </w:r>
          </w:p>
        </w:tc>
        <w:tc>
          <w:tcPr>
            <w:tcW w:w="826" w:type="dxa"/>
          </w:tcPr>
          <w:p w14:paraId="18B7D7E6" w14:textId="45DBAA6A"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-14156.1</w:t>
            </w:r>
          </w:p>
        </w:tc>
        <w:tc>
          <w:tcPr>
            <w:tcW w:w="825" w:type="dxa"/>
          </w:tcPr>
          <w:p w14:paraId="5FE25E88" w14:textId="17257BCD"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-16033.7</w:t>
            </w:r>
          </w:p>
        </w:tc>
        <w:tc>
          <w:tcPr>
            <w:tcW w:w="826" w:type="dxa"/>
          </w:tcPr>
          <w:p w14:paraId="0A51684B" w14:textId="140B3267"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-18045.9</w:t>
            </w:r>
          </w:p>
        </w:tc>
        <w:tc>
          <w:tcPr>
            <w:tcW w:w="826" w:type="dxa"/>
          </w:tcPr>
          <w:p w14:paraId="701AB366" w14:textId="0C996579"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-20201.4</w:t>
            </w:r>
          </w:p>
        </w:tc>
        <w:tc>
          <w:tcPr>
            <w:tcW w:w="826" w:type="dxa"/>
          </w:tcPr>
          <w:p w14:paraId="4B614C10" w14:textId="73D69471"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-22509.3</w:t>
            </w:r>
          </w:p>
        </w:tc>
        <w:tc>
          <w:tcPr>
            <w:tcW w:w="826" w:type="dxa"/>
          </w:tcPr>
          <w:p w14:paraId="6EAFCCF7" w14:textId="0A09A9D1"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-24979.5</w:t>
            </w:r>
          </w:p>
        </w:tc>
        <w:tc>
          <w:tcPr>
            <w:tcW w:w="826" w:type="dxa"/>
          </w:tcPr>
          <w:p w14:paraId="695700AF" w14:textId="2FC466A8"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-27622.2</w:t>
            </w:r>
          </w:p>
        </w:tc>
        <w:tc>
          <w:tcPr>
            <w:tcW w:w="826" w:type="dxa"/>
          </w:tcPr>
          <w:p w14:paraId="49C23B93" w14:textId="1CA3098F" w:rsidR="006B5D20" w:rsidRPr="00CA305A" w:rsidRDefault="006B5D20" w:rsidP="006B5D20">
            <w:pPr>
              <w:spacing w:before="20" w:after="20"/>
              <w:ind w:left="-83"/>
              <w:jc w:val="right"/>
              <w:rPr>
                <w:rFonts w:asciiTheme="minorHAnsi" w:hAnsiTheme="minorHAnsi" w:cstheme="minorHAnsi"/>
                <w:sz w:val="18"/>
                <w:szCs w:val="18"/>
              </w:rPr>
            </w:pPr>
            <w:r>
              <w:rPr>
                <w:color w:val="000000"/>
                <w:sz w:val="18"/>
                <w:szCs w:val="18"/>
              </w:rPr>
              <w:t>-30448.4</w:t>
            </w:r>
          </w:p>
        </w:tc>
      </w:tr>
      <w:tr w:rsidR="006B5D20" w:rsidRPr="006B5D20" w14:paraId="43BA7871" w14:textId="77777777" w:rsidTr="00862BBF">
        <w:tc>
          <w:tcPr>
            <w:tcW w:w="1702" w:type="dxa"/>
          </w:tcPr>
          <w:p w14:paraId="0F9C357D" w14:textId="63AB519A" w:rsidR="006B5D20" w:rsidRPr="006B5D20" w:rsidRDefault="006B5D20" w:rsidP="006B5D20">
            <w:pPr>
              <w:spacing w:before="20" w:after="20"/>
              <w:jc w:val="left"/>
              <w:rPr>
                <w:rFonts w:eastAsia="Times New Roman" w:cs="Times New Roman"/>
                <w:color w:val="000000"/>
                <w:sz w:val="18"/>
                <w:szCs w:val="18"/>
                <w:lang w:eastAsia="en-AU"/>
              </w:rPr>
            </w:pPr>
            <w:r w:rsidRPr="006B5D20">
              <w:rPr>
                <w:rFonts w:eastAsia="Times New Roman" w:cs="Times New Roman"/>
                <w:color w:val="000000"/>
                <w:sz w:val="18"/>
                <w:szCs w:val="18"/>
                <w:lang w:eastAsia="en-AU"/>
              </w:rPr>
              <w:t>Electrification electricity demand</w:t>
            </w:r>
          </w:p>
        </w:tc>
        <w:tc>
          <w:tcPr>
            <w:tcW w:w="1559" w:type="dxa"/>
          </w:tcPr>
          <w:p w14:paraId="76BCBC52" w14:textId="4BB1EAAB" w:rsidR="006B5D20" w:rsidRPr="006B5D20" w:rsidRDefault="006B5D20" w:rsidP="006B5D20">
            <w:pPr>
              <w:spacing w:before="20" w:after="20"/>
              <w:jc w:val="left"/>
              <w:rPr>
                <w:rFonts w:asciiTheme="minorHAnsi" w:hAnsiTheme="minorHAnsi" w:cstheme="minorHAnsi"/>
                <w:sz w:val="18"/>
                <w:szCs w:val="18"/>
              </w:rPr>
            </w:pPr>
            <w:r w:rsidRPr="006B5D20">
              <w:rPr>
                <w:color w:val="000000"/>
                <w:sz w:val="18"/>
                <w:szCs w:val="18"/>
              </w:rPr>
              <w:t>Total</w:t>
            </w:r>
          </w:p>
        </w:tc>
        <w:tc>
          <w:tcPr>
            <w:tcW w:w="1417" w:type="dxa"/>
          </w:tcPr>
          <w:p w14:paraId="419193AB" w14:textId="0FF5971D" w:rsidR="006B5D20" w:rsidRPr="006B5D20" w:rsidRDefault="006B5D20" w:rsidP="006B5D20">
            <w:pPr>
              <w:spacing w:before="20" w:after="20"/>
              <w:jc w:val="left"/>
              <w:rPr>
                <w:rFonts w:asciiTheme="minorHAnsi" w:hAnsiTheme="minorHAnsi" w:cstheme="minorHAnsi"/>
                <w:sz w:val="18"/>
                <w:szCs w:val="18"/>
              </w:rPr>
            </w:pPr>
            <w:r w:rsidRPr="006B5D20">
              <w:rPr>
                <w:color w:val="000000"/>
                <w:sz w:val="18"/>
                <w:szCs w:val="18"/>
              </w:rPr>
              <w:t>MWh</w:t>
            </w:r>
          </w:p>
        </w:tc>
        <w:tc>
          <w:tcPr>
            <w:tcW w:w="684" w:type="dxa"/>
          </w:tcPr>
          <w:p w14:paraId="08DAE6F5" w14:textId="35B27436"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 </w:t>
            </w:r>
          </w:p>
        </w:tc>
        <w:tc>
          <w:tcPr>
            <w:tcW w:w="826" w:type="dxa"/>
          </w:tcPr>
          <w:p w14:paraId="50DB04B1" w14:textId="1A211D7A"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-2534.8</w:t>
            </w:r>
          </w:p>
        </w:tc>
        <w:tc>
          <w:tcPr>
            <w:tcW w:w="826" w:type="dxa"/>
          </w:tcPr>
          <w:p w14:paraId="7D4FE346" w14:textId="03748D58"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-1149.0</w:t>
            </w:r>
          </w:p>
        </w:tc>
        <w:tc>
          <w:tcPr>
            <w:tcW w:w="826" w:type="dxa"/>
          </w:tcPr>
          <w:p w14:paraId="7CCEE09F" w14:textId="295F090A"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263.6</w:t>
            </w:r>
          </w:p>
        </w:tc>
        <w:tc>
          <w:tcPr>
            <w:tcW w:w="826" w:type="dxa"/>
          </w:tcPr>
          <w:p w14:paraId="278C3F0E" w14:textId="3DEA9495"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1696.2</w:t>
            </w:r>
          </w:p>
        </w:tc>
        <w:tc>
          <w:tcPr>
            <w:tcW w:w="826" w:type="dxa"/>
          </w:tcPr>
          <w:p w14:paraId="4A5BC956" w14:textId="6B52EAB3"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3141.5</w:t>
            </w:r>
          </w:p>
        </w:tc>
        <w:tc>
          <w:tcPr>
            <w:tcW w:w="825" w:type="dxa"/>
          </w:tcPr>
          <w:p w14:paraId="3E47CC7F" w14:textId="6702B54F"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4592.0</w:t>
            </w:r>
          </w:p>
        </w:tc>
        <w:tc>
          <w:tcPr>
            <w:tcW w:w="826" w:type="dxa"/>
          </w:tcPr>
          <w:p w14:paraId="637CFF53" w14:textId="6DF28145"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6141.8</w:t>
            </w:r>
          </w:p>
        </w:tc>
        <w:tc>
          <w:tcPr>
            <w:tcW w:w="826" w:type="dxa"/>
          </w:tcPr>
          <w:p w14:paraId="4D5BEF2A" w14:textId="0B5631A6"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7782.3</w:t>
            </w:r>
          </w:p>
        </w:tc>
        <w:tc>
          <w:tcPr>
            <w:tcW w:w="826" w:type="dxa"/>
          </w:tcPr>
          <w:p w14:paraId="5AF2FA32" w14:textId="04BB7145"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9972.4</w:t>
            </w:r>
          </w:p>
        </w:tc>
        <w:tc>
          <w:tcPr>
            <w:tcW w:w="826" w:type="dxa"/>
          </w:tcPr>
          <w:p w14:paraId="36752522" w14:textId="25F50DE1"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12000.3</w:t>
            </w:r>
          </w:p>
        </w:tc>
        <w:tc>
          <w:tcPr>
            <w:tcW w:w="826" w:type="dxa"/>
          </w:tcPr>
          <w:p w14:paraId="471E6271" w14:textId="452231DA"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13855.6</w:t>
            </w:r>
          </w:p>
        </w:tc>
        <w:tc>
          <w:tcPr>
            <w:tcW w:w="826" w:type="dxa"/>
          </w:tcPr>
          <w:p w14:paraId="73B361C3" w14:textId="4BDF4C1D"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16785.8</w:t>
            </w:r>
          </w:p>
        </w:tc>
      </w:tr>
      <w:tr w:rsidR="006B5D20" w:rsidRPr="006B5D20" w14:paraId="5E19D473" w14:textId="77777777" w:rsidTr="00862BBF">
        <w:tc>
          <w:tcPr>
            <w:tcW w:w="1702" w:type="dxa"/>
          </w:tcPr>
          <w:p w14:paraId="1D024AFB" w14:textId="1FF8198B" w:rsidR="006B5D20" w:rsidRPr="006B5D20" w:rsidRDefault="006B5D20" w:rsidP="006B5D20">
            <w:pPr>
              <w:spacing w:before="20" w:after="20"/>
              <w:jc w:val="left"/>
              <w:rPr>
                <w:rFonts w:eastAsia="Times New Roman" w:cs="Times New Roman"/>
                <w:color w:val="000000"/>
                <w:sz w:val="18"/>
                <w:szCs w:val="18"/>
                <w:lang w:eastAsia="en-AU"/>
              </w:rPr>
            </w:pPr>
            <w:r w:rsidRPr="006B5D20">
              <w:rPr>
                <w:rFonts w:eastAsia="Times New Roman" w:cs="Times New Roman"/>
                <w:color w:val="000000"/>
                <w:sz w:val="18"/>
                <w:szCs w:val="18"/>
                <w:lang w:eastAsia="en-AU"/>
              </w:rPr>
              <w:t>Electrification electricity demand</w:t>
            </w:r>
          </w:p>
        </w:tc>
        <w:tc>
          <w:tcPr>
            <w:tcW w:w="1559" w:type="dxa"/>
          </w:tcPr>
          <w:p w14:paraId="7C034F6E" w14:textId="41A65093" w:rsidR="006B5D20" w:rsidRPr="006B5D20" w:rsidRDefault="006B5D20" w:rsidP="006B5D20">
            <w:pPr>
              <w:spacing w:before="20" w:after="20"/>
              <w:jc w:val="left"/>
              <w:rPr>
                <w:rFonts w:asciiTheme="minorHAnsi" w:hAnsiTheme="minorHAnsi" w:cstheme="minorHAnsi"/>
                <w:sz w:val="18"/>
                <w:szCs w:val="18"/>
              </w:rPr>
            </w:pPr>
            <w:r w:rsidRPr="006B5D20">
              <w:rPr>
                <w:color w:val="000000"/>
                <w:sz w:val="18"/>
                <w:szCs w:val="18"/>
              </w:rPr>
              <w:t>Total</w:t>
            </w:r>
          </w:p>
        </w:tc>
        <w:tc>
          <w:tcPr>
            <w:tcW w:w="1417" w:type="dxa"/>
          </w:tcPr>
          <w:p w14:paraId="260B1D68" w14:textId="74B47B47" w:rsidR="006B5D20" w:rsidRPr="006B5D20" w:rsidRDefault="006B5D20" w:rsidP="006B5D20">
            <w:pPr>
              <w:spacing w:before="20" w:after="20"/>
              <w:jc w:val="left"/>
              <w:rPr>
                <w:rFonts w:asciiTheme="minorHAnsi" w:hAnsiTheme="minorHAnsi" w:cstheme="minorHAnsi"/>
                <w:sz w:val="18"/>
                <w:szCs w:val="18"/>
              </w:rPr>
            </w:pPr>
            <w:r w:rsidRPr="006B5D20">
              <w:rPr>
                <w:color w:val="000000"/>
                <w:sz w:val="18"/>
                <w:szCs w:val="18"/>
              </w:rPr>
              <w:t>‘000 tonnes of CO</w:t>
            </w:r>
            <w:r w:rsidRPr="006B5D20">
              <w:rPr>
                <w:color w:val="000000"/>
                <w:sz w:val="18"/>
                <w:szCs w:val="18"/>
                <w:vertAlign w:val="subscript"/>
              </w:rPr>
              <w:t>2</w:t>
            </w:r>
            <w:r w:rsidRPr="006B5D20">
              <w:rPr>
                <w:color w:val="000000"/>
                <w:sz w:val="18"/>
                <w:szCs w:val="18"/>
              </w:rPr>
              <w:t>(e)</w:t>
            </w:r>
          </w:p>
        </w:tc>
        <w:tc>
          <w:tcPr>
            <w:tcW w:w="684" w:type="dxa"/>
          </w:tcPr>
          <w:p w14:paraId="1373EEBC" w14:textId="5077DF28"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 </w:t>
            </w:r>
          </w:p>
        </w:tc>
        <w:tc>
          <w:tcPr>
            <w:tcW w:w="826" w:type="dxa"/>
          </w:tcPr>
          <w:p w14:paraId="619A4E81" w14:textId="21B8ED94"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-1.6</w:t>
            </w:r>
          </w:p>
        </w:tc>
        <w:tc>
          <w:tcPr>
            <w:tcW w:w="826" w:type="dxa"/>
          </w:tcPr>
          <w:p w14:paraId="77C28B25" w14:textId="4E7F1DC2"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-0.7</w:t>
            </w:r>
          </w:p>
        </w:tc>
        <w:tc>
          <w:tcPr>
            <w:tcW w:w="826" w:type="dxa"/>
          </w:tcPr>
          <w:p w14:paraId="7D60F3F0" w14:textId="7DA570E4"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0.1</w:t>
            </w:r>
          </w:p>
        </w:tc>
        <w:tc>
          <w:tcPr>
            <w:tcW w:w="826" w:type="dxa"/>
          </w:tcPr>
          <w:p w14:paraId="0B7B34CD" w14:textId="4EE8DDBA"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0.8</w:t>
            </w:r>
          </w:p>
        </w:tc>
        <w:tc>
          <w:tcPr>
            <w:tcW w:w="826" w:type="dxa"/>
          </w:tcPr>
          <w:p w14:paraId="10A564A2" w14:textId="568F0EFF"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1.4</w:t>
            </w:r>
          </w:p>
        </w:tc>
        <w:tc>
          <w:tcPr>
            <w:tcW w:w="825" w:type="dxa"/>
          </w:tcPr>
          <w:p w14:paraId="34124B42" w14:textId="493F3217"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1.8</w:t>
            </w:r>
          </w:p>
        </w:tc>
        <w:tc>
          <w:tcPr>
            <w:tcW w:w="826" w:type="dxa"/>
          </w:tcPr>
          <w:p w14:paraId="3CDDE37E" w14:textId="187173F3"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2.1</w:t>
            </w:r>
          </w:p>
        </w:tc>
        <w:tc>
          <w:tcPr>
            <w:tcW w:w="826" w:type="dxa"/>
          </w:tcPr>
          <w:p w14:paraId="276D1B50" w14:textId="5379F1B7"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2.2</w:t>
            </w:r>
          </w:p>
        </w:tc>
        <w:tc>
          <w:tcPr>
            <w:tcW w:w="826" w:type="dxa"/>
          </w:tcPr>
          <w:p w14:paraId="1FBD8AEE" w14:textId="083ADB6A"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2.2</w:t>
            </w:r>
          </w:p>
        </w:tc>
        <w:tc>
          <w:tcPr>
            <w:tcW w:w="826" w:type="dxa"/>
          </w:tcPr>
          <w:p w14:paraId="45878F26" w14:textId="5500347E"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1.8</w:t>
            </w:r>
          </w:p>
        </w:tc>
        <w:tc>
          <w:tcPr>
            <w:tcW w:w="826" w:type="dxa"/>
          </w:tcPr>
          <w:p w14:paraId="7C8B719A" w14:textId="03EAAE74"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1.1</w:t>
            </w:r>
          </w:p>
        </w:tc>
        <w:tc>
          <w:tcPr>
            <w:tcW w:w="826" w:type="dxa"/>
          </w:tcPr>
          <w:p w14:paraId="0C92281F" w14:textId="5D334219" w:rsidR="006B5D20" w:rsidRPr="006B5D20" w:rsidRDefault="006B5D20" w:rsidP="006B5D20">
            <w:pPr>
              <w:spacing w:before="20" w:after="20"/>
              <w:jc w:val="right"/>
              <w:rPr>
                <w:rFonts w:asciiTheme="minorHAnsi" w:hAnsiTheme="minorHAnsi" w:cstheme="minorHAnsi"/>
                <w:sz w:val="18"/>
                <w:szCs w:val="18"/>
              </w:rPr>
            </w:pPr>
            <w:r w:rsidRPr="006B5D20">
              <w:rPr>
                <w:color w:val="000000"/>
                <w:sz w:val="18"/>
                <w:szCs w:val="18"/>
              </w:rPr>
              <w:t>0.0</w:t>
            </w:r>
          </w:p>
        </w:tc>
      </w:tr>
      <w:tr w:rsidR="006B5D20" w:rsidRPr="006B5D20" w14:paraId="44838535" w14:textId="77777777" w:rsidTr="00862BBF">
        <w:tc>
          <w:tcPr>
            <w:tcW w:w="1702" w:type="dxa"/>
          </w:tcPr>
          <w:p w14:paraId="1055C81C" w14:textId="77777777" w:rsidR="006B5D20" w:rsidRPr="006B5D20" w:rsidRDefault="006B5D20" w:rsidP="006B5D20">
            <w:pPr>
              <w:spacing w:before="20" w:after="20"/>
              <w:jc w:val="left"/>
              <w:rPr>
                <w:rFonts w:eastAsia="Times New Roman" w:cs="Times New Roman"/>
                <w:color w:val="000000"/>
                <w:sz w:val="18"/>
                <w:szCs w:val="18"/>
                <w:lang w:eastAsia="en-AU"/>
              </w:rPr>
            </w:pPr>
          </w:p>
        </w:tc>
        <w:tc>
          <w:tcPr>
            <w:tcW w:w="1559" w:type="dxa"/>
          </w:tcPr>
          <w:p w14:paraId="45EAA3D4" w14:textId="77777777" w:rsidR="006B5D20" w:rsidRPr="006B5D20" w:rsidRDefault="006B5D20" w:rsidP="006B5D20">
            <w:pPr>
              <w:spacing w:before="20" w:after="20"/>
              <w:jc w:val="left"/>
              <w:rPr>
                <w:color w:val="000000"/>
                <w:sz w:val="18"/>
                <w:szCs w:val="18"/>
              </w:rPr>
            </w:pPr>
          </w:p>
        </w:tc>
        <w:tc>
          <w:tcPr>
            <w:tcW w:w="1417" w:type="dxa"/>
          </w:tcPr>
          <w:p w14:paraId="559BC4B2" w14:textId="77777777" w:rsidR="006B5D20" w:rsidRPr="006B5D20" w:rsidRDefault="006B5D20" w:rsidP="006B5D20">
            <w:pPr>
              <w:spacing w:before="20" w:after="20"/>
              <w:jc w:val="left"/>
              <w:rPr>
                <w:color w:val="000000"/>
                <w:sz w:val="18"/>
                <w:szCs w:val="18"/>
              </w:rPr>
            </w:pPr>
          </w:p>
        </w:tc>
        <w:tc>
          <w:tcPr>
            <w:tcW w:w="684" w:type="dxa"/>
          </w:tcPr>
          <w:p w14:paraId="53D5C1D8" w14:textId="77777777" w:rsidR="006B5D20" w:rsidRPr="006B5D20" w:rsidRDefault="006B5D20" w:rsidP="006B5D20">
            <w:pPr>
              <w:spacing w:before="20" w:after="20"/>
              <w:jc w:val="right"/>
              <w:rPr>
                <w:color w:val="000000"/>
                <w:sz w:val="18"/>
                <w:szCs w:val="18"/>
              </w:rPr>
            </w:pPr>
          </w:p>
        </w:tc>
        <w:tc>
          <w:tcPr>
            <w:tcW w:w="826" w:type="dxa"/>
          </w:tcPr>
          <w:p w14:paraId="4A7A6BDC" w14:textId="77777777" w:rsidR="006B5D20" w:rsidRPr="006B5D20" w:rsidRDefault="006B5D20" w:rsidP="006B5D20">
            <w:pPr>
              <w:spacing w:before="20" w:after="20"/>
              <w:jc w:val="right"/>
              <w:rPr>
                <w:color w:val="000000"/>
                <w:sz w:val="18"/>
                <w:szCs w:val="18"/>
              </w:rPr>
            </w:pPr>
          </w:p>
        </w:tc>
        <w:tc>
          <w:tcPr>
            <w:tcW w:w="826" w:type="dxa"/>
          </w:tcPr>
          <w:p w14:paraId="5588C271" w14:textId="77777777" w:rsidR="006B5D20" w:rsidRPr="006B5D20" w:rsidRDefault="006B5D20" w:rsidP="006B5D20">
            <w:pPr>
              <w:spacing w:before="20" w:after="20"/>
              <w:jc w:val="right"/>
              <w:rPr>
                <w:color w:val="000000"/>
                <w:sz w:val="18"/>
                <w:szCs w:val="18"/>
              </w:rPr>
            </w:pPr>
          </w:p>
        </w:tc>
        <w:tc>
          <w:tcPr>
            <w:tcW w:w="826" w:type="dxa"/>
          </w:tcPr>
          <w:p w14:paraId="7A985BFD" w14:textId="77777777" w:rsidR="006B5D20" w:rsidRPr="006B5D20" w:rsidRDefault="006B5D20" w:rsidP="006B5D20">
            <w:pPr>
              <w:spacing w:before="20" w:after="20"/>
              <w:jc w:val="right"/>
              <w:rPr>
                <w:color w:val="000000"/>
                <w:sz w:val="18"/>
                <w:szCs w:val="18"/>
              </w:rPr>
            </w:pPr>
          </w:p>
        </w:tc>
        <w:tc>
          <w:tcPr>
            <w:tcW w:w="826" w:type="dxa"/>
          </w:tcPr>
          <w:p w14:paraId="420DEB2D" w14:textId="77777777" w:rsidR="006B5D20" w:rsidRPr="006B5D20" w:rsidRDefault="006B5D20" w:rsidP="006B5D20">
            <w:pPr>
              <w:spacing w:before="20" w:after="20"/>
              <w:jc w:val="right"/>
              <w:rPr>
                <w:color w:val="000000"/>
                <w:sz w:val="18"/>
                <w:szCs w:val="18"/>
              </w:rPr>
            </w:pPr>
          </w:p>
        </w:tc>
        <w:tc>
          <w:tcPr>
            <w:tcW w:w="826" w:type="dxa"/>
          </w:tcPr>
          <w:p w14:paraId="2B03F757" w14:textId="77777777" w:rsidR="006B5D20" w:rsidRPr="006B5D20" w:rsidRDefault="006B5D20" w:rsidP="006B5D20">
            <w:pPr>
              <w:spacing w:before="20" w:after="20"/>
              <w:jc w:val="right"/>
              <w:rPr>
                <w:color w:val="000000"/>
                <w:sz w:val="18"/>
                <w:szCs w:val="18"/>
              </w:rPr>
            </w:pPr>
          </w:p>
        </w:tc>
        <w:tc>
          <w:tcPr>
            <w:tcW w:w="825" w:type="dxa"/>
          </w:tcPr>
          <w:p w14:paraId="52347DDA" w14:textId="77777777" w:rsidR="006B5D20" w:rsidRPr="006B5D20" w:rsidRDefault="006B5D20" w:rsidP="006B5D20">
            <w:pPr>
              <w:spacing w:before="20" w:after="20"/>
              <w:jc w:val="right"/>
              <w:rPr>
                <w:color w:val="000000"/>
                <w:sz w:val="18"/>
                <w:szCs w:val="18"/>
              </w:rPr>
            </w:pPr>
          </w:p>
        </w:tc>
        <w:tc>
          <w:tcPr>
            <w:tcW w:w="826" w:type="dxa"/>
          </w:tcPr>
          <w:p w14:paraId="42CCE558" w14:textId="77777777" w:rsidR="006B5D20" w:rsidRPr="006B5D20" w:rsidRDefault="006B5D20" w:rsidP="006B5D20">
            <w:pPr>
              <w:spacing w:before="20" w:after="20"/>
              <w:jc w:val="right"/>
              <w:rPr>
                <w:color w:val="000000"/>
                <w:sz w:val="18"/>
                <w:szCs w:val="18"/>
              </w:rPr>
            </w:pPr>
          </w:p>
        </w:tc>
        <w:tc>
          <w:tcPr>
            <w:tcW w:w="826" w:type="dxa"/>
          </w:tcPr>
          <w:p w14:paraId="49872FF1" w14:textId="77777777" w:rsidR="006B5D20" w:rsidRPr="006B5D20" w:rsidRDefault="006B5D20" w:rsidP="006B5D20">
            <w:pPr>
              <w:spacing w:before="20" w:after="20"/>
              <w:jc w:val="right"/>
              <w:rPr>
                <w:color w:val="000000"/>
                <w:sz w:val="18"/>
                <w:szCs w:val="18"/>
              </w:rPr>
            </w:pPr>
          </w:p>
        </w:tc>
        <w:tc>
          <w:tcPr>
            <w:tcW w:w="826" w:type="dxa"/>
          </w:tcPr>
          <w:p w14:paraId="62471B9F" w14:textId="77777777" w:rsidR="006B5D20" w:rsidRPr="006B5D20" w:rsidRDefault="006B5D20" w:rsidP="006B5D20">
            <w:pPr>
              <w:spacing w:before="20" w:after="20"/>
              <w:jc w:val="right"/>
              <w:rPr>
                <w:color w:val="000000"/>
                <w:sz w:val="18"/>
                <w:szCs w:val="18"/>
              </w:rPr>
            </w:pPr>
          </w:p>
        </w:tc>
        <w:tc>
          <w:tcPr>
            <w:tcW w:w="826" w:type="dxa"/>
          </w:tcPr>
          <w:p w14:paraId="5CFB9241" w14:textId="77777777" w:rsidR="006B5D20" w:rsidRPr="006B5D20" w:rsidRDefault="006B5D20" w:rsidP="006B5D20">
            <w:pPr>
              <w:spacing w:before="20" w:after="20"/>
              <w:jc w:val="right"/>
              <w:rPr>
                <w:color w:val="000000"/>
                <w:sz w:val="18"/>
                <w:szCs w:val="18"/>
              </w:rPr>
            </w:pPr>
          </w:p>
        </w:tc>
        <w:tc>
          <w:tcPr>
            <w:tcW w:w="826" w:type="dxa"/>
          </w:tcPr>
          <w:p w14:paraId="3A26AC3E" w14:textId="77777777" w:rsidR="006B5D20" w:rsidRPr="006B5D20" w:rsidRDefault="006B5D20" w:rsidP="006B5D20">
            <w:pPr>
              <w:spacing w:before="20" w:after="20"/>
              <w:jc w:val="right"/>
              <w:rPr>
                <w:color w:val="000000"/>
                <w:sz w:val="18"/>
                <w:szCs w:val="18"/>
              </w:rPr>
            </w:pPr>
          </w:p>
        </w:tc>
        <w:tc>
          <w:tcPr>
            <w:tcW w:w="826" w:type="dxa"/>
          </w:tcPr>
          <w:p w14:paraId="78AA9E30" w14:textId="77777777" w:rsidR="006B5D20" w:rsidRPr="006B5D20" w:rsidRDefault="006B5D20" w:rsidP="006B5D20">
            <w:pPr>
              <w:spacing w:before="20" w:after="20"/>
              <w:jc w:val="right"/>
              <w:rPr>
                <w:color w:val="000000"/>
                <w:sz w:val="18"/>
                <w:szCs w:val="18"/>
              </w:rPr>
            </w:pPr>
          </w:p>
        </w:tc>
      </w:tr>
      <w:tr w:rsidR="006B5D20" w:rsidRPr="006B5D20" w14:paraId="790D8C7A" w14:textId="77777777" w:rsidTr="00862BBF">
        <w:tc>
          <w:tcPr>
            <w:tcW w:w="1702" w:type="dxa"/>
          </w:tcPr>
          <w:p w14:paraId="0A78A5DE" w14:textId="77777777" w:rsidR="006B5D20" w:rsidRPr="006B5D20" w:rsidRDefault="006B5D20" w:rsidP="006B5D20">
            <w:pPr>
              <w:spacing w:before="20" w:after="20"/>
              <w:jc w:val="left"/>
              <w:rPr>
                <w:rFonts w:eastAsia="Times New Roman" w:cs="Times New Roman"/>
                <w:b/>
                <w:color w:val="000000"/>
                <w:sz w:val="18"/>
                <w:szCs w:val="18"/>
                <w:lang w:eastAsia="en-AU"/>
              </w:rPr>
            </w:pPr>
            <w:r w:rsidRPr="006B5D20">
              <w:rPr>
                <w:rFonts w:eastAsia="Times New Roman" w:cs="Times New Roman"/>
                <w:b/>
                <w:color w:val="000000"/>
                <w:sz w:val="18"/>
                <w:szCs w:val="18"/>
                <w:lang w:eastAsia="en-AU"/>
              </w:rPr>
              <w:t>Electricity</w:t>
            </w:r>
          </w:p>
        </w:tc>
        <w:tc>
          <w:tcPr>
            <w:tcW w:w="1559" w:type="dxa"/>
          </w:tcPr>
          <w:p w14:paraId="517FDC29" w14:textId="77777777" w:rsidR="006B5D20" w:rsidRPr="006B5D20" w:rsidRDefault="006B5D20" w:rsidP="006B5D20">
            <w:pPr>
              <w:spacing w:before="20" w:after="20"/>
              <w:jc w:val="left"/>
              <w:rPr>
                <w:rFonts w:asciiTheme="minorHAnsi" w:hAnsiTheme="minorHAnsi" w:cstheme="minorHAnsi"/>
                <w:b/>
                <w:sz w:val="18"/>
                <w:szCs w:val="18"/>
              </w:rPr>
            </w:pPr>
            <w:r w:rsidRPr="006B5D20">
              <w:rPr>
                <w:b/>
                <w:color w:val="000000"/>
                <w:sz w:val="18"/>
                <w:szCs w:val="18"/>
              </w:rPr>
              <w:t>Total</w:t>
            </w:r>
          </w:p>
        </w:tc>
        <w:tc>
          <w:tcPr>
            <w:tcW w:w="1417" w:type="dxa"/>
          </w:tcPr>
          <w:p w14:paraId="312DF8AC" w14:textId="77777777" w:rsidR="006B5D20" w:rsidRPr="006B5D20" w:rsidRDefault="006B5D20" w:rsidP="006B5D20">
            <w:pPr>
              <w:spacing w:before="20" w:after="20"/>
              <w:jc w:val="left"/>
              <w:rPr>
                <w:rFonts w:asciiTheme="minorHAnsi" w:hAnsiTheme="minorHAnsi" w:cstheme="minorHAnsi"/>
                <w:b/>
                <w:sz w:val="18"/>
                <w:szCs w:val="18"/>
              </w:rPr>
            </w:pPr>
            <w:r w:rsidRPr="006B5D20">
              <w:rPr>
                <w:b/>
                <w:color w:val="000000"/>
                <w:sz w:val="18"/>
                <w:szCs w:val="18"/>
              </w:rPr>
              <w:t>‘000 tonnes of CO</w:t>
            </w:r>
            <w:r w:rsidRPr="006B5D20">
              <w:rPr>
                <w:b/>
                <w:color w:val="000000"/>
                <w:sz w:val="18"/>
                <w:szCs w:val="18"/>
                <w:vertAlign w:val="subscript"/>
              </w:rPr>
              <w:t>2</w:t>
            </w:r>
            <w:r w:rsidRPr="006B5D20">
              <w:rPr>
                <w:b/>
                <w:color w:val="000000"/>
                <w:sz w:val="18"/>
                <w:szCs w:val="18"/>
              </w:rPr>
              <w:t>(e)</w:t>
            </w:r>
          </w:p>
        </w:tc>
        <w:tc>
          <w:tcPr>
            <w:tcW w:w="684" w:type="dxa"/>
          </w:tcPr>
          <w:p w14:paraId="4BA9A7EA"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105.8</w:t>
            </w:r>
          </w:p>
        </w:tc>
        <w:tc>
          <w:tcPr>
            <w:tcW w:w="826" w:type="dxa"/>
          </w:tcPr>
          <w:p w14:paraId="469B9625"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85.3</w:t>
            </w:r>
          </w:p>
        </w:tc>
        <w:tc>
          <w:tcPr>
            <w:tcW w:w="826" w:type="dxa"/>
          </w:tcPr>
          <w:p w14:paraId="59DBF6FC"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81.1</w:t>
            </w:r>
          </w:p>
        </w:tc>
        <w:tc>
          <w:tcPr>
            <w:tcW w:w="826" w:type="dxa"/>
          </w:tcPr>
          <w:p w14:paraId="669F10D0"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76.3</w:t>
            </w:r>
          </w:p>
        </w:tc>
        <w:tc>
          <w:tcPr>
            <w:tcW w:w="826" w:type="dxa"/>
          </w:tcPr>
          <w:p w14:paraId="7F54F1A5"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70.9</w:t>
            </w:r>
          </w:p>
        </w:tc>
        <w:tc>
          <w:tcPr>
            <w:tcW w:w="826" w:type="dxa"/>
          </w:tcPr>
          <w:p w14:paraId="78C75155"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62.5</w:t>
            </w:r>
          </w:p>
        </w:tc>
        <w:tc>
          <w:tcPr>
            <w:tcW w:w="825" w:type="dxa"/>
          </w:tcPr>
          <w:p w14:paraId="1188169A"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54.8</w:t>
            </w:r>
          </w:p>
        </w:tc>
        <w:tc>
          <w:tcPr>
            <w:tcW w:w="826" w:type="dxa"/>
          </w:tcPr>
          <w:p w14:paraId="2CD7DB00"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47.8</w:t>
            </w:r>
          </w:p>
        </w:tc>
        <w:tc>
          <w:tcPr>
            <w:tcW w:w="826" w:type="dxa"/>
          </w:tcPr>
          <w:p w14:paraId="6FF96CA8"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40.5</w:t>
            </w:r>
          </w:p>
        </w:tc>
        <w:tc>
          <w:tcPr>
            <w:tcW w:w="826" w:type="dxa"/>
          </w:tcPr>
          <w:p w14:paraId="4ECA6B2E"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32.7</w:t>
            </w:r>
          </w:p>
        </w:tc>
        <w:tc>
          <w:tcPr>
            <w:tcW w:w="826" w:type="dxa"/>
          </w:tcPr>
          <w:p w14:paraId="467EB12E"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22.4</w:t>
            </w:r>
          </w:p>
        </w:tc>
        <w:tc>
          <w:tcPr>
            <w:tcW w:w="826" w:type="dxa"/>
          </w:tcPr>
          <w:p w14:paraId="05601A04"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12.4</w:t>
            </w:r>
          </w:p>
        </w:tc>
        <w:tc>
          <w:tcPr>
            <w:tcW w:w="826" w:type="dxa"/>
          </w:tcPr>
          <w:p w14:paraId="52D2B8EF" w14:textId="7777777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0.0</w:t>
            </w:r>
          </w:p>
        </w:tc>
      </w:tr>
    </w:tbl>
    <w:p w14:paraId="1F22AEB0" w14:textId="1094570E" w:rsidR="006B5D20" w:rsidRDefault="006B5D20"/>
    <w:p w14:paraId="4D049367" w14:textId="77777777" w:rsidR="00862BBF" w:rsidRDefault="00862BBF"/>
    <w:tbl>
      <w:tblPr>
        <w:tblStyle w:val="TableGrid"/>
        <w:tblW w:w="0" w:type="auto"/>
        <w:tblInd w:w="-147" w:type="dxa"/>
        <w:tblLook w:val="04A0" w:firstRow="1" w:lastRow="0" w:firstColumn="1" w:lastColumn="0" w:noHBand="0" w:noVBand="1"/>
      </w:tblPr>
      <w:tblGrid>
        <w:gridCol w:w="1702"/>
        <w:gridCol w:w="1559"/>
        <w:gridCol w:w="1417"/>
        <w:gridCol w:w="684"/>
        <w:gridCol w:w="826"/>
        <w:gridCol w:w="826"/>
        <w:gridCol w:w="826"/>
        <w:gridCol w:w="826"/>
        <w:gridCol w:w="826"/>
        <w:gridCol w:w="825"/>
        <w:gridCol w:w="826"/>
        <w:gridCol w:w="826"/>
        <w:gridCol w:w="826"/>
        <w:gridCol w:w="826"/>
        <w:gridCol w:w="826"/>
        <w:gridCol w:w="826"/>
      </w:tblGrid>
      <w:tr w:rsidR="006B5D20" w:rsidRPr="00725D4B" w14:paraId="53E5D8D1" w14:textId="77777777" w:rsidTr="00862BBF">
        <w:tc>
          <w:tcPr>
            <w:tcW w:w="15273" w:type="dxa"/>
            <w:gridSpan w:val="16"/>
            <w:tcBorders>
              <w:bottom w:val="single" w:sz="4" w:space="0" w:color="auto"/>
            </w:tcBorders>
            <w:shd w:val="clear" w:color="auto" w:fill="244061" w:themeFill="accent1" w:themeFillShade="80"/>
          </w:tcPr>
          <w:p w14:paraId="23DF9863" w14:textId="77777777" w:rsidR="006B5D20" w:rsidRPr="00CA305A" w:rsidRDefault="006B5D20" w:rsidP="006B5D20">
            <w:pPr>
              <w:spacing w:before="60" w:after="60"/>
              <w:ind w:left="1447" w:hanging="1447"/>
              <w:jc w:val="left"/>
              <w:rPr>
                <w:rFonts w:asciiTheme="minorHAnsi" w:hAnsiTheme="minorHAnsi" w:cstheme="minorHAnsi"/>
                <w:b/>
                <w:sz w:val="20"/>
                <w:szCs w:val="20"/>
              </w:rPr>
            </w:pPr>
            <w:r>
              <w:rPr>
                <w:rFonts w:asciiTheme="minorHAnsi" w:hAnsiTheme="minorHAnsi" w:cstheme="minorHAnsi"/>
                <w:b/>
                <w:sz w:val="20"/>
                <w:szCs w:val="20"/>
              </w:rPr>
              <w:lastRenderedPageBreak/>
              <w:t>Table 4.1</w:t>
            </w:r>
            <w:r>
              <w:rPr>
                <w:rFonts w:asciiTheme="minorHAnsi" w:hAnsiTheme="minorHAnsi" w:cstheme="minorHAnsi"/>
                <w:b/>
                <w:sz w:val="20"/>
                <w:szCs w:val="20"/>
              </w:rPr>
              <w:tab/>
            </w:r>
            <w:r w:rsidRPr="00CA305A">
              <w:rPr>
                <w:rFonts w:asciiTheme="minorHAnsi" w:hAnsiTheme="minorHAnsi" w:cstheme="minorHAnsi"/>
                <w:b/>
                <w:sz w:val="20"/>
                <w:szCs w:val="20"/>
              </w:rPr>
              <w:t xml:space="preserve">Mount Alexander Shire: </w:t>
            </w:r>
            <w:r>
              <w:rPr>
                <w:rFonts w:asciiTheme="minorHAnsi" w:hAnsiTheme="minorHAnsi" w:cstheme="minorHAnsi"/>
                <w:b/>
                <w:sz w:val="20"/>
                <w:szCs w:val="20"/>
              </w:rPr>
              <w:t xml:space="preserve"> </w:t>
            </w:r>
            <w:r w:rsidRPr="00CA305A">
              <w:rPr>
                <w:rFonts w:asciiTheme="minorHAnsi" w:hAnsiTheme="minorHAnsi" w:cstheme="minorHAnsi"/>
                <w:b/>
                <w:sz w:val="20"/>
                <w:szCs w:val="20"/>
              </w:rPr>
              <w:t>The pathway to ZNET</w:t>
            </w:r>
            <w:r>
              <w:rPr>
                <w:rFonts w:asciiTheme="minorHAnsi" w:hAnsiTheme="minorHAnsi" w:cstheme="minorHAnsi"/>
                <w:b/>
                <w:sz w:val="20"/>
                <w:szCs w:val="20"/>
              </w:rPr>
              <w:t xml:space="preserve"> (continued)</w:t>
            </w:r>
          </w:p>
        </w:tc>
      </w:tr>
      <w:tr w:rsidR="006B5D20" w:rsidRPr="00CA305A" w14:paraId="4B655F3B" w14:textId="77777777" w:rsidTr="00862BBF">
        <w:tc>
          <w:tcPr>
            <w:tcW w:w="1702" w:type="dxa"/>
            <w:tcBorders>
              <w:bottom w:val="double" w:sz="4" w:space="0" w:color="auto"/>
              <w:right w:val="nil"/>
            </w:tcBorders>
            <w:shd w:val="clear" w:color="auto" w:fill="DBE5F1" w:themeFill="accent1" w:themeFillTint="33"/>
          </w:tcPr>
          <w:p w14:paraId="33BBB560" w14:textId="77777777" w:rsidR="006B5D20" w:rsidRPr="00CA305A" w:rsidRDefault="006B5D20" w:rsidP="006B5D20">
            <w:pPr>
              <w:spacing w:before="20" w:after="20"/>
              <w:rPr>
                <w:rFonts w:asciiTheme="minorHAnsi" w:hAnsiTheme="minorHAnsi" w:cstheme="minorHAnsi"/>
                <w:sz w:val="18"/>
                <w:szCs w:val="18"/>
              </w:rPr>
            </w:pPr>
          </w:p>
        </w:tc>
        <w:tc>
          <w:tcPr>
            <w:tcW w:w="1559" w:type="dxa"/>
            <w:tcBorders>
              <w:left w:val="nil"/>
              <w:bottom w:val="double" w:sz="4" w:space="0" w:color="auto"/>
              <w:right w:val="nil"/>
            </w:tcBorders>
            <w:shd w:val="clear" w:color="auto" w:fill="DBE5F1" w:themeFill="accent1" w:themeFillTint="33"/>
          </w:tcPr>
          <w:p w14:paraId="4329E97C" w14:textId="77777777" w:rsidR="006B5D20" w:rsidRPr="00CA305A" w:rsidRDefault="006B5D20" w:rsidP="006B5D20">
            <w:pPr>
              <w:spacing w:before="20" w:after="20"/>
              <w:rPr>
                <w:rFonts w:asciiTheme="minorHAnsi" w:hAnsiTheme="minorHAnsi" w:cstheme="minorHAnsi"/>
                <w:sz w:val="18"/>
                <w:szCs w:val="18"/>
              </w:rPr>
            </w:pPr>
          </w:p>
        </w:tc>
        <w:tc>
          <w:tcPr>
            <w:tcW w:w="1417" w:type="dxa"/>
            <w:tcBorders>
              <w:left w:val="nil"/>
              <w:bottom w:val="double" w:sz="4" w:space="0" w:color="auto"/>
            </w:tcBorders>
            <w:shd w:val="clear" w:color="auto" w:fill="DBE5F1" w:themeFill="accent1" w:themeFillTint="33"/>
          </w:tcPr>
          <w:p w14:paraId="39EF0A12" w14:textId="77777777" w:rsidR="006B5D20" w:rsidRPr="00CA305A" w:rsidRDefault="006B5D20" w:rsidP="006B5D20">
            <w:pPr>
              <w:spacing w:before="20" w:after="20"/>
              <w:rPr>
                <w:rFonts w:asciiTheme="minorHAnsi" w:hAnsiTheme="minorHAnsi" w:cstheme="minorHAnsi"/>
                <w:sz w:val="18"/>
                <w:szCs w:val="18"/>
              </w:rPr>
            </w:pPr>
          </w:p>
        </w:tc>
        <w:tc>
          <w:tcPr>
            <w:tcW w:w="684" w:type="dxa"/>
            <w:tcBorders>
              <w:bottom w:val="double" w:sz="4" w:space="0" w:color="auto"/>
            </w:tcBorders>
            <w:shd w:val="clear" w:color="auto" w:fill="DBE5F1" w:themeFill="accent1" w:themeFillTint="33"/>
            <w:vAlign w:val="bottom"/>
          </w:tcPr>
          <w:p w14:paraId="22622E15"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2019</w:t>
            </w:r>
          </w:p>
        </w:tc>
        <w:tc>
          <w:tcPr>
            <w:tcW w:w="826" w:type="dxa"/>
            <w:tcBorders>
              <w:bottom w:val="double" w:sz="4" w:space="0" w:color="auto"/>
            </w:tcBorders>
            <w:shd w:val="clear" w:color="auto" w:fill="DBE5F1" w:themeFill="accent1" w:themeFillTint="33"/>
            <w:vAlign w:val="bottom"/>
          </w:tcPr>
          <w:p w14:paraId="2B8E916E"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2025</w:t>
            </w:r>
          </w:p>
        </w:tc>
        <w:tc>
          <w:tcPr>
            <w:tcW w:w="826" w:type="dxa"/>
            <w:tcBorders>
              <w:bottom w:val="double" w:sz="4" w:space="0" w:color="auto"/>
            </w:tcBorders>
            <w:shd w:val="clear" w:color="auto" w:fill="DBE5F1" w:themeFill="accent1" w:themeFillTint="33"/>
            <w:vAlign w:val="bottom"/>
          </w:tcPr>
          <w:p w14:paraId="176DEC79"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2026</w:t>
            </w:r>
          </w:p>
        </w:tc>
        <w:tc>
          <w:tcPr>
            <w:tcW w:w="826" w:type="dxa"/>
            <w:tcBorders>
              <w:bottom w:val="double" w:sz="4" w:space="0" w:color="auto"/>
            </w:tcBorders>
            <w:shd w:val="clear" w:color="auto" w:fill="DBE5F1" w:themeFill="accent1" w:themeFillTint="33"/>
            <w:vAlign w:val="bottom"/>
          </w:tcPr>
          <w:p w14:paraId="6F15AAAE"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2027</w:t>
            </w:r>
          </w:p>
        </w:tc>
        <w:tc>
          <w:tcPr>
            <w:tcW w:w="826" w:type="dxa"/>
            <w:tcBorders>
              <w:bottom w:val="double" w:sz="4" w:space="0" w:color="auto"/>
            </w:tcBorders>
            <w:shd w:val="clear" w:color="auto" w:fill="DBE5F1" w:themeFill="accent1" w:themeFillTint="33"/>
            <w:vAlign w:val="bottom"/>
          </w:tcPr>
          <w:p w14:paraId="2D41D56A"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2028</w:t>
            </w:r>
          </w:p>
        </w:tc>
        <w:tc>
          <w:tcPr>
            <w:tcW w:w="826" w:type="dxa"/>
            <w:tcBorders>
              <w:bottom w:val="double" w:sz="4" w:space="0" w:color="auto"/>
            </w:tcBorders>
            <w:shd w:val="clear" w:color="auto" w:fill="DBE5F1" w:themeFill="accent1" w:themeFillTint="33"/>
            <w:vAlign w:val="bottom"/>
          </w:tcPr>
          <w:p w14:paraId="51A51541"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2029</w:t>
            </w:r>
          </w:p>
        </w:tc>
        <w:tc>
          <w:tcPr>
            <w:tcW w:w="825" w:type="dxa"/>
            <w:tcBorders>
              <w:bottom w:val="double" w:sz="4" w:space="0" w:color="auto"/>
            </w:tcBorders>
            <w:shd w:val="clear" w:color="auto" w:fill="DBE5F1" w:themeFill="accent1" w:themeFillTint="33"/>
            <w:vAlign w:val="bottom"/>
          </w:tcPr>
          <w:p w14:paraId="452D3EF9"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2030</w:t>
            </w:r>
          </w:p>
        </w:tc>
        <w:tc>
          <w:tcPr>
            <w:tcW w:w="826" w:type="dxa"/>
            <w:tcBorders>
              <w:bottom w:val="double" w:sz="4" w:space="0" w:color="auto"/>
            </w:tcBorders>
            <w:shd w:val="clear" w:color="auto" w:fill="DBE5F1" w:themeFill="accent1" w:themeFillTint="33"/>
            <w:vAlign w:val="bottom"/>
          </w:tcPr>
          <w:p w14:paraId="73D5A08F"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2031</w:t>
            </w:r>
          </w:p>
        </w:tc>
        <w:tc>
          <w:tcPr>
            <w:tcW w:w="826" w:type="dxa"/>
            <w:tcBorders>
              <w:bottom w:val="double" w:sz="4" w:space="0" w:color="auto"/>
            </w:tcBorders>
            <w:shd w:val="clear" w:color="auto" w:fill="DBE5F1" w:themeFill="accent1" w:themeFillTint="33"/>
            <w:vAlign w:val="bottom"/>
          </w:tcPr>
          <w:p w14:paraId="657D8070"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2032</w:t>
            </w:r>
          </w:p>
        </w:tc>
        <w:tc>
          <w:tcPr>
            <w:tcW w:w="826" w:type="dxa"/>
            <w:tcBorders>
              <w:bottom w:val="double" w:sz="4" w:space="0" w:color="auto"/>
            </w:tcBorders>
            <w:shd w:val="clear" w:color="auto" w:fill="DBE5F1" w:themeFill="accent1" w:themeFillTint="33"/>
            <w:vAlign w:val="bottom"/>
          </w:tcPr>
          <w:p w14:paraId="1AB53782"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2033</w:t>
            </w:r>
          </w:p>
        </w:tc>
        <w:tc>
          <w:tcPr>
            <w:tcW w:w="826" w:type="dxa"/>
            <w:tcBorders>
              <w:bottom w:val="double" w:sz="4" w:space="0" w:color="auto"/>
            </w:tcBorders>
            <w:shd w:val="clear" w:color="auto" w:fill="DBE5F1" w:themeFill="accent1" w:themeFillTint="33"/>
            <w:vAlign w:val="bottom"/>
          </w:tcPr>
          <w:p w14:paraId="351F4281"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2034</w:t>
            </w:r>
          </w:p>
        </w:tc>
        <w:tc>
          <w:tcPr>
            <w:tcW w:w="826" w:type="dxa"/>
            <w:tcBorders>
              <w:bottom w:val="double" w:sz="4" w:space="0" w:color="auto"/>
            </w:tcBorders>
            <w:shd w:val="clear" w:color="auto" w:fill="DBE5F1" w:themeFill="accent1" w:themeFillTint="33"/>
            <w:vAlign w:val="bottom"/>
          </w:tcPr>
          <w:p w14:paraId="0B472542"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2035</w:t>
            </w:r>
          </w:p>
        </w:tc>
        <w:tc>
          <w:tcPr>
            <w:tcW w:w="826" w:type="dxa"/>
            <w:tcBorders>
              <w:bottom w:val="double" w:sz="4" w:space="0" w:color="auto"/>
            </w:tcBorders>
            <w:shd w:val="clear" w:color="auto" w:fill="DBE5F1" w:themeFill="accent1" w:themeFillTint="33"/>
            <w:vAlign w:val="bottom"/>
          </w:tcPr>
          <w:p w14:paraId="436D1903" w14:textId="77777777" w:rsidR="006B5D20" w:rsidRPr="00CA305A" w:rsidRDefault="006B5D20" w:rsidP="006B5D20">
            <w:pPr>
              <w:spacing w:before="20" w:after="20"/>
              <w:jc w:val="right"/>
              <w:rPr>
                <w:rFonts w:asciiTheme="minorHAnsi" w:hAnsiTheme="minorHAnsi" w:cstheme="minorHAnsi"/>
                <w:b/>
                <w:sz w:val="18"/>
                <w:szCs w:val="18"/>
              </w:rPr>
            </w:pPr>
            <w:r w:rsidRPr="00CA305A">
              <w:rPr>
                <w:rFonts w:asciiTheme="minorHAnsi" w:hAnsiTheme="minorHAnsi"/>
                <w:b/>
                <w:color w:val="000000"/>
                <w:sz w:val="18"/>
                <w:szCs w:val="18"/>
              </w:rPr>
              <w:t>2036</w:t>
            </w:r>
          </w:p>
        </w:tc>
      </w:tr>
      <w:tr w:rsidR="006B5D20" w:rsidRPr="00CA305A" w14:paraId="263F038F" w14:textId="77777777" w:rsidTr="00862BBF">
        <w:tc>
          <w:tcPr>
            <w:tcW w:w="1702" w:type="dxa"/>
          </w:tcPr>
          <w:p w14:paraId="516655D3" w14:textId="5A785532"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Other industry emissions</w:t>
            </w:r>
          </w:p>
        </w:tc>
        <w:tc>
          <w:tcPr>
            <w:tcW w:w="1559" w:type="dxa"/>
          </w:tcPr>
          <w:p w14:paraId="5DF75E83" w14:textId="77777777"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75F19FC7"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518B8D7A" w14:textId="46C9583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14.1</w:t>
            </w:r>
          </w:p>
        </w:tc>
        <w:tc>
          <w:tcPr>
            <w:tcW w:w="826" w:type="dxa"/>
          </w:tcPr>
          <w:p w14:paraId="71BF68A5" w14:textId="354A9A5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12.7</w:t>
            </w:r>
          </w:p>
        </w:tc>
        <w:tc>
          <w:tcPr>
            <w:tcW w:w="826" w:type="dxa"/>
          </w:tcPr>
          <w:p w14:paraId="571E6E49" w14:textId="0A10ADD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12.0</w:t>
            </w:r>
          </w:p>
        </w:tc>
        <w:tc>
          <w:tcPr>
            <w:tcW w:w="826" w:type="dxa"/>
          </w:tcPr>
          <w:p w14:paraId="4579D989" w14:textId="3CE9D29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11.2</w:t>
            </w:r>
          </w:p>
        </w:tc>
        <w:tc>
          <w:tcPr>
            <w:tcW w:w="826" w:type="dxa"/>
          </w:tcPr>
          <w:p w14:paraId="6E9B2FA3" w14:textId="7140E19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10.5</w:t>
            </w:r>
          </w:p>
        </w:tc>
        <w:tc>
          <w:tcPr>
            <w:tcW w:w="826" w:type="dxa"/>
          </w:tcPr>
          <w:p w14:paraId="527F7C5F" w14:textId="611C406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9.7</w:t>
            </w:r>
          </w:p>
        </w:tc>
        <w:tc>
          <w:tcPr>
            <w:tcW w:w="825" w:type="dxa"/>
          </w:tcPr>
          <w:p w14:paraId="7FD32199" w14:textId="13E0106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8.9</w:t>
            </w:r>
          </w:p>
        </w:tc>
        <w:tc>
          <w:tcPr>
            <w:tcW w:w="826" w:type="dxa"/>
          </w:tcPr>
          <w:p w14:paraId="61BCE9A9" w14:textId="15E3115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8.1</w:t>
            </w:r>
          </w:p>
        </w:tc>
        <w:tc>
          <w:tcPr>
            <w:tcW w:w="826" w:type="dxa"/>
          </w:tcPr>
          <w:p w14:paraId="275CD4A2" w14:textId="431D3E7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7.3</w:t>
            </w:r>
          </w:p>
        </w:tc>
        <w:tc>
          <w:tcPr>
            <w:tcW w:w="826" w:type="dxa"/>
          </w:tcPr>
          <w:p w14:paraId="2F561555" w14:textId="53F1A7A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6.4</w:t>
            </w:r>
          </w:p>
        </w:tc>
        <w:tc>
          <w:tcPr>
            <w:tcW w:w="826" w:type="dxa"/>
          </w:tcPr>
          <w:p w14:paraId="147D267D" w14:textId="78BA993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5.6</w:t>
            </w:r>
          </w:p>
        </w:tc>
        <w:tc>
          <w:tcPr>
            <w:tcW w:w="826" w:type="dxa"/>
          </w:tcPr>
          <w:p w14:paraId="203A3D43" w14:textId="2995FA5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w:t>
            </w:r>
          </w:p>
        </w:tc>
        <w:tc>
          <w:tcPr>
            <w:tcW w:w="826" w:type="dxa"/>
          </w:tcPr>
          <w:p w14:paraId="754D017D" w14:textId="79B1267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3.3</w:t>
            </w:r>
          </w:p>
        </w:tc>
      </w:tr>
      <w:tr w:rsidR="006B5D20" w:rsidRPr="00CA305A" w14:paraId="16962F83" w14:textId="77777777" w:rsidTr="00862BBF">
        <w:tc>
          <w:tcPr>
            <w:tcW w:w="1702" w:type="dxa"/>
          </w:tcPr>
          <w:p w14:paraId="325A518E" w14:textId="1AA96DB0"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4DF7800A" w14:textId="77777777"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2AF7D61A"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00DD6E74" w14:textId="1C1E1ED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9E304CC" w14:textId="4A91F62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53BE9D8" w14:textId="5C9CD3B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686B959" w14:textId="0771F68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9812F72" w14:textId="3A0A9E7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C061761" w14:textId="446DE86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40BBE4E4" w14:textId="4779F24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348D407" w14:textId="2C50DB2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BFAB1D0" w14:textId="34F4FC1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B8444EA" w14:textId="3578587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C54B960" w14:textId="64E6EA6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9584ECB" w14:textId="09BC5AF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BD3C76B" w14:textId="19F9DFB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CA305A" w14:paraId="4B8023AF" w14:textId="77777777" w:rsidTr="00862BBF">
        <w:tc>
          <w:tcPr>
            <w:tcW w:w="1702" w:type="dxa"/>
          </w:tcPr>
          <w:p w14:paraId="12D473A0" w14:textId="21B0A6CB" w:rsidR="006B5D20" w:rsidRPr="000B41A3" w:rsidRDefault="00862BBF" w:rsidP="00862BBF">
            <w:pPr>
              <w:spacing w:before="20" w:after="20"/>
              <w:ind w:right="-108"/>
              <w:jc w:val="left"/>
              <w:rPr>
                <w:rFonts w:eastAsia="Times New Roman" w:cs="Times New Roman"/>
                <w:color w:val="000000"/>
                <w:sz w:val="18"/>
                <w:szCs w:val="18"/>
                <w:lang w:eastAsia="en-AU"/>
              </w:rPr>
            </w:pPr>
            <w:r>
              <w:rPr>
                <w:rFonts w:eastAsia="Times New Roman" w:cs="Times New Roman"/>
                <w:color w:val="000000"/>
                <w:sz w:val="18"/>
                <w:szCs w:val="18"/>
                <w:lang w:eastAsia="en-AU"/>
              </w:rPr>
              <w:t>Total h</w:t>
            </w:r>
            <w:r w:rsidR="006B5D20" w:rsidRPr="000B41A3">
              <w:rPr>
                <w:rFonts w:eastAsia="Times New Roman" w:cs="Times New Roman"/>
                <w:color w:val="000000"/>
                <w:sz w:val="18"/>
                <w:szCs w:val="18"/>
                <w:lang w:eastAsia="en-AU"/>
              </w:rPr>
              <w:t>ousehold and industry emissions</w:t>
            </w:r>
          </w:p>
        </w:tc>
        <w:tc>
          <w:tcPr>
            <w:tcW w:w="1559" w:type="dxa"/>
          </w:tcPr>
          <w:p w14:paraId="7B647CD7" w14:textId="0952A130"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59163B64" w14:textId="446B9631"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‘000 tonnes of CO</w:t>
            </w:r>
            <w:r w:rsidRPr="006B5D20">
              <w:rPr>
                <w:color w:val="000000"/>
                <w:sz w:val="18"/>
                <w:szCs w:val="18"/>
                <w:vertAlign w:val="subscript"/>
              </w:rPr>
              <w:t>2</w:t>
            </w:r>
            <w:r>
              <w:rPr>
                <w:color w:val="000000"/>
                <w:sz w:val="18"/>
                <w:szCs w:val="18"/>
              </w:rPr>
              <w:t>(e)</w:t>
            </w:r>
          </w:p>
        </w:tc>
        <w:tc>
          <w:tcPr>
            <w:tcW w:w="684" w:type="dxa"/>
          </w:tcPr>
          <w:p w14:paraId="44F14BC3" w14:textId="2208353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215.6</w:t>
            </w:r>
          </w:p>
        </w:tc>
        <w:tc>
          <w:tcPr>
            <w:tcW w:w="826" w:type="dxa"/>
          </w:tcPr>
          <w:p w14:paraId="77F448E9" w14:textId="2FEF431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173.7</w:t>
            </w:r>
          </w:p>
        </w:tc>
        <w:tc>
          <w:tcPr>
            <w:tcW w:w="826" w:type="dxa"/>
          </w:tcPr>
          <w:p w14:paraId="719E0103" w14:textId="08EECD9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166.3</w:t>
            </w:r>
          </w:p>
        </w:tc>
        <w:tc>
          <w:tcPr>
            <w:tcW w:w="826" w:type="dxa"/>
          </w:tcPr>
          <w:p w14:paraId="5599BF5B" w14:textId="4C50C3D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158.0</w:t>
            </w:r>
          </w:p>
        </w:tc>
        <w:tc>
          <w:tcPr>
            <w:tcW w:w="826" w:type="dxa"/>
          </w:tcPr>
          <w:p w14:paraId="064EFC39" w14:textId="5176B1C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151.6</w:t>
            </w:r>
          </w:p>
        </w:tc>
        <w:tc>
          <w:tcPr>
            <w:tcW w:w="826" w:type="dxa"/>
          </w:tcPr>
          <w:p w14:paraId="1F2EDB58" w14:textId="518E02F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132.4</w:t>
            </w:r>
          </w:p>
        </w:tc>
        <w:tc>
          <w:tcPr>
            <w:tcW w:w="825" w:type="dxa"/>
          </w:tcPr>
          <w:p w14:paraId="63A18121" w14:textId="5015A7D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119.7</w:t>
            </w:r>
          </w:p>
        </w:tc>
        <w:tc>
          <w:tcPr>
            <w:tcW w:w="826" w:type="dxa"/>
          </w:tcPr>
          <w:p w14:paraId="45E3B7BD" w14:textId="69D577B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107.1</w:t>
            </w:r>
          </w:p>
        </w:tc>
        <w:tc>
          <w:tcPr>
            <w:tcW w:w="826" w:type="dxa"/>
          </w:tcPr>
          <w:p w14:paraId="4C0CA4F4" w14:textId="3D5F7F2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93.5</w:t>
            </w:r>
          </w:p>
        </w:tc>
        <w:tc>
          <w:tcPr>
            <w:tcW w:w="826" w:type="dxa"/>
          </w:tcPr>
          <w:p w14:paraId="1C20EF92" w14:textId="139EC24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78.4</w:t>
            </w:r>
          </w:p>
        </w:tc>
        <w:tc>
          <w:tcPr>
            <w:tcW w:w="826" w:type="dxa"/>
          </w:tcPr>
          <w:p w14:paraId="36938018" w14:textId="4C9105D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60.0</w:t>
            </w:r>
          </w:p>
        </w:tc>
        <w:tc>
          <w:tcPr>
            <w:tcW w:w="826" w:type="dxa"/>
          </w:tcPr>
          <w:p w14:paraId="53A5DA35" w14:textId="7299412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41.3</w:t>
            </w:r>
          </w:p>
        </w:tc>
        <w:tc>
          <w:tcPr>
            <w:tcW w:w="826" w:type="dxa"/>
          </w:tcPr>
          <w:p w14:paraId="1CB0F3A8" w14:textId="7C6626C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17.9</w:t>
            </w:r>
          </w:p>
        </w:tc>
      </w:tr>
      <w:tr w:rsidR="006B5D20" w:rsidRPr="00CA305A" w14:paraId="5B372F94" w14:textId="77777777" w:rsidTr="00862BBF">
        <w:tc>
          <w:tcPr>
            <w:tcW w:w="1702" w:type="dxa"/>
          </w:tcPr>
          <w:p w14:paraId="2366CD46" w14:textId="6F293221"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39DDB2E6" w14:textId="41FE5B05"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0924EB70"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6868DEE8" w14:textId="75EB5D0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A3C6577" w14:textId="615C347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A0D5163" w14:textId="2956E87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BF7FD90" w14:textId="06201E0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3C73270" w14:textId="192BD5D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BE6C436" w14:textId="41B886C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6F021711" w14:textId="5F16838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E3BE402" w14:textId="7DC10E6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AA6EBE2" w14:textId="7252C4B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0B3F7B3" w14:textId="6C51499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3324326" w14:textId="0582019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A4700B1" w14:textId="6784244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0F251C1" w14:textId="5370552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CA305A" w14:paraId="790F3AB7" w14:textId="77777777" w:rsidTr="00862BBF">
        <w:tc>
          <w:tcPr>
            <w:tcW w:w="1702" w:type="dxa"/>
          </w:tcPr>
          <w:p w14:paraId="6C2FDF51" w14:textId="584C66DB"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Agriculture</w:t>
            </w:r>
          </w:p>
        </w:tc>
        <w:tc>
          <w:tcPr>
            <w:tcW w:w="1559" w:type="dxa"/>
          </w:tcPr>
          <w:p w14:paraId="03971759" w14:textId="3FE2052B" w:rsidR="006B5D20" w:rsidRPr="00CA305A" w:rsidRDefault="00862BBF" w:rsidP="006B5D20">
            <w:pPr>
              <w:spacing w:before="20" w:after="20"/>
              <w:jc w:val="left"/>
              <w:rPr>
                <w:rFonts w:asciiTheme="minorHAnsi" w:hAnsiTheme="minorHAnsi" w:cstheme="minorHAnsi"/>
                <w:sz w:val="18"/>
                <w:szCs w:val="18"/>
              </w:rPr>
            </w:pPr>
            <w:r>
              <w:rPr>
                <w:rFonts w:asciiTheme="minorHAnsi" w:hAnsiTheme="minorHAnsi" w:cstheme="minorHAnsi"/>
                <w:sz w:val="18"/>
                <w:szCs w:val="18"/>
              </w:rPr>
              <w:t>Baseline</w:t>
            </w:r>
          </w:p>
        </w:tc>
        <w:tc>
          <w:tcPr>
            <w:tcW w:w="1417" w:type="dxa"/>
          </w:tcPr>
          <w:p w14:paraId="56675A9E" w14:textId="6E6DBE40"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‘000 tonnes of CO</w:t>
            </w:r>
            <w:r w:rsidRPr="006B5D20">
              <w:rPr>
                <w:color w:val="000000"/>
                <w:sz w:val="18"/>
                <w:szCs w:val="18"/>
                <w:vertAlign w:val="subscript"/>
              </w:rPr>
              <w:t>2</w:t>
            </w:r>
            <w:r>
              <w:rPr>
                <w:color w:val="000000"/>
                <w:sz w:val="18"/>
                <w:szCs w:val="18"/>
              </w:rPr>
              <w:t>(e)</w:t>
            </w:r>
          </w:p>
        </w:tc>
        <w:tc>
          <w:tcPr>
            <w:tcW w:w="684" w:type="dxa"/>
          </w:tcPr>
          <w:p w14:paraId="560C3C75" w14:textId="17800DE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2E784546" w14:textId="26A1B14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57065011" w14:textId="241BD02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283A7A83" w14:textId="5A0C772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667AC15D" w14:textId="2B44D67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0E58FB75" w14:textId="0AE5246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5" w:type="dxa"/>
          </w:tcPr>
          <w:p w14:paraId="06B375D9" w14:textId="13B300C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2DBCBE1B" w14:textId="5530A47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3CD5D518" w14:textId="46220D1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725CD7E7" w14:textId="235E385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6ED39F1E" w14:textId="70A3AEB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478C38CF" w14:textId="527308F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c>
          <w:tcPr>
            <w:tcW w:w="826" w:type="dxa"/>
          </w:tcPr>
          <w:p w14:paraId="696C413A" w14:textId="222B94B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48.9</w:t>
            </w:r>
          </w:p>
        </w:tc>
      </w:tr>
      <w:tr w:rsidR="006B5D20" w:rsidRPr="00CA305A" w14:paraId="508EA4BA" w14:textId="77777777" w:rsidTr="00862BBF">
        <w:tc>
          <w:tcPr>
            <w:tcW w:w="1702" w:type="dxa"/>
          </w:tcPr>
          <w:p w14:paraId="372FA923" w14:textId="0B5243F9"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3A786222" w14:textId="732121A8"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37598898"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00DA0BAF" w14:textId="7CF5180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7FEF198" w14:textId="61A7C5C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A8736D4" w14:textId="7C5BE35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04F2374" w14:textId="6C2CB42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70FFB13" w14:textId="0A09181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B1FCAE4" w14:textId="19ECDF1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5DB74F23" w14:textId="2F36BDC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C63E866" w14:textId="621A9DD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FD78677" w14:textId="3226C75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A4E7546" w14:textId="14BABE0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EF5C396" w14:textId="5B18254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55D446F" w14:textId="485BB4E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6172260" w14:textId="0137785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CA305A" w14:paraId="4FB18E08" w14:textId="77777777" w:rsidTr="00862BBF">
        <w:tc>
          <w:tcPr>
            <w:tcW w:w="1702" w:type="dxa"/>
          </w:tcPr>
          <w:p w14:paraId="53B61EC8" w14:textId="69A2AE5B"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xml:space="preserve">Agriculture </w:t>
            </w:r>
          </w:p>
        </w:tc>
        <w:tc>
          <w:tcPr>
            <w:tcW w:w="1559" w:type="dxa"/>
          </w:tcPr>
          <w:p w14:paraId="0CC7BBF2" w14:textId="50AA187B" w:rsidR="006B5D20" w:rsidRPr="00CA305A" w:rsidRDefault="00862BBF" w:rsidP="006B5D20">
            <w:pPr>
              <w:spacing w:before="20" w:after="20"/>
              <w:jc w:val="left"/>
              <w:rPr>
                <w:rFonts w:asciiTheme="minorHAnsi" w:hAnsiTheme="minorHAnsi" w:cstheme="minorHAnsi"/>
                <w:sz w:val="18"/>
                <w:szCs w:val="18"/>
              </w:rPr>
            </w:pPr>
            <w:r>
              <w:rPr>
                <w:rFonts w:asciiTheme="minorHAnsi" w:hAnsiTheme="minorHAnsi" w:cstheme="minorHAnsi"/>
                <w:sz w:val="18"/>
                <w:szCs w:val="18"/>
              </w:rPr>
              <w:t>Regen Agriculture Program</w:t>
            </w:r>
          </w:p>
        </w:tc>
        <w:tc>
          <w:tcPr>
            <w:tcW w:w="1417" w:type="dxa"/>
          </w:tcPr>
          <w:p w14:paraId="6581EBDC" w14:textId="03287F09"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‘000 tonnes of CO</w:t>
            </w:r>
            <w:r w:rsidRPr="006B5D20">
              <w:rPr>
                <w:color w:val="000000"/>
                <w:sz w:val="18"/>
                <w:szCs w:val="18"/>
                <w:vertAlign w:val="subscript"/>
              </w:rPr>
              <w:t>2</w:t>
            </w:r>
            <w:r>
              <w:rPr>
                <w:color w:val="000000"/>
                <w:sz w:val="18"/>
                <w:szCs w:val="18"/>
              </w:rPr>
              <w:t>(e)</w:t>
            </w:r>
          </w:p>
        </w:tc>
        <w:tc>
          <w:tcPr>
            <w:tcW w:w="684" w:type="dxa"/>
          </w:tcPr>
          <w:p w14:paraId="4442328F" w14:textId="480FFEC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A9A7769" w14:textId="28AD6D4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-40</w:t>
            </w:r>
          </w:p>
        </w:tc>
        <w:tc>
          <w:tcPr>
            <w:tcW w:w="826" w:type="dxa"/>
          </w:tcPr>
          <w:p w14:paraId="52E3BA5B" w14:textId="204664C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-50</w:t>
            </w:r>
          </w:p>
        </w:tc>
        <w:tc>
          <w:tcPr>
            <w:tcW w:w="826" w:type="dxa"/>
          </w:tcPr>
          <w:p w14:paraId="05710C47" w14:textId="47952FA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-70</w:t>
            </w:r>
          </w:p>
        </w:tc>
        <w:tc>
          <w:tcPr>
            <w:tcW w:w="826" w:type="dxa"/>
          </w:tcPr>
          <w:p w14:paraId="5CF0C3C0" w14:textId="4151580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-78</w:t>
            </w:r>
          </w:p>
        </w:tc>
        <w:tc>
          <w:tcPr>
            <w:tcW w:w="826" w:type="dxa"/>
          </w:tcPr>
          <w:p w14:paraId="1B92934A" w14:textId="68AB003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-84</w:t>
            </w:r>
          </w:p>
        </w:tc>
        <w:tc>
          <w:tcPr>
            <w:tcW w:w="825" w:type="dxa"/>
          </w:tcPr>
          <w:p w14:paraId="61293EFE" w14:textId="03356CD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-84</w:t>
            </w:r>
          </w:p>
        </w:tc>
        <w:tc>
          <w:tcPr>
            <w:tcW w:w="826" w:type="dxa"/>
          </w:tcPr>
          <w:p w14:paraId="0662908F" w14:textId="339C786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-84</w:t>
            </w:r>
          </w:p>
        </w:tc>
        <w:tc>
          <w:tcPr>
            <w:tcW w:w="826" w:type="dxa"/>
          </w:tcPr>
          <w:p w14:paraId="0E508236" w14:textId="14C3BF2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-84</w:t>
            </w:r>
          </w:p>
        </w:tc>
        <w:tc>
          <w:tcPr>
            <w:tcW w:w="826" w:type="dxa"/>
          </w:tcPr>
          <w:p w14:paraId="41A0174D" w14:textId="3489A47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-84</w:t>
            </w:r>
          </w:p>
        </w:tc>
        <w:tc>
          <w:tcPr>
            <w:tcW w:w="826" w:type="dxa"/>
          </w:tcPr>
          <w:p w14:paraId="35AABBF7" w14:textId="1F7867B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-84</w:t>
            </w:r>
          </w:p>
        </w:tc>
        <w:tc>
          <w:tcPr>
            <w:tcW w:w="826" w:type="dxa"/>
          </w:tcPr>
          <w:p w14:paraId="71F9C825" w14:textId="6930A21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-84</w:t>
            </w:r>
          </w:p>
        </w:tc>
        <w:tc>
          <w:tcPr>
            <w:tcW w:w="826" w:type="dxa"/>
          </w:tcPr>
          <w:p w14:paraId="16803658" w14:textId="09C628F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-84</w:t>
            </w:r>
          </w:p>
        </w:tc>
      </w:tr>
      <w:tr w:rsidR="006B5D20" w:rsidRPr="00CA305A" w14:paraId="39D18989" w14:textId="77777777" w:rsidTr="00862BBF">
        <w:tc>
          <w:tcPr>
            <w:tcW w:w="1702" w:type="dxa"/>
          </w:tcPr>
          <w:p w14:paraId="45D4588E" w14:textId="369629C2"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7E561F57" w14:textId="1AD9FECB"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48FD520D"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3941A9E5" w14:textId="121D52F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71F829F" w14:textId="0A045DB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EE2CBB9" w14:textId="648B1D3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DAE80BA" w14:textId="47ED105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A8D379D" w14:textId="6C97A98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69B45EB" w14:textId="114F591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6DD637F0" w14:textId="2C189D7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E2CDDC9" w14:textId="475ECD1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A453B91" w14:textId="1AEE5E1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D0AF175" w14:textId="459C92C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7DDEFCA" w14:textId="22B8219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84513DD" w14:textId="0CED0E9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D17EC50" w14:textId="7D54CEC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CA305A" w14:paraId="302B1C32" w14:textId="77777777" w:rsidTr="00862BBF">
        <w:tc>
          <w:tcPr>
            <w:tcW w:w="1702" w:type="dxa"/>
          </w:tcPr>
          <w:p w14:paraId="0F129F1D" w14:textId="00E57120"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Waste</w:t>
            </w:r>
          </w:p>
        </w:tc>
        <w:tc>
          <w:tcPr>
            <w:tcW w:w="1559" w:type="dxa"/>
          </w:tcPr>
          <w:p w14:paraId="586EC8B7" w14:textId="3810673F"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2D1702A0" w14:textId="439E3165"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‘000 tonnes of CO</w:t>
            </w:r>
            <w:r w:rsidRPr="006B5D20">
              <w:rPr>
                <w:color w:val="000000"/>
                <w:sz w:val="18"/>
                <w:szCs w:val="18"/>
                <w:vertAlign w:val="subscript"/>
              </w:rPr>
              <w:t>2</w:t>
            </w:r>
            <w:r>
              <w:rPr>
                <w:color w:val="000000"/>
                <w:sz w:val="18"/>
                <w:szCs w:val="18"/>
              </w:rPr>
              <w:t>(e)</w:t>
            </w:r>
          </w:p>
        </w:tc>
        <w:tc>
          <w:tcPr>
            <w:tcW w:w="684" w:type="dxa"/>
          </w:tcPr>
          <w:p w14:paraId="66CC8E69" w14:textId="398D9D0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50804DA0" w14:textId="08CE15C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652EDA26" w14:textId="6525120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5173DAA4" w14:textId="5A32A2D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6497A290" w14:textId="639DE05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2844581D" w14:textId="3AB3E8A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5" w:type="dxa"/>
          </w:tcPr>
          <w:p w14:paraId="60F5164B" w14:textId="22F05AD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35651935" w14:textId="79D957E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0284D78E" w14:textId="220DE71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3D4E1922" w14:textId="0A66998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7827102E" w14:textId="1D1D5AF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0DA4BBF6" w14:textId="0A36832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c>
          <w:tcPr>
            <w:tcW w:w="826" w:type="dxa"/>
          </w:tcPr>
          <w:p w14:paraId="03CB7A9A" w14:textId="685334F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18.5</w:t>
            </w:r>
          </w:p>
        </w:tc>
      </w:tr>
      <w:tr w:rsidR="006B5D20" w:rsidRPr="00CA305A" w14:paraId="0A674B97" w14:textId="77777777" w:rsidTr="00862BBF">
        <w:tc>
          <w:tcPr>
            <w:tcW w:w="1702" w:type="dxa"/>
          </w:tcPr>
          <w:p w14:paraId="4B502760" w14:textId="37CBA8E9"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5D036E88" w14:textId="6855A9E3"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67B43D62"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08A3BA9D" w14:textId="5B236C2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C3ABCA1" w14:textId="78F8E32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4632AAE" w14:textId="7F2EC72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B6925E9" w14:textId="409AEC6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BE0272B" w14:textId="126AE43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14BA06B" w14:textId="29C0B99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2D561631" w14:textId="619C998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A9E302A" w14:textId="4FBA379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1AA9759" w14:textId="35F479F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87CEDE1" w14:textId="7EF8FE0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BBE7B3A" w14:textId="313757C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58A2A2B" w14:textId="332FF89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0807076" w14:textId="525F82C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CA305A" w14:paraId="2EDEF5BE" w14:textId="77777777" w:rsidTr="00862BBF">
        <w:tc>
          <w:tcPr>
            <w:tcW w:w="1702" w:type="dxa"/>
          </w:tcPr>
          <w:p w14:paraId="71AACFD1" w14:textId="3A86475A"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Bioenergy plant</w:t>
            </w:r>
          </w:p>
        </w:tc>
        <w:tc>
          <w:tcPr>
            <w:tcW w:w="1559" w:type="dxa"/>
          </w:tcPr>
          <w:p w14:paraId="40F37A57" w14:textId="396346AD"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57A9275B" w14:textId="26D9C138"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‘000 tonnes of CO</w:t>
            </w:r>
            <w:r w:rsidRPr="006B5D20">
              <w:rPr>
                <w:color w:val="000000"/>
                <w:sz w:val="18"/>
                <w:szCs w:val="18"/>
                <w:vertAlign w:val="subscript"/>
              </w:rPr>
              <w:t>2</w:t>
            </w:r>
            <w:r>
              <w:rPr>
                <w:color w:val="000000"/>
                <w:sz w:val="18"/>
                <w:szCs w:val="18"/>
              </w:rPr>
              <w:t>(e)</w:t>
            </w:r>
          </w:p>
        </w:tc>
        <w:tc>
          <w:tcPr>
            <w:tcW w:w="684" w:type="dxa"/>
          </w:tcPr>
          <w:p w14:paraId="0F57C067" w14:textId="3528FDA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47CE9F0" w14:textId="00980F6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6" w:type="dxa"/>
          </w:tcPr>
          <w:p w14:paraId="372770B5" w14:textId="6494393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6" w:type="dxa"/>
          </w:tcPr>
          <w:p w14:paraId="7F1BA565" w14:textId="2564A9F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6" w:type="dxa"/>
          </w:tcPr>
          <w:p w14:paraId="62A50522" w14:textId="21D813C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6" w:type="dxa"/>
          </w:tcPr>
          <w:p w14:paraId="6FC2C37D" w14:textId="797BD75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5" w:type="dxa"/>
          </w:tcPr>
          <w:p w14:paraId="1DD27FF5" w14:textId="1F001B5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6" w:type="dxa"/>
          </w:tcPr>
          <w:p w14:paraId="2F83A30F" w14:textId="6225951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6" w:type="dxa"/>
          </w:tcPr>
          <w:p w14:paraId="6813541C" w14:textId="56D4C3C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6" w:type="dxa"/>
          </w:tcPr>
          <w:p w14:paraId="488E91F5" w14:textId="3B67AD3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6" w:type="dxa"/>
          </w:tcPr>
          <w:p w14:paraId="20825167" w14:textId="136DF85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6" w:type="dxa"/>
          </w:tcPr>
          <w:p w14:paraId="42799763" w14:textId="7CDD131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c>
          <w:tcPr>
            <w:tcW w:w="826" w:type="dxa"/>
          </w:tcPr>
          <w:p w14:paraId="4DB188EE" w14:textId="48336D3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-47.5</w:t>
            </w:r>
          </w:p>
        </w:tc>
      </w:tr>
      <w:tr w:rsidR="006B5D20" w:rsidRPr="00CA305A" w14:paraId="25BAE290" w14:textId="77777777" w:rsidTr="00862BBF">
        <w:tc>
          <w:tcPr>
            <w:tcW w:w="1702" w:type="dxa"/>
          </w:tcPr>
          <w:p w14:paraId="271DF4CA" w14:textId="0D92860F"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4344A015" w14:textId="638702AB"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3ABE1009"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2879EAE9" w14:textId="77F1D8F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835A49D" w14:textId="141DF4A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CF90F2C" w14:textId="5C3F214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9C7F9A8" w14:textId="7CED6C1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7C16072" w14:textId="3B59E9B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09DDB04" w14:textId="036795C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52E80DFB" w14:textId="37E8CE2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B6D34BF" w14:textId="79397B1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78D3FB5" w14:textId="2D351CA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0D1BEB3" w14:textId="6998AB6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98D987E" w14:textId="20F4508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81FEDD8" w14:textId="57C146A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BF449AA" w14:textId="2CC0035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CA305A" w14:paraId="592153F9" w14:textId="77777777" w:rsidTr="00862BBF">
        <w:tc>
          <w:tcPr>
            <w:tcW w:w="1702" w:type="dxa"/>
          </w:tcPr>
          <w:p w14:paraId="658CB170" w14:textId="4D7E5753"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Bioenergy plant</w:t>
            </w:r>
            <w:r>
              <w:rPr>
                <w:rFonts w:eastAsia="Times New Roman" w:cs="Times New Roman"/>
                <w:color w:val="000000"/>
                <w:sz w:val="18"/>
                <w:szCs w:val="18"/>
                <w:lang w:eastAsia="en-AU"/>
              </w:rPr>
              <w:t xml:space="preserve"> two</w:t>
            </w:r>
          </w:p>
        </w:tc>
        <w:tc>
          <w:tcPr>
            <w:tcW w:w="1559" w:type="dxa"/>
          </w:tcPr>
          <w:p w14:paraId="61800EB2" w14:textId="3B1E2C25" w:rsidR="006B5D20" w:rsidRPr="00CA305A" w:rsidRDefault="006B5D20" w:rsidP="006B5D20">
            <w:pPr>
              <w:spacing w:before="20" w:after="20"/>
              <w:jc w:val="left"/>
              <w:rPr>
                <w:rFonts w:asciiTheme="minorHAnsi" w:hAnsiTheme="minorHAnsi" w:cstheme="minorHAnsi"/>
                <w:sz w:val="18"/>
                <w:szCs w:val="18"/>
              </w:rPr>
            </w:pPr>
            <w:r>
              <w:rPr>
                <w:color w:val="000000"/>
                <w:sz w:val="18"/>
                <w:szCs w:val="18"/>
              </w:rPr>
              <w:t>Two</w:t>
            </w:r>
          </w:p>
        </w:tc>
        <w:tc>
          <w:tcPr>
            <w:tcW w:w="1417" w:type="dxa"/>
          </w:tcPr>
          <w:p w14:paraId="08C0A9EB" w14:textId="57FFBF16"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62435B62" w14:textId="5D4D849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D15B596" w14:textId="01E54A9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4E4266A" w14:textId="546C18C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FA29210" w14:textId="51FEE5B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ACA5CAF" w14:textId="3AC00F3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0527C7E" w14:textId="7513F05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677EBC39" w14:textId="18F736A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-44.8</w:t>
            </w:r>
          </w:p>
        </w:tc>
        <w:tc>
          <w:tcPr>
            <w:tcW w:w="826" w:type="dxa"/>
          </w:tcPr>
          <w:p w14:paraId="0407B75E" w14:textId="5EF7AB3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-44.8</w:t>
            </w:r>
          </w:p>
        </w:tc>
        <w:tc>
          <w:tcPr>
            <w:tcW w:w="826" w:type="dxa"/>
          </w:tcPr>
          <w:p w14:paraId="371250C3" w14:textId="5E6FFF9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-44.8</w:t>
            </w:r>
          </w:p>
        </w:tc>
        <w:tc>
          <w:tcPr>
            <w:tcW w:w="826" w:type="dxa"/>
          </w:tcPr>
          <w:p w14:paraId="54B12AD8" w14:textId="09AD674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-44.8</w:t>
            </w:r>
          </w:p>
        </w:tc>
        <w:tc>
          <w:tcPr>
            <w:tcW w:w="826" w:type="dxa"/>
          </w:tcPr>
          <w:p w14:paraId="2BC590CA" w14:textId="5C5FC85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-44.8</w:t>
            </w:r>
          </w:p>
        </w:tc>
        <w:tc>
          <w:tcPr>
            <w:tcW w:w="826" w:type="dxa"/>
          </w:tcPr>
          <w:p w14:paraId="55505393" w14:textId="6195784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-44.8</w:t>
            </w:r>
          </w:p>
        </w:tc>
        <w:tc>
          <w:tcPr>
            <w:tcW w:w="826" w:type="dxa"/>
          </w:tcPr>
          <w:p w14:paraId="05A2FF1B" w14:textId="3E33873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-44.8</w:t>
            </w:r>
          </w:p>
        </w:tc>
      </w:tr>
      <w:tr w:rsidR="006B5D20" w:rsidRPr="00CA305A" w14:paraId="0F048141" w14:textId="77777777" w:rsidTr="00862BBF">
        <w:tc>
          <w:tcPr>
            <w:tcW w:w="1702" w:type="dxa"/>
          </w:tcPr>
          <w:p w14:paraId="100F4892" w14:textId="3ADF43AD"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355FD551" w14:textId="77777777"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38875AD2"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3BB3EE53" w14:textId="59D64F5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0CABD4C" w14:textId="0DAFD0EC"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CCCC999" w14:textId="2CEEA64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75EED3D" w14:textId="5A6EDD7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FC02FDF" w14:textId="6A341ED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AF981BC" w14:textId="6C8FDF7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10F2EFBA" w14:textId="667BDAE0"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2E371A9" w14:textId="3888A1B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A8C37FC" w14:textId="6CB090E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04CA559" w14:textId="4CB3697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7702943" w14:textId="19E311E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4EBD8C4" w14:textId="3733239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6E7A07B" w14:textId="3FE9FD3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CA305A" w14:paraId="146485D4" w14:textId="77777777" w:rsidTr="00862BBF">
        <w:tc>
          <w:tcPr>
            <w:tcW w:w="1702" w:type="dxa"/>
          </w:tcPr>
          <w:p w14:paraId="40933D5E" w14:textId="0CDC3403" w:rsidR="006B5D20" w:rsidRPr="000B41A3" w:rsidRDefault="00862BBF" w:rsidP="00862BBF">
            <w:pPr>
              <w:spacing w:before="20" w:after="20"/>
              <w:ind w:right="-108"/>
              <w:jc w:val="left"/>
              <w:rPr>
                <w:rFonts w:eastAsia="Times New Roman" w:cs="Times New Roman"/>
                <w:color w:val="000000"/>
                <w:sz w:val="18"/>
                <w:szCs w:val="18"/>
                <w:lang w:eastAsia="en-AU"/>
              </w:rPr>
            </w:pPr>
            <w:r>
              <w:rPr>
                <w:rFonts w:eastAsia="Times New Roman" w:cs="Times New Roman"/>
                <w:color w:val="000000"/>
                <w:sz w:val="18"/>
                <w:szCs w:val="18"/>
                <w:lang w:eastAsia="en-AU"/>
              </w:rPr>
              <w:t>Additional b</w:t>
            </w:r>
            <w:r w:rsidR="006B5D20" w:rsidRPr="000B41A3">
              <w:rPr>
                <w:rFonts w:eastAsia="Times New Roman" w:cs="Times New Roman"/>
                <w:color w:val="000000"/>
                <w:sz w:val="18"/>
                <w:szCs w:val="18"/>
                <w:lang w:eastAsia="en-AU"/>
              </w:rPr>
              <w:t>ioenergy plant</w:t>
            </w:r>
          </w:p>
        </w:tc>
        <w:tc>
          <w:tcPr>
            <w:tcW w:w="1559" w:type="dxa"/>
          </w:tcPr>
          <w:p w14:paraId="6BA61996" w14:textId="0F9067CD" w:rsidR="006B5D20" w:rsidRPr="00CA305A" w:rsidRDefault="006B5D20" w:rsidP="006B5D20">
            <w:pPr>
              <w:spacing w:before="20" w:after="20"/>
              <w:jc w:val="left"/>
              <w:rPr>
                <w:rFonts w:asciiTheme="minorHAnsi" w:hAnsiTheme="minorHAnsi" w:cstheme="minorHAnsi"/>
                <w:sz w:val="18"/>
                <w:szCs w:val="18"/>
              </w:rPr>
            </w:pPr>
            <w:r>
              <w:rPr>
                <w:rFonts w:asciiTheme="minorHAnsi" w:hAnsiTheme="minorHAnsi" w:cstheme="minorHAnsi"/>
                <w:sz w:val="18"/>
                <w:szCs w:val="18"/>
              </w:rPr>
              <w:t>(LULU)</w:t>
            </w:r>
          </w:p>
        </w:tc>
        <w:tc>
          <w:tcPr>
            <w:tcW w:w="1417" w:type="dxa"/>
          </w:tcPr>
          <w:p w14:paraId="5E30728C"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03A743CC" w14:textId="0EA36C1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2E0A1E8" w14:textId="2E766AA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EB00EFB" w14:textId="0FE72ACB"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033B9AE3" w14:textId="32616D3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20B1B8EE" w14:textId="5EA784AF"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D103A5C" w14:textId="5B9A262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529BB93B" w14:textId="43B5CA2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-11</w:t>
            </w:r>
          </w:p>
        </w:tc>
        <w:tc>
          <w:tcPr>
            <w:tcW w:w="826" w:type="dxa"/>
          </w:tcPr>
          <w:p w14:paraId="3B1DF628" w14:textId="30193846"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w:t>
            </w:r>
          </w:p>
        </w:tc>
        <w:tc>
          <w:tcPr>
            <w:tcW w:w="826" w:type="dxa"/>
          </w:tcPr>
          <w:p w14:paraId="077941B0" w14:textId="5290A3CE"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w:t>
            </w:r>
          </w:p>
        </w:tc>
        <w:tc>
          <w:tcPr>
            <w:tcW w:w="826" w:type="dxa"/>
          </w:tcPr>
          <w:p w14:paraId="51D9B8A8" w14:textId="11E8EF8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w:t>
            </w:r>
          </w:p>
        </w:tc>
        <w:tc>
          <w:tcPr>
            <w:tcW w:w="826" w:type="dxa"/>
          </w:tcPr>
          <w:p w14:paraId="288DD5F5" w14:textId="3039D1C8"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w:t>
            </w:r>
          </w:p>
        </w:tc>
        <w:tc>
          <w:tcPr>
            <w:tcW w:w="826" w:type="dxa"/>
          </w:tcPr>
          <w:p w14:paraId="6455D212" w14:textId="3531A0ED"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w:t>
            </w:r>
          </w:p>
        </w:tc>
        <w:tc>
          <w:tcPr>
            <w:tcW w:w="826" w:type="dxa"/>
          </w:tcPr>
          <w:p w14:paraId="4B68F3F9" w14:textId="4BF77193"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-5</w:t>
            </w:r>
          </w:p>
        </w:tc>
      </w:tr>
      <w:tr w:rsidR="006B5D20" w:rsidRPr="00CA305A" w14:paraId="189817D1" w14:textId="77777777" w:rsidTr="00862BBF">
        <w:tc>
          <w:tcPr>
            <w:tcW w:w="1702" w:type="dxa"/>
          </w:tcPr>
          <w:p w14:paraId="00A678EE" w14:textId="1DD67DC7" w:rsidR="006B5D20" w:rsidRPr="000B41A3" w:rsidRDefault="006B5D20" w:rsidP="006B5D20">
            <w:pPr>
              <w:spacing w:before="20" w:after="20"/>
              <w:jc w:val="left"/>
              <w:rPr>
                <w:rFonts w:eastAsia="Times New Roman" w:cs="Times New Roman"/>
                <w:color w:val="000000"/>
                <w:sz w:val="18"/>
                <w:szCs w:val="18"/>
                <w:lang w:eastAsia="en-AU"/>
              </w:rPr>
            </w:pPr>
            <w:r w:rsidRPr="000B41A3">
              <w:rPr>
                <w:rFonts w:eastAsia="Times New Roman" w:cs="Times New Roman"/>
                <w:color w:val="000000"/>
                <w:sz w:val="18"/>
                <w:szCs w:val="18"/>
                <w:lang w:eastAsia="en-AU"/>
              </w:rPr>
              <w:t> </w:t>
            </w:r>
          </w:p>
        </w:tc>
        <w:tc>
          <w:tcPr>
            <w:tcW w:w="1559" w:type="dxa"/>
          </w:tcPr>
          <w:p w14:paraId="0D79EB13" w14:textId="77777777" w:rsidR="006B5D20" w:rsidRPr="00CA305A" w:rsidRDefault="006B5D20" w:rsidP="006B5D20">
            <w:pPr>
              <w:spacing w:before="20" w:after="20"/>
              <w:jc w:val="left"/>
              <w:rPr>
                <w:rFonts w:asciiTheme="minorHAnsi" w:hAnsiTheme="minorHAnsi" w:cstheme="minorHAnsi"/>
                <w:sz w:val="18"/>
                <w:szCs w:val="18"/>
              </w:rPr>
            </w:pPr>
          </w:p>
        </w:tc>
        <w:tc>
          <w:tcPr>
            <w:tcW w:w="1417" w:type="dxa"/>
          </w:tcPr>
          <w:p w14:paraId="193BFC9E" w14:textId="77777777" w:rsidR="006B5D20" w:rsidRPr="00CA305A" w:rsidRDefault="006B5D20" w:rsidP="006B5D20">
            <w:pPr>
              <w:spacing w:before="20" w:after="20"/>
              <w:jc w:val="left"/>
              <w:rPr>
                <w:rFonts w:asciiTheme="minorHAnsi" w:hAnsiTheme="minorHAnsi" w:cstheme="minorHAnsi"/>
                <w:sz w:val="18"/>
                <w:szCs w:val="18"/>
              </w:rPr>
            </w:pPr>
          </w:p>
        </w:tc>
        <w:tc>
          <w:tcPr>
            <w:tcW w:w="684" w:type="dxa"/>
          </w:tcPr>
          <w:p w14:paraId="2D56E7AB" w14:textId="6ECCE73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A025808" w14:textId="45CE5E5A"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6F82959" w14:textId="19067FD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395715EC" w14:textId="2962DFC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CF0C95D" w14:textId="512EACA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C69CB54" w14:textId="06A17B34"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5" w:type="dxa"/>
          </w:tcPr>
          <w:p w14:paraId="21AA277D" w14:textId="7C001DC7"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7B9B550" w14:textId="2B835BB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4A6D7BCE" w14:textId="69628891"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65335B16" w14:textId="041E2402"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7E3A3F3E" w14:textId="1358017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1B992F14" w14:textId="323D40E5"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c>
          <w:tcPr>
            <w:tcW w:w="826" w:type="dxa"/>
          </w:tcPr>
          <w:p w14:paraId="5EAFC7FD" w14:textId="72EF6509" w:rsidR="006B5D20" w:rsidRPr="00CA305A" w:rsidRDefault="006B5D20" w:rsidP="006B5D20">
            <w:pPr>
              <w:spacing w:before="20" w:after="20"/>
              <w:jc w:val="right"/>
              <w:rPr>
                <w:rFonts w:asciiTheme="minorHAnsi" w:hAnsiTheme="minorHAnsi" w:cstheme="minorHAnsi"/>
                <w:sz w:val="18"/>
                <w:szCs w:val="18"/>
              </w:rPr>
            </w:pPr>
            <w:r>
              <w:rPr>
                <w:color w:val="000000"/>
                <w:sz w:val="18"/>
                <w:szCs w:val="18"/>
              </w:rPr>
              <w:t> </w:t>
            </w:r>
          </w:p>
        </w:tc>
      </w:tr>
      <w:tr w:rsidR="006B5D20" w:rsidRPr="006B5D20" w14:paraId="2C7B2499" w14:textId="77777777" w:rsidTr="00862BBF">
        <w:tc>
          <w:tcPr>
            <w:tcW w:w="1702" w:type="dxa"/>
            <w:shd w:val="clear" w:color="auto" w:fill="DBE5F1" w:themeFill="accent1" w:themeFillTint="33"/>
          </w:tcPr>
          <w:p w14:paraId="63793B24" w14:textId="6D898E4B" w:rsidR="006B5D20" w:rsidRPr="006B5D20" w:rsidRDefault="00862BBF" w:rsidP="006B5D20">
            <w:pPr>
              <w:spacing w:before="20" w:after="20"/>
              <w:jc w:val="left"/>
              <w:rPr>
                <w:rFonts w:eastAsia="Times New Roman" w:cs="Times New Roman"/>
                <w:b/>
                <w:color w:val="000000"/>
                <w:sz w:val="18"/>
                <w:szCs w:val="18"/>
                <w:lang w:eastAsia="en-AU"/>
              </w:rPr>
            </w:pPr>
            <w:r>
              <w:rPr>
                <w:rFonts w:eastAsia="Times New Roman" w:cs="Times New Roman"/>
                <w:b/>
                <w:color w:val="000000"/>
                <w:sz w:val="18"/>
                <w:szCs w:val="18"/>
                <w:lang w:eastAsia="en-AU"/>
              </w:rPr>
              <w:t>Total n</w:t>
            </w:r>
            <w:r w:rsidR="006B5D20" w:rsidRPr="006B5D20">
              <w:rPr>
                <w:rFonts w:eastAsia="Times New Roman" w:cs="Times New Roman"/>
                <w:b/>
                <w:color w:val="000000"/>
                <w:sz w:val="18"/>
                <w:szCs w:val="18"/>
                <w:lang w:eastAsia="en-AU"/>
              </w:rPr>
              <w:t>et emissions</w:t>
            </w:r>
          </w:p>
        </w:tc>
        <w:tc>
          <w:tcPr>
            <w:tcW w:w="1559" w:type="dxa"/>
            <w:shd w:val="clear" w:color="auto" w:fill="DBE5F1" w:themeFill="accent1" w:themeFillTint="33"/>
          </w:tcPr>
          <w:p w14:paraId="3CDEAF7E" w14:textId="77777777" w:rsidR="006B5D20" w:rsidRPr="006B5D20" w:rsidRDefault="006B5D20" w:rsidP="006B5D20">
            <w:pPr>
              <w:spacing w:before="20" w:after="20"/>
              <w:jc w:val="left"/>
              <w:rPr>
                <w:rFonts w:asciiTheme="minorHAnsi" w:hAnsiTheme="minorHAnsi" w:cstheme="minorHAnsi"/>
                <w:b/>
                <w:sz w:val="18"/>
                <w:szCs w:val="18"/>
              </w:rPr>
            </w:pPr>
          </w:p>
        </w:tc>
        <w:tc>
          <w:tcPr>
            <w:tcW w:w="1417" w:type="dxa"/>
            <w:shd w:val="clear" w:color="auto" w:fill="DBE5F1" w:themeFill="accent1" w:themeFillTint="33"/>
          </w:tcPr>
          <w:p w14:paraId="45FF3F54" w14:textId="77777777" w:rsidR="006B5D20" w:rsidRPr="006B5D20" w:rsidRDefault="006B5D20" w:rsidP="006B5D20">
            <w:pPr>
              <w:spacing w:before="20" w:after="20"/>
              <w:jc w:val="left"/>
              <w:rPr>
                <w:rFonts w:asciiTheme="minorHAnsi" w:hAnsiTheme="minorHAnsi" w:cstheme="minorHAnsi"/>
                <w:b/>
                <w:sz w:val="18"/>
                <w:szCs w:val="18"/>
              </w:rPr>
            </w:pPr>
          </w:p>
        </w:tc>
        <w:tc>
          <w:tcPr>
            <w:tcW w:w="684" w:type="dxa"/>
            <w:shd w:val="clear" w:color="auto" w:fill="DBE5F1" w:themeFill="accent1" w:themeFillTint="33"/>
          </w:tcPr>
          <w:p w14:paraId="6C2D4916" w14:textId="6503EDEC"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 </w:t>
            </w:r>
          </w:p>
        </w:tc>
        <w:tc>
          <w:tcPr>
            <w:tcW w:w="826" w:type="dxa"/>
            <w:shd w:val="clear" w:color="auto" w:fill="DBE5F1" w:themeFill="accent1" w:themeFillTint="33"/>
          </w:tcPr>
          <w:p w14:paraId="2059CD73" w14:textId="62CB670D"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153.6</w:t>
            </w:r>
          </w:p>
        </w:tc>
        <w:tc>
          <w:tcPr>
            <w:tcW w:w="826" w:type="dxa"/>
            <w:shd w:val="clear" w:color="auto" w:fill="DBE5F1" w:themeFill="accent1" w:themeFillTint="33"/>
          </w:tcPr>
          <w:p w14:paraId="302B8361" w14:textId="303D424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136.2</w:t>
            </w:r>
          </w:p>
        </w:tc>
        <w:tc>
          <w:tcPr>
            <w:tcW w:w="826" w:type="dxa"/>
            <w:shd w:val="clear" w:color="auto" w:fill="DBE5F1" w:themeFill="accent1" w:themeFillTint="33"/>
          </w:tcPr>
          <w:p w14:paraId="105BE879" w14:textId="39246E7E"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107.9</w:t>
            </w:r>
          </w:p>
        </w:tc>
        <w:tc>
          <w:tcPr>
            <w:tcW w:w="826" w:type="dxa"/>
            <w:shd w:val="clear" w:color="auto" w:fill="DBE5F1" w:themeFill="accent1" w:themeFillTint="33"/>
          </w:tcPr>
          <w:p w14:paraId="30F22155" w14:textId="45AFA34D"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93.5</w:t>
            </w:r>
          </w:p>
        </w:tc>
        <w:tc>
          <w:tcPr>
            <w:tcW w:w="826" w:type="dxa"/>
            <w:shd w:val="clear" w:color="auto" w:fill="DBE5F1" w:themeFill="accent1" w:themeFillTint="33"/>
          </w:tcPr>
          <w:p w14:paraId="53F57645" w14:textId="7E189E68"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68.3</w:t>
            </w:r>
          </w:p>
        </w:tc>
        <w:tc>
          <w:tcPr>
            <w:tcW w:w="825" w:type="dxa"/>
            <w:shd w:val="clear" w:color="auto" w:fill="DBE5F1" w:themeFill="accent1" w:themeFillTint="33"/>
          </w:tcPr>
          <w:p w14:paraId="0AC71E58" w14:textId="1181E908"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-0.2</w:t>
            </w:r>
          </w:p>
        </w:tc>
        <w:tc>
          <w:tcPr>
            <w:tcW w:w="826" w:type="dxa"/>
            <w:shd w:val="clear" w:color="auto" w:fill="DBE5F1" w:themeFill="accent1" w:themeFillTint="33"/>
          </w:tcPr>
          <w:p w14:paraId="13E3D151" w14:textId="3FD58517"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-6.8</w:t>
            </w:r>
          </w:p>
        </w:tc>
        <w:tc>
          <w:tcPr>
            <w:tcW w:w="826" w:type="dxa"/>
            <w:shd w:val="clear" w:color="auto" w:fill="DBE5F1" w:themeFill="accent1" w:themeFillTint="33"/>
          </w:tcPr>
          <w:p w14:paraId="25E1BE82" w14:textId="7D5F8B22"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-20.3</w:t>
            </w:r>
          </w:p>
        </w:tc>
        <w:tc>
          <w:tcPr>
            <w:tcW w:w="826" w:type="dxa"/>
            <w:shd w:val="clear" w:color="auto" w:fill="DBE5F1" w:themeFill="accent1" w:themeFillTint="33"/>
          </w:tcPr>
          <w:p w14:paraId="60564FE6" w14:textId="55699801"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-35.5</w:t>
            </w:r>
          </w:p>
        </w:tc>
        <w:tc>
          <w:tcPr>
            <w:tcW w:w="826" w:type="dxa"/>
            <w:shd w:val="clear" w:color="auto" w:fill="DBE5F1" w:themeFill="accent1" w:themeFillTint="33"/>
          </w:tcPr>
          <w:p w14:paraId="6A44201D" w14:textId="4EF9338E"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-53.9</w:t>
            </w:r>
          </w:p>
        </w:tc>
        <w:tc>
          <w:tcPr>
            <w:tcW w:w="826" w:type="dxa"/>
            <w:shd w:val="clear" w:color="auto" w:fill="DBE5F1" w:themeFill="accent1" w:themeFillTint="33"/>
          </w:tcPr>
          <w:p w14:paraId="5290F883" w14:textId="493BBC95"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-72.6</w:t>
            </w:r>
          </w:p>
        </w:tc>
        <w:tc>
          <w:tcPr>
            <w:tcW w:w="826" w:type="dxa"/>
            <w:shd w:val="clear" w:color="auto" w:fill="DBE5F1" w:themeFill="accent1" w:themeFillTint="33"/>
          </w:tcPr>
          <w:p w14:paraId="1E9A9CB9" w14:textId="13BE6C7C" w:rsidR="006B5D20" w:rsidRPr="006B5D20" w:rsidRDefault="006B5D20" w:rsidP="006B5D20">
            <w:pPr>
              <w:spacing w:before="20" w:after="20"/>
              <w:jc w:val="right"/>
              <w:rPr>
                <w:rFonts w:asciiTheme="minorHAnsi" w:hAnsiTheme="minorHAnsi" w:cstheme="minorHAnsi"/>
                <w:b/>
                <w:sz w:val="18"/>
                <w:szCs w:val="18"/>
              </w:rPr>
            </w:pPr>
            <w:r w:rsidRPr="006B5D20">
              <w:rPr>
                <w:b/>
                <w:color w:val="000000"/>
                <w:sz w:val="18"/>
                <w:szCs w:val="18"/>
              </w:rPr>
              <w:t>-96.0</w:t>
            </w:r>
          </w:p>
        </w:tc>
      </w:tr>
    </w:tbl>
    <w:p w14:paraId="41917BE1" w14:textId="77777777" w:rsidR="00CA305A" w:rsidRDefault="00CA305A" w:rsidP="003E1159">
      <w:pPr>
        <w:rPr>
          <w:rFonts w:asciiTheme="minorHAnsi" w:hAnsiTheme="minorHAnsi" w:cstheme="minorHAnsi"/>
        </w:rPr>
      </w:pPr>
    </w:p>
    <w:p w14:paraId="775D74D8" w14:textId="77777777" w:rsidR="00CA305A" w:rsidRDefault="00CA305A" w:rsidP="003E1159">
      <w:pPr>
        <w:rPr>
          <w:rFonts w:asciiTheme="minorHAnsi" w:hAnsiTheme="minorHAnsi" w:cstheme="minorHAnsi"/>
        </w:rPr>
      </w:pPr>
    </w:p>
    <w:p w14:paraId="418A9EA1" w14:textId="77777777" w:rsidR="00725D4B" w:rsidRDefault="00725D4B" w:rsidP="003E1159">
      <w:pPr>
        <w:rPr>
          <w:rFonts w:asciiTheme="minorHAnsi" w:hAnsiTheme="minorHAnsi" w:cstheme="minorHAnsi"/>
        </w:rPr>
      </w:pPr>
    </w:p>
    <w:p w14:paraId="7DF468B7" w14:textId="77777777" w:rsidR="00725D4B" w:rsidRDefault="00725D4B" w:rsidP="003E1159">
      <w:pPr>
        <w:rPr>
          <w:rFonts w:asciiTheme="minorHAnsi" w:hAnsiTheme="minorHAnsi" w:cstheme="minorHAnsi"/>
        </w:rPr>
      </w:pPr>
    </w:p>
    <w:p w14:paraId="6FC4B8C5" w14:textId="77777777" w:rsidR="00725D4B" w:rsidRDefault="00725D4B" w:rsidP="00C2082F">
      <w:pPr>
        <w:pStyle w:val="Heading1"/>
        <w:sectPr w:rsidR="00725D4B" w:rsidSect="00725D4B">
          <w:footerReference w:type="default" r:id="rId33"/>
          <w:footerReference w:type="first" r:id="rId34"/>
          <w:pgSz w:w="16838" w:h="11906" w:orient="landscape" w:code="9"/>
          <w:pgMar w:top="851" w:right="851" w:bottom="1134" w:left="851" w:header="567" w:footer="1134" w:gutter="0"/>
          <w:cols w:space="567"/>
          <w:titlePg/>
          <w:docGrid w:linePitch="360"/>
        </w:sectPr>
      </w:pPr>
    </w:p>
    <w:p w14:paraId="2A92F740" w14:textId="1F03CC63" w:rsidR="00504A7F" w:rsidRDefault="00C2082F" w:rsidP="00C2082F">
      <w:pPr>
        <w:pStyle w:val="Heading1"/>
      </w:pPr>
      <w:r>
        <w:lastRenderedPageBreak/>
        <w:t>5.</w:t>
      </w:r>
      <w:r>
        <w:tab/>
      </w:r>
      <w:r w:rsidR="00504A7F">
        <w:t xml:space="preserve">Mount Alexander Shire: </w:t>
      </w:r>
      <w:r>
        <w:t xml:space="preserve"> ZNET – The cost of f</w:t>
      </w:r>
      <w:r w:rsidR="00504A7F">
        <w:t>ailure</w:t>
      </w:r>
    </w:p>
    <w:p w14:paraId="6F7D3B9D" w14:textId="28373E37" w:rsidR="003937AA" w:rsidRDefault="003937AA" w:rsidP="003937AA">
      <w:r>
        <w:t>In November 2020 MASG prepared a report titled “</w:t>
      </w:r>
      <w:r>
        <w:rPr>
          <w:i/>
        </w:rPr>
        <w:t>The costs and benefits to Mount Alexander Shire households from climate change damage avoidance and CO</w:t>
      </w:r>
      <w:r>
        <w:rPr>
          <w:i/>
          <w:vertAlign w:val="subscript"/>
        </w:rPr>
        <w:t>2</w:t>
      </w:r>
      <w:r>
        <w:rPr>
          <w:i/>
        </w:rPr>
        <w:t xml:space="preserve"> reduction costs, 2020-2100</w:t>
      </w:r>
      <w:r>
        <w:t xml:space="preserve">”.  The introduction and overview of findings section of the report is included below.  </w:t>
      </w:r>
    </w:p>
    <w:p w14:paraId="48632002" w14:textId="29294A53" w:rsidR="00504A7F" w:rsidRDefault="003937AA" w:rsidP="00585FBF">
      <w:pPr>
        <w:pStyle w:val="Heading2"/>
      </w:pPr>
      <w:r>
        <w:t>5.1</w:t>
      </w:r>
      <w:r w:rsidR="00504A7F">
        <w:t>.</w:t>
      </w:r>
      <w:r w:rsidR="00504A7F">
        <w:tab/>
        <w:t>Study objective</w:t>
      </w:r>
    </w:p>
    <w:p w14:paraId="1DCFD388" w14:textId="77777777" w:rsidR="00504A7F" w:rsidRDefault="00504A7F" w:rsidP="00504A7F">
      <w:r>
        <w:t>The objective of this paper is to analyse the impact on the welfare of the Mount Alexander Shire (MAS) residents from three aspects of climate change, namely:</w:t>
      </w:r>
    </w:p>
    <w:p w14:paraId="48F2C3F9" w14:textId="77777777" w:rsidR="00504A7F" w:rsidRPr="00DB7A53" w:rsidRDefault="00504A7F" w:rsidP="00C35E25">
      <w:pPr>
        <w:pStyle w:val="ListParagraph"/>
        <w:numPr>
          <w:ilvl w:val="0"/>
          <w:numId w:val="11"/>
        </w:numPr>
        <w:ind w:left="567" w:hanging="567"/>
        <w:rPr>
          <w:rFonts w:asciiTheme="minorHAnsi" w:hAnsiTheme="minorHAnsi"/>
        </w:rPr>
      </w:pPr>
      <w:r w:rsidRPr="00DB7A53">
        <w:rPr>
          <w:rFonts w:asciiTheme="minorHAnsi" w:hAnsiTheme="minorHAnsi"/>
        </w:rPr>
        <w:t xml:space="preserve">the gross impact of economic damages arising from the </w:t>
      </w:r>
      <w:proofErr w:type="gramStart"/>
      <w:r w:rsidRPr="00DB7A53">
        <w:rPr>
          <w:rFonts w:asciiTheme="minorHAnsi" w:hAnsiTheme="minorHAnsi"/>
        </w:rPr>
        <w:t>three climate</w:t>
      </w:r>
      <w:proofErr w:type="gramEnd"/>
      <w:r w:rsidRPr="00DB7A53">
        <w:rPr>
          <w:rFonts w:asciiTheme="minorHAnsi" w:hAnsiTheme="minorHAnsi"/>
        </w:rPr>
        <w:t xml:space="preserve"> change scenarios;</w:t>
      </w:r>
    </w:p>
    <w:p w14:paraId="245510CF" w14:textId="77777777" w:rsidR="00504A7F" w:rsidRPr="00DB7A53" w:rsidRDefault="00504A7F" w:rsidP="00C35E25">
      <w:pPr>
        <w:pStyle w:val="ListParagraph"/>
        <w:numPr>
          <w:ilvl w:val="0"/>
          <w:numId w:val="11"/>
        </w:numPr>
        <w:ind w:left="567" w:hanging="567"/>
        <w:rPr>
          <w:rFonts w:asciiTheme="minorHAnsi" w:hAnsiTheme="minorHAnsi"/>
        </w:rPr>
      </w:pPr>
      <w:r w:rsidRPr="00DB7A53">
        <w:rPr>
          <w:rFonts w:asciiTheme="minorHAnsi" w:hAnsiTheme="minorHAnsi"/>
        </w:rPr>
        <w:t xml:space="preserve">the net impact of the climate change scenarios after </w:t>
      </w:r>
      <w:proofErr w:type="gramStart"/>
      <w:r w:rsidRPr="00DB7A53">
        <w:rPr>
          <w:rFonts w:asciiTheme="minorHAnsi" w:hAnsiTheme="minorHAnsi"/>
        </w:rPr>
        <w:t>taking into account</w:t>
      </w:r>
      <w:proofErr w:type="gramEnd"/>
      <w:r w:rsidRPr="00DB7A53">
        <w:rPr>
          <w:rFonts w:asciiTheme="minorHAnsi" w:hAnsiTheme="minorHAnsi"/>
        </w:rPr>
        <w:t xml:space="preserve"> the costs of the required complementary mitigation measures which is to answer the question, do avoided climate damage costs outweigh the cost of CO</w:t>
      </w:r>
      <w:r w:rsidRPr="00DB7A53">
        <w:rPr>
          <w:rFonts w:asciiTheme="minorHAnsi" w:hAnsiTheme="minorHAnsi"/>
          <w:vertAlign w:val="subscript"/>
        </w:rPr>
        <w:t>2</w:t>
      </w:r>
      <w:r w:rsidRPr="00DB7A53">
        <w:rPr>
          <w:rFonts w:asciiTheme="minorHAnsi" w:hAnsiTheme="minorHAnsi"/>
        </w:rPr>
        <w:t>e mitigation costs and especially the costs of world and Australian costs for ZNET 2050; and</w:t>
      </w:r>
    </w:p>
    <w:p w14:paraId="6E729782" w14:textId="77777777" w:rsidR="00504A7F" w:rsidRPr="00DB7A53" w:rsidRDefault="00504A7F" w:rsidP="00C35E25">
      <w:pPr>
        <w:pStyle w:val="ListParagraph"/>
        <w:numPr>
          <w:ilvl w:val="0"/>
          <w:numId w:val="11"/>
        </w:numPr>
        <w:ind w:left="567" w:hanging="567"/>
        <w:rPr>
          <w:rFonts w:asciiTheme="minorHAnsi" w:hAnsiTheme="minorHAnsi"/>
        </w:rPr>
      </w:pPr>
      <w:r w:rsidRPr="00DB7A53">
        <w:rPr>
          <w:rFonts w:asciiTheme="minorHAnsi" w:hAnsiTheme="minorHAnsi"/>
        </w:rPr>
        <w:t xml:space="preserve">the impact of industry restructuring measures required from the direct loss of Australian industry from climate change mitigation measures.  This is the loss of the oil, </w:t>
      </w:r>
      <w:proofErr w:type="gramStart"/>
      <w:r w:rsidRPr="00DB7A53">
        <w:rPr>
          <w:rFonts w:asciiTheme="minorHAnsi" w:hAnsiTheme="minorHAnsi"/>
        </w:rPr>
        <w:t>gas</w:t>
      </w:r>
      <w:proofErr w:type="gramEnd"/>
      <w:r w:rsidRPr="00DB7A53">
        <w:rPr>
          <w:rFonts w:asciiTheme="minorHAnsi" w:hAnsiTheme="minorHAnsi"/>
        </w:rPr>
        <w:t xml:space="preserve"> and coal industries.</w:t>
      </w:r>
    </w:p>
    <w:p w14:paraId="3D2B4CEA" w14:textId="39EE5F36" w:rsidR="00504A7F" w:rsidRDefault="0080481B" w:rsidP="00585FBF">
      <w:pPr>
        <w:pStyle w:val="Heading2"/>
      </w:pPr>
      <w:r>
        <w:t>5.2</w:t>
      </w:r>
      <w:r w:rsidR="00504A7F">
        <w:tab/>
        <w:t>The methodology</w:t>
      </w:r>
    </w:p>
    <w:p w14:paraId="41327C0F" w14:textId="77777777" w:rsidR="00504A7F" w:rsidRDefault="00504A7F" w:rsidP="00504A7F">
      <w:r>
        <w:t xml:space="preserve">The focus of the evaluation is on MAS household consumption expenditure as at 2019-20, and all positive and negative shocks that are evaluated from the perspective of these expenditures.  In short, the economy is frozen at 2019-20 levels and the changes required over the next 80 years are applied for different emission and environmental outcomes as percentages to the 2019-20 benchmarks.  This not only has the benefit of relating all changes to a benchmark that readers can relate to, </w:t>
      </w:r>
      <w:proofErr w:type="gramStart"/>
      <w:r>
        <w:t>it</w:t>
      </w:r>
      <w:proofErr w:type="gramEnd"/>
      <w:r>
        <w:t xml:space="preserve"> also avoids baseline “inflation” where the benchmarks relate to a far larger economy, 80 years ahead, severely distorting the quantitative conclusions by increasing all benefits and costs by a factor between five and nine.</w:t>
      </w:r>
    </w:p>
    <w:p w14:paraId="48CE1720" w14:textId="77777777" w:rsidR="00504A7F" w:rsidRDefault="00504A7F" w:rsidP="00504A7F">
      <w:r>
        <w:t>The usual criteria for evaluating the impact of emission scenarios on the economy is gross domestic product (GDP).  However, as Section 2 makes clear, this variable only captures a proportion of the impact of the costs and benefits of climate change damage and mitigation efforts.  This study indicates that it is only approximately a third of the benefits and costs when a more accurate indicator to measure the totality of the costs and benefits, namely national and regional household consumption expenditure, is used.</w:t>
      </w:r>
    </w:p>
    <w:p w14:paraId="255A1200" w14:textId="77777777" w:rsidR="00504A7F" w:rsidRDefault="00504A7F" w:rsidP="00504A7F">
      <w:r>
        <w:t xml:space="preserve">In applying the </w:t>
      </w:r>
      <w:proofErr w:type="gramStart"/>
      <w:r>
        <w:t>methodology</w:t>
      </w:r>
      <w:proofErr w:type="gramEnd"/>
      <w:r>
        <w:t xml:space="preserve"> the first step is to generate three emission scenarios and their outcomes for temperature change from pre-industrial times.</w:t>
      </w:r>
    </w:p>
    <w:p w14:paraId="0B7148A5" w14:textId="1DCCF905" w:rsidR="00504A7F" w:rsidRDefault="00504A7F" w:rsidP="00504A7F">
      <w:pPr>
        <w:keepNext/>
      </w:pPr>
      <w:r>
        <w:t>The three emission scenarios, to 2100, are:</w:t>
      </w:r>
    </w:p>
    <w:p w14:paraId="13FC8FBA" w14:textId="77777777" w:rsidR="00504A7F" w:rsidRPr="00DB7A53" w:rsidRDefault="00504A7F" w:rsidP="00C35E25">
      <w:pPr>
        <w:pStyle w:val="ListParagraph"/>
        <w:numPr>
          <w:ilvl w:val="0"/>
          <w:numId w:val="12"/>
        </w:numPr>
        <w:ind w:left="567" w:hanging="567"/>
        <w:rPr>
          <w:rFonts w:asciiTheme="minorHAnsi" w:hAnsiTheme="minorHAnsi"/>
        </w:rPr>
      </w:pPr>
      <w:r w:rsidRPr="00DB7A53">
        <w:rPr>
          <w:rFonts w:asciiTheme="minorHAnsi" w:hAnsiTheme="minorHAnsi"/>
        </w:rPr>
        <w:t>business as usual emission projections with little mitigation efforts (Business as usual</w:t>
      </w:r>
      <w:proofErr w:type="gramStart"/>
      <w:r w:rsidRPr="00DB7A53">
        <w:rPr>
          <w:rFonts w:asciiTheme="minorHAnsi" w:hAnsiTheme="minorHAnsi"/>
        </w:rPr>
        <w:t>);</w:t>
      </w:r>
      <w:proofErr w:type="gramEnd"/>
    </w:p>
    <w:p w14:paraId="5B22855F" w14:textId="77777777" w:rsidR="00504A7F" w:rsidRPr="00DB7A53" w:rsidRDefault="00504A7F" w:rsidP="00C35E25">
      <w:pPr>
        <w:pStyle w:val="ListParagraph"/>
        <w:numPr>
          <w:ilvl w:val="0"/>
          <w:numId w:val="12"/>
        </w:numPr>
        <w:ind w:left="567" w:hanging="567"/>
        <w:rPr>
          <w:rFonts w:asciiTheme="minorHAnsi" w:hAnsiTheme="minorHAnsi"/>
        </w:rPr>
      </w:pPr>
      <w:r w:rsidRPr="00DB7A53">
        <w:rPr>
          <w:rFonts w:asciiTheme="minorHAnsi" w:hAnsiTheme="minorHAnsi"/>
        </w:rPr>
        <w:t>an emission scenario consistent with the IPCC Paris convention pledges (Current pledges); and</w:t>
      </w:r>
    </w:p>
    <w:p w14:paraId="56636D32" w14:textId="77777777" w:rsidR="00504A7F" w:rsidRPr="00DB7A53" w:rsidRDefault="00504A7F" w:rsidP="00C35E25">
      <w:pPr>
        <w:pStyle w:val="ListParagraph"/>
        <w:numPr>
          <w:ilvl w:val="0"/>
          <w:numId w:val="12"/>
        </w:numPr>
        <w:ind w:left="567" w:hanging="567"/>
        <w:rPr>
          <w:rFonts w:asciiTheme="minorHAnsi" w:hAnsiTheme="minorHAnsi"/>
        </w:rPr>
      </w:pPr>
      <w:r w:rsidRPr="00DB7A53">
        <w:rPr>
          <w:rFonts w:asciiTheme="minorHAnsi" w:hAnsiTheme="minorHAnsi"/>
        </w:rPr>
        <w:t>a Zero Net 2050 World and Australian emissions projections (ZNET 2050).</w:t>
      </w:r>
    </w:p>
    <w:p w14:paraId="3F60EF48" w14:textId="77777777" w:rsidR="00504A7F" w:rsidRDefault="00504A7F" w:rsidP="00504A7F">
      <w:r>
        <w:lastRenderedPageBreak/>
        <w:t>Step two is to estimate the impact of the three emission scenarios on MAS households from the environmental damage each scenario generates.  To this end damage functions are developed in Section 4 from:</w:t>
      </w:r>
    </w:p>
    <w:p w14:paraId="04C86803" w14:textId="77777777" w:rsidR="00504A7F" w:rsidRPr="00DB7A53" w:rsidRDefault="00504A7F" w:rsidP="00C35E25">
      <w:pPr>
        <w:pStyle w:val="ListParagraph"/>
        <w:numPr>
          <w:ilvl w:val="0"/>
          <w:numId w:val="13"/>
        </w:numPr>
        <w:ind w:left="567" w:hanging="567"/>
        <w:rPr>
          <w:rFonts w:asciiTheme="minorHAnsi" w:hAnsiTheme="minorHAnsi"/>
        </w:rPr>
      </w:pPr>
      <w:r w:rsidRPr="00DB7A53">
        <w:rPr>
          <w:rFonts w:asciiTheme="minorHAnsi" w:hAnsiTheme="minorHAnsi"/>
        </w:rPr>
        <w:t xml:space="preserve">natural disasters caused by the increasing frequency of extreme weather days and the increasing intensity of extreme weather </w:t>
      </w:r>
      <w:proofErr w:type="gramStart"/>
      <w:r w:rsidRPr="00DB7A53">
        <w:rPr>
          <w:rFonts w:asciiTheme="minorHAnsi" w:hAnsiTheme="minorHAnsi"/>
        </w:rPr>
        <w:t>days;</w:t>
      </w:r>
      <w:proofErr w:type="gramEnd"/>
    </w:p>
    <w:p w14:paraId="174B002D" w14:textId="77777777" w:rsidR="00504A7F" w:rsidRPr="00DB7A53" w:rsidRDefault="00504A7F" w:rsidP="00C35E25">
      <w:pPr>
        <w:pStyle w:val="ListParagraph"/>
        <w:numPr>
          <w:ilvl w:val="0"/>
          <w:numId w:val="13"/>
        </w:numPr>
        <w:ind w:left="567" w:hanging="567"/>
        <w:rPr>
          <w:rFonts w:asciiTheme="minorHAnsi" w:hAnsiTheme="minorHAnsi"/>
        </w:rPr>
      </w:pPr>
      <w:r w:rsidRPr="00DB7A53">
        <w:rPr>
          <w:rFonts w:asciiTheme="minorHAnsi" w:hAnsiTheme="minorHAnsi"/>
        </w:rPr>
        <w:t xml:space="preserve">declining labour productivity (fall in GDP) from rising </w:t>
      </w:r>
      <w:proofErr w:type="gramStart"/>
      <w:r w:rsidRPr="00DB7A53">
        <w:rPr>
          <w:rFonts w:asciiTheme="minorHAnsi" w:hAnsiTheme="minorHAnsi"/>
        </w:rPr>
        <w:t>temperatures;</w:t>
      </w:r>
      <w:proofErr w:type="gramEnd"/>
    </w:p>
    <w:p w14:paraId="335283F5" w14:textId="77777777" w:rsidR="00504A7F" w:rsidRPr="00DB7A53" w:rsidRDefault="00504A7F" w:rsidP="00C35E25">
      <w:pPr>
        <w:pStyle w:val="ListParagraph"/>
        <w:numPr>
          <w:ilvl w:val="0"/>
          <w:numId w:val="13"/>
        </w:numPr>
        <w:ind w:left="567" w:hanging="567"/>
        <w:rPr>
          <w:rFonts w:asciiTheme="minorHAnsi" w:hAnsiTheme="minorHAnsi"/>
        </w:rPr>
      </w:pPr>
      <w:r w:rsidRPr="00DB7A53">
        <w:rPr>
          <w:rFonts w:asciiTheme="minorHAnsi" w:hAnsiTheme="minorHAnsi"/>
        </w:rPr>
        <w:t xml:space="preserve">increasing agricultural prices from declining World agricultural </w:t>
      </w:r>
      <w:proofErr w:type="gramStart"/>
      <w:r w:rsidRPr="00DB7A53">
        <w:rPr>
          <w:rFonts w:asciiTheme="minorHAnsi" w:hAnsiTheme="minorHAnsi"/>
        </w:rPr>
        <w:t>production;</w:t>
      </w:r>
      <w:proofErr w:type="gramEnd"/>
    </w:p>
    <w:p w14:paraId="7F9D1E06" w14:textId="77777777" w:rsidR="00504A7F" w:rsidRPr="00DB7A53" w:rsidRDefault="00504A7F" w:rsidP="00C35E25">
      <w:pPr>
        <w:pStyle w:val="ListParagraph"/>
        <w:numPr>
          <w:ilvl w:val="0"/>
          <w:numId w:val="13"/>
        </w:numPr>
        <w:ind w:left="567" w:hanging="567"/>
        <w:rPr>
          <w:rFonts w:asciiTheme="minorHAnsi" w:hAnsiTheme="minorHAnsi"/>
        </w:rPr>
      </w:pPr>
      <w:r w:rsidRPr="00DB7A53">
        <w:rPr>
          <w:rFonts w:asciiTheme="minorHAnsi" w:hAnsiTheme="minorHAnsi"/>
        </w:rPr>
        <w:t>the costs of sea level rise; and</w:t>
      </w:r>
    </w:p>
    <w:p w14:paraId="4995CC15" w14:textId="77777777" w:rsidR="00504A7F" w:rsidRPr="00DB7A53" w:rsidRDefault="00504A7F" w:rsidP="00C35E25">
      <w:pPr>
        <w:pStyle w:val="ListParagraph"/>
        <w:numPr>
          <w:ilvl w:val="0"/>
          <w:numId w:val="13"/>
        </w:numPr>
        <w:ind w:left="567" w:hanging="567"/>
        <w:rPr>
          <w:rFonts w:asciiTheme="minorHAnsi" w:hAnsiTheme="minorHAnsi"/>
        </w:rPr>
      </w:pPr>
      <w:r w:rsidRPr="00DB7A53">
        <w:rPr>
          <w:rFonts w:asciiTheme="minorHAnsi" w:hAnsiTheme="minorHAnsi"/>
        </w:rPr>
        <w:t>increasing defence expenditures as a response in an increasing unstable world from uncontrolled climate change.</w:t>
      </w:r>
    </w:p>
    <w:p w14:paraId="12C31DDE" w14:textId="77777777" w:rsidR="00504A7F" w:rsidRDefault="00504A7F" w:rsidP="00504A7F">
      <w:r>
        <w:t>The economic costs arising from these damage categories will be in the form of:</w:t>
      </w:r>
    </w:p>
    <w:p w14:paraId="625D9820" w14:textId="77777777" w:rsidR="00504A7F" w:rsidRPr="00DB7A53" w:rsidRDefault="00504A7F" w:rsidP="00C35E25">
      <w:pPr>
        <w:pStyle w:val="ListParagraph"/>
        <w:numPr>
          <w:ilvl w:val="0"/>
          <w:numId w:val="14"/>
        </w:numPr>
        <w:ind w:left="567" w:hanging="567"/>
        <w:rPr>
          <w:rFonts w:asciiTheme="minorHAnsi" w:hAnsiTheme="minorHAnsi"/>
        </w:rPr>
      </w:pPr>
      <w:r w:rsidRPr="00DB7A53">
        <w:rPr>
          <w:rFonts w:asciiTheme="minorHAnsi" w:hAnsiTheme="minorHAnsi"/>
        </w:rPr>
        <w:t xml:space="preserve">falling real </w:t>
      </w:r>
      <w:proofErr w:type="gramStart"/>
      <w:r w:rsidRPr="00DB7A53">
        <w:rPr>
          <w:rFonts w:asciiTheme="minorHAnsi" w:hAnsiTheme="minorHAnsi"/>
        </w:rPr>
        <w:t>incomes;</w:t>
      </w:r>
      <w:proofErr w:type="gramEnd"/>
    </w:p>
    <w:p w14:paraId="3BA1F298" w14:textId="77777777" w:rsidR="00504A7F" w:rsidRPr="00DB7A53" w:rsidRDefault="00504A7F" w:rsidP="00C35E25">
      <w:pPr>
        <w:pStyle w:val="ListParagraph"/>
        <w:numPr>
          <w:ilvl w:val="0"/>
          <w:numId w:val="14"/>
        </w:numPr>
        <w:ind w:left="567" w:hanging="567"/>
        <w:rPr>
          <w:rFonts w:asciiTheme="minorHAnsi" w:hAnsiTheme="minorHAnsi"/>
        </w:rPr>
      </w:pPr>
      <w:r w:rsidRPr="00DB7A53">
        <w:rPr>
          <w:rFonts w:asciiTheme="minorHAnsi" w:hAnsiTheme="minorHAnsi"/>
        </w:rPr>
        <w:t>increasing cost of living costs; and</w:t>
      </w:r>
    </w:p>
    <w:p w14:paraId="4EE48B6F" w14:textId="77777777" w:rsidR="00504A7F" w:rsidRPr="00DB7A53" w:rsidRDefault="00504A7F" w:rsidP="00C35E25">
      <w:pPr>
        <w:pStyle w:val="ListParagraph"/>
        <w:numPr>
          <w:ilvl w:val="0"/>
          <w:numId w:val="14"/>
        </w:numPr>
        <w:ind w:left="567" w:hanging="567"/>
        <w:rPr>
          <w:rFonts w:asciiTheme="minorHAnsi" w:hAnsiTheme="minorHAnsi"/>
        </w:rPr>
      </w:pPr>
      <w:r w:rsidRPr="00DB7A53">
        <w:rPr>
          <w:rFonts w:asciiTheme="minorHAnsi" w:hAnsiTheme="minorHAnsi"/>
        </w:rPr>
        <w:t>rising tax rates and interest rates to maintain demand-supply balance in the economy,</w:t>
      </w:r>
    </w:p>
    <w:p w14:paraId="30C5EF7A" w14:textId="77777777" w:rsidR="00504A7F" w:rsidRDefault="00504A7F" w:rsidP="00504A7F">
      <w:r>
        <w:t xml:space="preserve">with the </w:t>
      </w:r>
      <w:proofErr w:type="gramStart"/>
      <w:r>
        <w:t>bottom line</w:t>
      </w:r>
      <w:proofErr w:type="gramEnd"/>
      <w:r>
        <w:t xml:space="preserve"> outcome being reflected in MAS household consumption expenditures.</w:t>
      </w:r>
    </w:p>
    <w:p w14:paraId="3480E01B" w14:textId="77777777" w:rsidR="00504A7F" w:rsidRDefault="00504A7F" w:rsidP="00504A7F">
      <w:r>
        <w:t>The third step is to estimate the costs of migration in Section 3.  That is, the total expenditure that must be undertaken in Australia to reach ZNET 2050, or for that matter, ZNET 2030.  The ZNET strategy is a basic one of:</w:t>
      </w:r>
    </w:p>
    <w:p w14:paraId="4F223BE8" w14:textId="77777777" w:rsidR="00504A7F" w:rsidRPr="00DB7A53" w:rsidRDefault="00504A7F" w:rsidP="00C35E25">
      <w:pPr>
        <w:pStyle w:val="ListParagraph"/>
        <w:numPr>
          <w:ilvl w:val="0"/>
          <w:numId w:val="15"/>
        </w:numPr>
        <w:ind w:left="567" w:hanging="567"/>
        <w:rPr>
          <w:rFonts w:asciiTheme="minorHAnsi" w:hAnsiTheme="minorHAnsi"/>
        </w:rPr>
      </w:pPr>
      <w:r w:rsidRPr="00DB7A53">
        <w:rPr>
          <w:rFonts w:asciiTheme="minorHAnsi" w:hAnsiTheme="minorHAnsi"/>
        </w:rPr>
        <w:t>achieving a 100 per cent renewable energy source in the form of electricity; and</w:t>
      </w:r>
    </w:p>
    <w:p w14:paraId="6F6113C9" w14:textId="77777777" w:rsidR="00504A7F" w:rsidRPr="00DB7A53" w:rsidRDefault="00504A7F" w:rsidP="00C35E25">
      <w:pPr>
        <w:pStyle w:val="ListParagraph"/>
        <w:numPr>
          <w:ilvl w:val="0"/>
          <w:numId w:val="15"/>
        </w:numPr>
        <w:ind w:left="567" w:hanging="567"/>
        <w:rPr>
          <w:rFonts w:asciiTheme="minorHAnsi" w:hAnsiTheme="minorHAnsi"/>
        </w:rPr>
      </w:pPr>
      <w:r w:rsidRPr="00DB7A53">
        <w:rPr>
          <w:rFonts w:asciiTheme="minorHAnsi" w:hAnsiTheme="minorHAnsi"/>
        </w:rPr>
        <w:t>converting all uses of non-electricity energy (</w:t>
      </w:r>
      <w:proofErr w:type="gramStart"/>
      <w:r w:rsidRPr="00DB7A53">
        <w:rPr>
          <w:rFonts w:asciiTheme="minorHAnsi" w:hAnsiTheme="minorHAnsi"/>
        </w:rPr>
        <w:t>i.e.</w:t>
      </w:r>
      <w:proofErr w:type="gramEnd"/>
      <w:r w:rsidRPr="00DB7A53">
        <w:rPr>
          <w:rFonts w:asciiTheme="minorHAnsi" w:hAnsiTheme="minorHAnsi"/>
        </w:rPr>
        <w:t xml:space="preserve"> oil and gas) to electricity using technologies.</w:t>
      </w:r>
    </w:p>
    <w:p w14:paraId="7A41046C" w14:textId="77777777" w:rsidR="00504A7F" w:rsidRDefault="00504A7F" w:rsidP="00504A7F">
      <w:r>
        <w:t>Step four is to apply the damage and mitigation cost functions to assess the net impact on MAS household consumption expenditures from both emission damages and the cost of emissions.  The framework required to do this is outlined in Section 3. This will answer the question of is there a net benefit from undertaking the CO</w:t>
      </w:r>
      <w:r w:rsidRPr="007C1E8D">
        <w:rPr>
          <w:vertAlign w:val="subscript"/>
        </w:rPr>
        <w:t>2</w:t>
      </w:r>
      <w:r>
        <w:t>e mitigation cost requirements to reach ZNET by 2050.</w:t>
      </w:r>
    </w:p>
    <w:p w14:paraId="2B538D8F" w14:textId="77777777" w:rsidR="00504A7F" w:rsidRDefault="00504A7F" w:rsidP="00504A7F">
      <w:r>
        <w:t>Two other issues are explored.  Firstly, the costs and benefits of Australia unilaterally bringing forward a ZNET target to 2030 and, secondly, the cost that arises from the world adopting a ZNET target destroying key Australian industries of gas, oil and coal which supply $200 billion worth of exports, or 10 per cent of GDP.</w:t>
      </w:r>
    </w:p>
    <w:p w14:paraId="726BA79B" w14:textId="6E869A47" w:rsidR="00504A7F" w:rsidRDefault="0080481B" w:rsidP="00585FBF">
      <w:pPr>
        <w:pStyle w:val="Heading2"/>
      </w:pPr>
      <w:r>
        <w:t>5.3</w:t>
      </w:r>
      <w:r w:rsidR="00504A7F">
        <w:tab/>
        <w:t>An overview:  The results</w:t>
      </w:r>
    </w:p>
    <w:p w14:paraId="2709DB79" w14:textId="62E6433D" w:rsidR="00504A7F" w:rsidRDefault="00504A7F" w:rsidP="00504A7F">
      <w:r>
        <w:t xml:space="preserve">Table </w:t>
      </w:r>
      <w:r w:rsidR="00075CA1">
        <w:t>5</w:t>
      </w:r>
      <w:r>
        <w:t xml:space="preserve">.1 shows the outcomes for the emission scenarios based on the analysis of Section 2.  The key causal linkages run </w:t>
      </w:r>
      <w:proofErr w:type="gramStart"/>
      <w:r>
        <w:t>from annual world emissions,</w:t>
      </w:r>
      <w:proofErr w:type="gramEnd"/>
      <w:r>
        <w:t xml:space="preserve"> to CO</w:t>
      </w:r>
      <w:r w:rsidRPr="002E056B">
        <w:rPr>
          <w:vertAlign w:val="subscript"/>
        </w:rPr>
        <w:t>2</w:t>
      </w:r>
      <w:r>
        <w:t xml:space="preserve"> concentration in the atmosphere, to global temperature rises in the atmosphere from pre-industrial times.  The difference in temperature rise between the two polar extreme scenarios of </w:t>
      </w:r>
      <w:proofErr w:type="gramStart"/>
      <w:r>
        <w:t>Business as usual</w:t>
      </w:r>
      <w:proofErr w:type="gramEnd"/>
      <w:r>
        <w:t xml:space="preserve"> emissions and ZNET 2050 is just under 3</w:t>
      </w:r>
      <w:r w:rsidRPr="002E056B">
        <w:rPr>
          <w:vertAlign w:val="superscript"/>
        </w:rPr>
        <w:t>o</w:t>
      </w:r>
      <w:r>
        <w:t xml:space="preserve">C by 2100.  The Current pledges scenario produces a temperature rise closer to the </w:t>
      </w:r>
      <w:proofErr w:type="gramStart"/>
      <w:r>
        <w:t>Business as usual</w:t>
      </w:r>
      <w:proofErr w:type="gramEnd"/>
      <w:r>
        <w:t xml:space="preserve"> case than the ZNET 2050 case. Table </w:t>
      </w:r>
      <w:r w:rsidR="00075CA1">
        <w:t>5</w:t>
      </w:r>
      <w:r>
        <w:t xml:space="preserve">.5 gives the percentage contribution from each damage component to total economic damage for the </w:t>
      </w:r>
      <w:proofErr w:type="gramStart"/>
      <w:r>
        <w:t>Business as usual</w:t>
      </w:r>
      <w:proofErr w:type="gramEnd"/>
      <w:r>
        <w:t xml:space="preserve"> case. </w:t>
      </w:r>
    </w:p>
    <w:p w14:paraId="403575AB" w14:textId="15ACB4C4" w:rsidR="00504A7F" w:rsidRDefault="00504A7F" w:rsidP="00504A7F">
      <w:r>
        <w:t xml:space="preserve">From Table </w:t>
      </w:r>
      <w:r w:rsidR="00075CA1">
        <w:t>5</w:t>
      </w:r>
      <w:r>
        <w:t>.2, the total cumulative costs that Australia would have to spend to achieve ZNET 2050 is $1,202 billion, or an average annual expenditure of $40 billion over the next 30 years.  The cost break-down by major component are also given in the table.  Over 80 per cent of the costs are for the full electrification of the economy.</w:t>
      </w:r>
    </w:p>
    <w:p w14:paraId="5DEFEA40" w14:textId="77777777" w:rsidR="00504A7F" w:rsidRDefault="00504A7F" w:rsidP="00504A7F">
      <w:r>
        <w:lastRenderedPageBreak/>
        <w:t>With few exceptions, the costs of the damages and mitigation costs would be formed at the international level (agricultural prices and export loss), or at the national level and applied at the MAS level via increased insurance costs, industry prices, national or state tax rates and interest rates in proportion to MAS’s share of:</w:t>
      </w:r>
    </w:p>
    <w:p w14:paraId="57FA7DE1" w14:textId="77777777" w:rsidR="00504A7F" w:rsidRPr="00DB7A53" w:rsidRDefault="00504A7F" w:rsidP="00504A7F">
      <w:pPr>
        <w:pStyle w:val="ListParagraph"/>
        <w:numPr>
          <w:ilvl w:val="0"/>
          <w:numId w:val="16"/>
        </w:numPr>
        <w:spacing w:line="300" w:lineRule="exact"/>
        <w:ind w:left="567" w:hanging="567"/>
        <w:rPr>
          <w:rFonts w:asciiTheme="minorHAnsi" w:hAnsiTheme="minorHAnsi"/>
        </w:rPr>
      </w:pPr>
      <w:r w:rsidRPr="00DB7A53">
        <w:rPr>
          <w:rFonts w:asciiTheme="minorHAnsi" w:hAnsiTheme="minorHAnsi"/>
        </w:rPr>
        <w:t xml:space="preserve">national tax </w:t>
      </w:r>
      <w:proofErr w:type="gramStart"/>
      <w:r w:rsidRPr="00DB7A53">
        <w:rPr>
          <w:rFonts w:asciiTheme="minorHAnsi" w:hAnsiTheme="minorHAnsi"/>
        </w:rPr>
        <w:t>payments;</w:t>
      </w:r>
      <w:proofErr w:type="gramEnd"/>
    </w:p>
    <w:p w14:paraId="3FBBF868" w14:textId="77777777" w:rsidR="00504A7F" w:rsidRPr="00DB7A53" w:rsidRDefault="00504A7F" w:rsidP="00504A7F">
      <w:pPr>
        <w:pStyle w:val="ListParagraph"/>
        <w:numPr>
          <w:ilvl w:val="0"/>
          <w:numId w:val="16"/>
        </w:numPr>
        <w:spacing w:line="300" w:lineRule="exact"/>
        <w:ind w:left="567" w:hanging="567"/>
        <w:rPr>
          <w:rFonts w:asciiTheme="minorHAnsi" w:hAnsiTheme="minorHAnsi"/>
        </w:rPr>
      </w:pPr>
      <w:r w:rsidRPr="00DB7A53">
        <w:rPr>
          <w:rFonts w:asciiTheme="minorHAnsi" w:hAnsiTheme="minorHAnsi"/>
        </w:rPr>
        <w:t>household income; and</w:t>
      </w:r>
    </w:p>
    <w:p w14:paraId="29357531" w14:textId="77777777" w:rsidR="00504A7F" w:rsidRPr="00DB7A53" w:rsidRDefault="00504A7F" w:rsidP="00504A7F">
      <w:pPr>
        <w:pStyle w:val="ListParagraph"/>
        <w:numPr>
          <w:ilvl w:val="0"/>
          <w:numId w:val="16"/>
        </w:numPr>
        <w:spacing w:line="300" w:lineRule="exact"/>
        <w:ind w:left="567" w:hanging="567"/>
        <w:rPr>
          <w:rFonts w:asciiTheme="minorHAnsi" w:hAnsiTheme="minorHAnsi"/>
        </w:rPr>
      </w:pPr>
      <w:r w:rsidRPr="00DB7A53">
        <w:rPr>
          <w:rFonts w:asciiTheme="minorHAnsi" w:hAnsiTheme="minorHAnsi"/>
        </w:rPr>
        <w:t>consumption expenditure share by industry.</w:t>
      </w:r>
    </w:p>
    <w:p w14:paraId="02DD9040" w14:textId="4282926E" w:rsidR="00504A7F" w:rsidRDefault="00504A7F" w:rsidP="00504A7F">
      <w:r>
        <w:t xml:space="preserve">Table </w:t>
      </w:r>
      <w:r w:rsidR="00075CA1">
        <w:t>5</w:t>
      </w:r>
      <w:r>
        <w:t>.3 shows the impacts on MAS household consumption expenditure of damages and costs of mitigation relative to the 2020 expenditure levels.  By 2100 the gross damages inflicted on MAS households is 36.5 per cent of total expenditure, or a decline of $34,833 from current average expenditure levels.  By 2040 it is still a decline of 8.3 per cent, or $7,929.  ZNET 2050 limits the damages to within 1 or 2 per</w:t>
      </w:r>
      <w:r w:rsidR="00075CA1">
        <w:t xml:space="preserve"> </w:t>
      </w:r>
      <w:r>
        <w:t>cent of current expenditures.</w:t>
      </w:r>
    </w:p>
    <w:p w14:paraId="08F3AA9D" w14:textId="6B554D47" w:rsidR="00504A7F" w:rsidRDefault="00504A7F" w:rsidP="00504A7F">
      <w:r>
        <w:t xml:space="preserve">Table </w:t>
      </w:r>
      <w:r w:rsidR="00075CA1">
        <w:t>5</w:t>
      </w:r>
      <w:r>
        <w:t xml:space="preserve">.3 also gives the net costs of mitigation which, for 2050, is $4,524 annually for MAS households.  However, as Table </w:t>
      </w:r>
      <w:r w:rsidR="00075CA1">
        <w:t>5</w:t>
      </w:r>
      <w:r>
        <w:t xml:space="preserve">.4 shows, since the gross costs of environmental damage avoidance from the </w:t>
      </w:r>
      <w:proofErr w:type="gramStart"/>
      <w:r>
        <w:t>Business as usual</w:t>
      </w:r>
      <w:proofErr w:type="gramEnd"/>
      <w:r>
        <w:t xml:space="preserve"> scenario is taken into account, the net gain to MAS household consumption expenditure is $7,905 annual expenditure, which rises to $33,914 by 2100.</w:t>
      </w:r>
    </w:p>
    <w:p w14:paraId="1B6A22BB" w14:textId="77777777" w:rsidR="00504A7F" w:rsidRDefault="00504A7F" w:rsidP="00504A7F"/>
    <w:tbl>
      <w:tblPr>
        <w:tblStyle w:val="TableGrid"/>
        <w:tblW w:w="0" w:type="auto"/>
        <w:tblLayout w:type="fixed"/>
        <w:tblLook w:val="04A0" w:firstRow="1" w:lastRow="0" w:firstColumn="1" w:lastColumn="0" w:noHBand="0" w:noVBand="1"/>
      </w:tblPr>
      <w:tblGrid>
        <w:gridCol w:w="2122"/>
        <w:gridCol w:w="1176"/>
        <w:gridCol w:w="1176"/>
        <w:gridCol w:w="1177"/>
        <w:gridCol w:w="1176"/>
        <w:gridCol w:w="1176"/>
        <w:gridCol w:w="1177"/>
      </w:tblGrid>
      <w:tr w:rsidR="00504A7F" w:rsidRPr="00DB7A53" w14:paraId="4490FFFC" w14:textId="77777777" w:rsidTr="00AD3D69">
        <w:tc>
          <w:tcPr>
            <w:tcW w:w="9180" w:type="dxa"/>
            <w:gridSpan w:val="7"/>
            <w:tcBorders>
              <w:bottom w:val="single" w:sz="4" w:space="0" w:color="auto"/>
            </w:tcBorders>
            <w:shd w:val="clear" w:color="auto" w:fill="244061" w:themeFill="accent1" w:themeFillShade="80"/>
          </w:tcPr>
          <w:p w14:paraId="51C31888" w14:textId="5CC8813F" w:rsidR="00504A7F" w:rsidRPr="00DB7A53" w:rsidRDefault="00075CA1" w:rsidP="00075CA1">
            <w:pPr>
              <w:spacing w:before="20" w:after="20"/>
              <w:ind w:left="1418" w:hanging="1418"/>
              <w:rPr>
                <w:rFonts w:asciiTheme="minorHAnsi" w:hAnsiTheme="minorHAnsi"/>
                <w:b/>
                <w:color w:val="FFFFFF" w:themeColor="background1"/>
                <w:sz w:val="20"/>
                <w:szCs w:val="20"/>
              </w:rPr>
            </w:pPr>
            <w:r>
              <w:rPr>
                <w:rFonts w:asciiTheme="minorHAnsi" w:hAnsiTheme="minorHAnsi"/>
                <w:b/>
                <w:color w:val="FFFFFF" w:themeColor="background1"/>
                <w:sz w:val="20"/>
                <w:szCs w:val="20"/>
              </w:rPr>
              <w:t>Table 5</w:t>
            </w:r>
            <w:r w:rsidR="00504A7F" w:rsidRPr="00DB7A53">
              <w:rPr>
                <w:rFonts w:asciiTheme="minorHAnsi" w:hAnsiTheme="minorHAnsi"/>
                <w:b/>
                <w:color w:val="FFFFFF" w:themeColor="background1"/>
                <w:sz w:val="20"/>
                <w:szCs w:val="20"/>
              </w:rPr>
              <w:t>.1</w:t>
            </w:r>
            <w:r w:rsidR="00504A7F" w:rsidRPr="00DB7A53">
              <w:rPr>
                <w:rFonts w:asciiTheme="minorHAnsi" w:hAnsiTheme="minorHAnsi"/>
                <w:b/>
                <w:color w:val="FFFFFF" w:themeColor="background1"/>
                <w:sz w:val="20"/>
                <w:szCs w:val="20"/>
              </w:rPr>
              <w:tab/>
              <w:t>The three world emission scenarios to 2100</w:t>
            </w:r>
          </w:p>
        </w:tc>
      </w:tr>
      <w:tr w:rsidR="00504A7F" w:rsidRPr="00075CA1" w14:paraId="3A0880D4" w14:textId="77777777" w:rsidTr="00AD3D69">
        <w:tc>
          <w:tcPr>
            <w:tcW w:w="2122" w:type="dxa"/>
            <w:tcBorders>
              <w:bottom w:val="double" w:sz="4" w:space="0" w:color="auto"/>
            </w:tcBorders>
            <w:shd w:val="clear" w:color="auto" w:fill="DBE5F1" w:themeFill="accent1" w:themeFillTint="33"/>
          </w:tcPr>
          <w:p w14:paraId="09B93394" w14:textId="77777777" w:rsidR="00504A7F" w:rsidRPr="00075CA1" w:rsidRDefault="00504A7F" w:rsidP="00AD3D69">
            <w:pPr>
              <w:spacing w:before="20" w:after="20"/>
              <w:rPr>
                <w:rFonts w:asciiTheme="minorHAnsi" w:hAnsiTheme="minorHAnsi"/>
                <w:b/>
                <w:sz w:val="18"/>
                <w:szCs w:val="18"/>
              </w:rPr>
            </w:pPr>
          </w:p>
        </w:tc>
        <w:tc>
          <w:tcPr>
            <w:tcW w:w="1176" w:type="dxa"/>
            <w:tcBorders>
              <w:bottom w:val="double" w:sz="4" w:space="0" w:color="auto"/>
            </w:tcBorders>
            <w:shd w:val="clear" w:color="auto" w:fill="DBE5F1" w:themeFill="accent1" w:themeFillTint="33"/>
          </w:tcPr>
          <w:p w14:paraId="20FC5DC1" w14:textId="77777777" w:rsidR="00504A7F" w:rsidRPr="00075CA1" w:rsidRDefault="00504A7F" w:rsidP="00AD3D69">
            <w:pPr>
              <w:spacing w:before="20" w:after="20"/>
              <w:jc w:val="right"/>
              <w:rPr>
                <w:rFonts w:asciiTheme="minorHAnsi" w:hAnsiTheme="minorHAnsi"/>
                <w:b/>
                <w:sz w:val="18"/>
                <w:szCs w:val="18"/>
              </w:rPr>
            </w:pPr>
            <w:r w:rsidRPr="00075CA1">
              <w:rPr>
                <w:rFonts w:asciiTheme="minorHAnsi" w:hAnsiTheme="minorHAnsi"/>
                <w:b/>
                <w:sz w:val="18"/>
                <w:szCs w:val="18"/>
              </w:rPr>
              <w:t>1975</w:t>
            </w:r>
          </w:p>
        </w:tc>
        <w:tc>
          <w:tcPr>
            <w:tcW w:w="1176" w:type="dxa"/>
            <w:tcBorders>
              <w:bottom w:val="double" w:sz="4" w:space="0" w:color="auto"/>
            </w:tcBorders>
            <w:shd w:val="clear" w:color="auto" w:fill="DBE5F1" w:themeFill="accent1" w:themeFillTint="33"/>
          </w:tcPr>
          <w:p w14:paraId="0CA5764E" w14:textId="77777777" w:rsidR="00504A7F" w:rsidRPr="00075CA1" w:rsidRDefault="00504A7F" w:rsidP="00AD3D69">
            <w:pPr>
              <w:spacing w:before="20" w:after="20"/>
              <w:jc w:val="right"/>
              <w:rPr>
                <w:rFonts w:asciiTheme="minorHAnsi" w:hAnsiTheme="minorHAnsi"/>
                <w:b/>
                <w:sz w:val="18"/>
                <w:szCs w:val="18"/>
              </w:rPr>
            </w:pPr>
            <w:r w:rsidRPr="00075CA1">
              <w:rPr>
                <w:rFonts w:asciiTheme="minorHAnsi" w:hAnsiTheme="minorHAnsi"/>
                <w:b/>
                <w:sz w:val="18"/>
                <w:szCs w:val="18"/>
              </w:rPr>
              <w:t>2020</w:t>
            </w:r>
          </w:p>
        </w:tc>
        <w:tc>
          <w:tcPr>
            <w:tcW w:w="1177" w:type="dxa"/>
            <w:tcBorders>
              <w:bottom w:val="double" w:sz="4" w:space="0" w:color="auto"/>
            </w:tcBorders>
            <w:shd w:val="clear" w:color="auto" w:fill="DBE5F1" w:themeFill="accent1" w:themeFillTint="33"/>
          </w:tcPr>
          <w:p w14:paraId="42B842DC" w14:textId="77777777" w:rsidR="00504A7F" w:rsidRPr="00075CA1" w:rsidRDefault="00504A7F" w:rsidP="00AD3D69">
            <w:pPr>
              <w:spacing w:before="20" w:after="20"/>
              <w:jc w:val="right"/>
              <w:rPr>
                <w:rFonts w:asciiTheme="minorHAnsi" w:hAnsiTheme="minorHAnsi"/>
                <w:b/>
                <w:sz w:val="18"/>
                <w:szCs w:val="18"/>
              </w:rPr>
            </w:pPr>
            <w:r w:rsidRPr="00075CA1">
              <w:rPr>
                <w:rFonts w:asciiTheme="minorHAnsi" w:hAnsiTheme="minorHAnsi"/>
                <w:b/>
                <w:sz w:val="18"/>
                <w:szCs w:val="18"/>
              </w:rPr>
              <w:t>2040</w:t>
            </w:r>
          </w:p>
        </w:tc>
        <w:tc>
          <w:tcPr>
            <w:tcW w:w="1176" w:type="dxa"/>
            <w:tcBorders>
              <w:bottom w:val="double" w:sz="4" w:space="0" w:color="auto"/>
            </w:tcBorders>
            <w:shd w:val="clear" w:color="auto" w:fill="DBE5F1" w:themeFill="accent1" w:themeFillTint="33"/>
          </w:tcPr>
          <w:p w14:paraId="31E9D86D" w14:textId="77777777" w:rsidR="00504A7F" w:rsidRPr="00075CA1" w:rsidRDefault="00504A7F" w:rsidP="00AD3D69">
            <w:pPr>
              <w:spacing w:before="20" w:after="20"/>
              <w:jc w:val="right"/>
              <w:rPr>
                <w:rFonts w:asciiTheme="minorHAnsi" w:hAnsiTheme="minorHAnsi"/>
                <w:b/>
                <w:sz w:val="18"/>
                <w:szCs w:val="18"/>
              </w:rPr>
            </w:pPr>
            <w:r w:rsidRPr="00075CA1">
              <w:rPr>
                <w:rFonts w:asciiTheme="minorHAnsi" w:hAnsiTheme="minorHAnsi"/>
                <w:b/>
                <w:sz w:val="18"/>
                <w:szCs w:val="18"/>
              </w:rPr>
              <w:t>2050</w:t>
            </w:r>
          </w:p>
        </w:tc>
        <w:tc>
          <w:tcPr>
            <w:tcW w:w="1176" w:type="dxa"/>
            <w:tcBorders>
              <w:bottom w:val="double" w:sz="4" w:space="0" w:color="auto"/>
            </w:tcBorders>
            <w:shd w:val="clear" w:color="auto" w:fill="DBE5F1" w:themeFill="accent1" w:themeFillTint="33"/>
          </w:tcPr>
          <w:p w14:paraId="732093A7" w14:textId="77777777" w:rsidR="00504A7F" w:rsidRPr="00075CA1" w:rsidRDefault="00504A7F" w:rsidP="00AD3D69">
            <w:pPr>
              <w:spacing w:before="20" w:after="20"/>
              <w:jc w:val="right"/>
              <w:rPr>
                <w:rFonts w:asciiTheme="minorHAnsi" w:hAnsiTheme="minorHAnsi"/>
                <w:b/>
                <w:sz w:val="18"/>
                <w:szCs w:val="18"/>
              </w:rPr>
            </w:pPr>
            <w:r w:rsidRPr="00075CA1">
              <w:rPr>
                <w:rFonts w:asciiTheme="minorHAnsi" w:hAnsiTheme="minorHAnsi"/>
                <w:b/>
                <w:sz w:val="18"/>
                <w:szCs w:val="18"/>
              </w:rPr>
              <w:t>2075</w:t>
            </w:r>
          </w:p>
        </w:tc>
        <w:tc>
          <w:tcPr>
            <w:tcW w:w="1177" w:type="dxa"/>
            <w:tcBorders>
              <w:bottom w:val="double" w:sz="4" w:space="0" w:color="auto"/>
            </w:tcBorders>
            <w:shd w:val="clear" w:color="auto" w:fill="DBE5F1" w:themeFill="accent1" w:themeFillTint="33"/>
          </w:tcPr>
          <w:p w14:paraId="43CD6780" w14:textId="77777777" w:rsidR="00504A7F" w:rsidRPr="00075CA1" w:rsidRDefault="00504A7F" w:rsidP="00AD3D69">
            <w:pPr>
              <w:spacing w:before="20" w:after="20"/>
              <w:jc w:val="right"/>
              <w:rPr>
                <w:rFonts w:asciiTheme="minorHAnsi" w:hAnsiTheme="minorHAnsi"/>
                <w:b/>
                <w:sz w:val="18"/>
                <w:szCs w:val="18"/>
              </w:rPr>
            </w:pPr>
            <w:r w:rsidRPr="00075CA1">
              <w:rPr>
                <w:rFonts w:asciiTheme="minorHAnsi" w:hAnsiTheme="minorHAnsi"/>
                <w:b/>
                <w:sz w:val="18"/>
                <w:szCs w:val="18"/>
              </w:rPr>
              <w:t>2100</w:t>
            </w:r>
          </w:p>
        </w:tc>
      </w:tr>
      <w:tr w:rsidR="00504A7F" w:rsidRPr="00075CA1" w14:paraId="6E09CB80" w14:textId="77777777" w:rsidTr="00075CA1">
        <w:tc>
          <w:tcPr>
            <w:tcW w:w="9180" w:type="dxa"/>
            <w:gridSpan w:val="7"/>
            <w:tcBorders>
              <w:top w:val="double" w:sz="4" w:space="0" w:color="auto"/>
            </w:tcBorders>
            <w:shd w:val="clear" w:color="auto" w:fill="F2DBDB" w:themeFill="accent2" w:themeFillTint="33"/>
          </w:tcPr>
          <w:p w14:paraId="73430AFF" w14:textId="77777777" w:rsidR="00504A7F" w:rsidRPr="00075CA1" w:rsidRDefault="00504A7F" w:rsidP="00AD3D69">
            <w:pPr>
              <w:spacing w:before="20" w:after="20"/>
              <w:rPr>
                <w:rFonts w:asciiTheme="minorHAnsi" w:hAnsiTheme="minorHAnsi"/>
                <w:b/>
                <w:sz w:val="18"/>
                <w:szCs w:val="18"/>
              </w:rPr>
            </w:pPr>
            <w:r w:rsidRPr="00075CA1">
              <w:rPr>
                <w:rFonts w:asciiTheme="minorHAnsi" w:hAnsiTheme="minorHAnsi"/>
                <w:b/>
                <w:sz w:val="18"/>
                <w:szCs w:val="18"/>
              </w:rPr>
              <w:t>Annual emissions (gigatonnes CO</w:t>
            </w:r>
            <w:r w:rsidRPr="00075CA1">
              <w:rPr>
                <w:rFonts w:asciiTheme="minorHAnsi" w:hAnsiTheme="minorHAnsi"/>
                <w:b/>
                <w:sz w:val="18"/>
                <w:szCs w:val="18"/>
                <w:vertAlign w:val="subscript"/>
              </w:rPr>
              <w:t>2</w:t>
            </w:r>
            <w:r w:rsidRPr="00075CA1">
              <w:rPr>
                <w:rFonts w:asciiTheme="minorHAnsi" w:hAnsiTheme="minorHAnsi"/>
                <w:b/>
                <w:sz w:val="18"/>
                <w:szCs w:val="18"/>
              </w:rPr>
              <w:t>e)</w:t>
            </w:r>
          </w:p>
        </w:tc>
      </w:tr>
      <w:tr w:rsidR="00504A7F" w:rsidRPr="00075CA1" w14:paraId="0F0A047D" w14:textId="77777777" w:rsidTr="00AD3D69">
        <w:tc>
          <w:tcPr>
            <w:tcW w:w="2122" w:type="dxa"/>
            <w:vAlign w:val="bottom"/>
          </w:tcPr>
          <w:p w14:paraId="08D0D8E0" w14:textId="77777777" w:rsidR="00504A7F" w:rsidRPr="00075CA1" w:rsidRDefault="00504A7F" w:rsidP="00AD3D69">
            <w:pPr>
              <w:spacing w:before="20" w:after="20"/>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Business as usual/4C</w:t>
            </w:r>
          </w:p>
        </w:tc>
        <w:tc>
          <w:tcPr>
            <w:tcW w:w="1176" w:type="dxa"/>
            <w:vAlign w:val="bottom"/>
          </w:tcPr>
          <w:p w14:paraId="4F1CC817"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26.5</w:t>
            </w:r>
          </w:p>
        </w:tc>
        <w:tc>
          <w:tcPr>
            <w:tcW w:w="1176" w:type="dxa"/>
            <w:vAlign w:val="bottom"/>
          </w:tcPr>
          <w:p w14:paraId="1E34F578"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50.1</w:t>
            </w:r>
          </w:p>
        </w:tc>
        <w:tc>
          <w:tcPr>
            <w:tcW w:w="1177" w:type="dxa"/>
            <w:vAlign w:val="bottom"/>
          </w:tcPr>
          <w:p w14:paraId="70B9D1A2"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73.5</w:t>
            </w:r>
          </w:p>
        </w:tc>
        <w:tc>
          <w:tcPr>
            <w:tcW w:w="1176" w:type="dxa"/>
            <w:vAlign w:val="bottom"/>
          </w:tcPr>
          <w:p w14:paraId="23AC3A46"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84.9</w:t>
            </w:r>
          </w:p>
        </w:tc>
        <w:tc>
          <w:tcPr>
            <w:tcW w:w="1176" w:type="dxa"/>
            <w:vAlign w:val="bottom"/>
          </w:tcPr>
          <w:p w14:paraId="2144642D"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106.6</w:t>
            </w:r>
          </w:p>
        </w:tc>
        <w:tc>
          <w:tcPr>
            <w:tcW w:w="1177" w:type="dxa"/>
            <w:vAlign w:val="bottom"/>
          </w:tcPr>
          <w:p w14:paraId="57C3D688"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118.7</w:t>
            </w:r>
          </w:p>
        </w:tc>
      </w:tr>
      <w:tr w:rsidR="00504A7F" w:rsidRPr="00075CA1" w14:paraId="5BF63297" w14:textId="77777777" w:rsidTr="00AD3D69">
        <w:tc>
          <w:tcPr>
            <w:tcW w:w="2122" w:type="dxa"/>
            <w:vAlign w:val="bottom"/>
          </w:tcPr>
          <w:p w14:paraId="0E5AE42A" w14:textId="77777777" w:rsidR="00504A7F" w:rsidRPr="00075CA1" w:rsidRDefault="00504A7F" w:rsidP="00AD3D69">
            <w:pPr>
              <w:spacing w:before="20" w:after="20"/>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Current pledges</w:t>
            </w:r>
          </w:p>
        </w:tc>
        <w:tc>
          <w:tcPr>
            <w:tcW w:w="1176" w:type="dxa"/>
            <w:vAlign w:val="bottom"/>
          </w:tcPr>
          <w:p w14:paraId="4FEFCDF0"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26.5</w:t>
            </w:r>
          </w:p>
        </w:tc>
        <w:tc>
          <w:tcPr>
            <w:tcW w:w="1176" w:type="dxa"/>
            <w:vAlign w:val="bottom"/>
          </w:tcPr>
          <w:p w14:paraId="3DBC503F"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50.1</w:t>
            </w:r>
          </w:p>
        </w:tc>
        <w:tc>
          <w:tcPr>
            <w:tcW w:w="1177" w:type="dxa"/>
            <w:vAlign w:val="bottom"/>
          </w:tcPr>
          <w:p w14:paraId="7C5F557A"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55.1</w:t>
            </w:r>
          </w:p>
        </w:tc>
        <w:tc>
          <w:tcPr>
            <w:tcW w:w="1176" w:type="dxa"/>
            <w:vAlign w:val="bottom"/>
          </w:tcPr>
          <w:p w14:paraId="705F2C4B"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54.8</w:t>
            </w:r>
          </w:p>
        </w:tc>
        <w:tc>
          <w:tcPr>
            <w:tcW w:w="1176" w:type="dxa"/>
            <w:vAlign w:val="bottom"/>
          </w:tcPr>
          <w:p w14:paraId="0E332692"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47.2</w:t>
            </w:r>
          </w:p>
        </w:tc>
        <w:tc>
          <w:tcPr>
            <w:tcW w:w="1177" w:type="dxa"/>
            <w:vAlign w:val="bottom"/>
          </w:tcPr>
          <w:p w14:paraId="5B5B631D"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41.9</w:t>
            </w:r>
          </w:p>
        </w:tc>
      </w:tr>
      <w:tr w:rsidR="00504A7F" w:rsidRPr="00075CA1" w14:paraId="1F2B7F01" w14:textId="77777777" w:rsidTr="00AD3D69">
        <w:tc>
          <w:tcPr>
            <w:tcW w:w="2122" w:type="dxa"/>
            <w:vAlign w:val="bottom"/>
          </w:tcPr>
          <w:p w14:paraId="0EFFA9A5" w14:textId="77777777" w:rsidR="00504A7F" w:rsidRPr="00075CA1" w:rsidRDefault="00504A7F" w:rsidP="00AD3D69">
            <w:pPr>
              <w:spacing w:before="20" w:after="20"/>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ZNET 2050/1C</w:t>
            </w:r>
          </w:p>
        </w:tc>
        <w:tc>
          <w:tcPr>
            <w:tcW w:w="1176" w:type="dxa"/>
            <w:vAlign w:val="bottom"/>
          </w:tcPr>
          <w:p w14:paraId="011BC9CE"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26.5</w:t>
            </w:r>
          </w:p>
        </w:tc>
        <w:tc>
          <w:tcPr>
            <w:tcW w:w="1176" w:type="dxa"/>
            <w:vAlign w:val="bottom"/>
          </w:tcPr>
          <w:p w14:paraId="2219936B"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50.1</w:t>
            </w:r>
          </w:p>
        </w:tc>
        <w:tc>
          <w:tcPr>
            <w:tcW w:w="1177" w:type="dxa"/>
            <w:vAlign w:val="bottom"/>
          </w:tcPr>
          <w:p w14:paraId="4A393076"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13.1</w:t>
            </w:r>
          </w:p>
        </w:tc>
        <w:tc>
          <w:tcPr>
            <w:tcW w:w="1176" w:type="dxa"/>
            <w:vAlign w:val="bottom"/>
          </w:tcPr>
          <w:p w14:paraId="0F04F3E0"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7.3</w:t>
            </w:r>
          </w:p>
        </w:tc>
        <w:tc>
          <w:tcPr>
            <w:tcW w:w="1176" w:type="dxa"/>
            <w:vAlign w:val="bottom"/>
          </w:tcPr>
          <w:p w14:paraId="4C0CA1CE"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-10.8</w:t>
            </w:r>
          </w:p>
        </w:tc>
        <w:tc>
          <w:tcPr>
            <w:tcW w:w="1177" w:type="dxa"/>
            <w:vAlign w:val="bottom"/>
          </w:tcPr>
          <w:p w14:paraId="1BA835FA"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-14.8</w:t>
            </w:r>
          </w:p>
        </w:tc>
      </w:tr>
      <w:tr w:rsidR="00504A7F" w:rsidRPr="00075CA1" w14:paraId="33BD740D" w14:textId="77777777" w:rsidTr="00AD3D69">
        <w:tc>
          <w:tcPr>
            <w:tcW w:w="2122" w:type="dxa"/>
            <w:vAlign w:val="bottom"/>
          </w:tcPr>
          <w:p w14:paraId="62B41244" w14:textId="77777777" w:rsidR="00504A7F" w:rsidRPr="00075CA1" w:rsidRDefault="00504A7F" w:rsidP="00AD3D69">
            <w:pPr>
              <w:spacing w:before="20" w:after="20"/>
              <w:rPr>
                <w:rFonts w:asciiTheme="minorHAnsi" w:eastAsia="Times New Roman" w:hAnsiTheme="minorHAnsi" w:cs="Times New Roman"/>
                <w:sz w:val="18"/>
                <w:szCs w:val="18"/>
                <w:lang w:eastAsia="en-AU"/>
              </w:rPr>
            </w:pPr>
          </w:p>
        </w:tc>
        <w:tc>
          <w:tcPr>
            <w:tcW w:w="1176" w:type="dxa"/>
            <w:vAlign w:val="bottom"/>
          </w:tcPr>
          <w:p w14:paraId="312DB0CB"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c>
          <w:tcPr>
            <w:tcW w:w="1176" w:type="dxa"/>
            <w:vAlign w:val="bottom"/>
          </w:tcPr>
          <w:p w14:paraId="40E4196A"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c>
          <w:tcPr>
            <w:tcW w:w="1177" w:type="dxa"/>
            <w:vAlign w:val="bottom"/>
          </w:tcPr>
          <w:p w14:paraId="09AFBDCB"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c>
          <w:tcPr>
            <w:tcW w:w="1176" w:type="dxa"/>
            <w:vAlign w:val="bottom"/>
          </w:tcPr>
          <w:p w14:paraId="3610D6C2"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c>
          <w:tcPr>
            <w:tcW w:w="1176" w:type="dxa"/>
            <w:vAlign w:val="bottom"/>
          </w:tcPr>
          <w:p w14:paraId="3F0BAB4A"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c>
          <w:tcPr>
            <w:tcW w:w="1177" w:type="dxa"/>
            <w:vAlign w:val="bottom"/>
          </w:tcPr>
          <w:p w14:paraId="3DB7156B"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r>
      <w:tr w:rsidR="00504A7F" w:rsidRPr="00075CA1" w14:paraId="2B2BE1A0" w14:textId="77777777" w:rsidTr="00075CA1">
        <w:tc>
          <w:tcPr>
            <w:tcW w:w="9180" w:type="dxa"/>
            <w:gridSpan w:val="7"/>
            <w:shd w:val="clear" w:color="auto" w:fill="F2DBDB" w:themeFill="accent2" w:themeFillTint="33"/>
            <w:vAlign w:val="bottom"/>
          </w:tcPr>
          <w:p w14:paraId="0619E9D2" w14:textId="77777777" w:rsidR="00504A7F" w:rsidRPr="00075CA1" w:rsidRDefault="00504A7F" w:rsidP="00AD3D69">
            <w:pPr>
              <w:spacing w:before="20" w:after="20"/>
              <w:rPr>
                <w:rFonts w:asciiTheme="minorHAnsi" w:eastAsia="Times New Roman" w:hAnsiTheme="minorHAnsi" w:cs="Times New Roman"/>
                <w:b/>
                <w:sz w:val="18"/>
                <w:szCs w:val="18"/>
                <w:lang w:eastAsia="en-AU"/>
              </w:rPr>
            </w:pPr>
            <w:r w:rsidRPr="00075CA1">
              <w:rPr>
                <w:rFonts w:asciiTheme="minorHAnsi" w:eastAsia="Times New Roman" w:hAnsiTheme="minorHAnsi" w:cs="Times New Roman"/>
                <w:b/>
                <w:sz w:val="18"/>
                <w:szCs w:val="18"/>
                <w:lang w:eastAsia="en-AU"/>
              </w:rPr>
              <w:t>CO</w:t>
            </w:r>
            <w:r w:rsidRPr="00075CA1">
              <w:rPr>
                <w:rFonts w:asciiTheme="minorHAnsi" w:eastAsia="Times New Roman" w:hAnsiTheme="minorHAnsi" w:cs="Times New Roman"/>
                <w:b/>
                <w:sz w:val="18"/>
                <w:szCs w:val="18"/>
                <w:vertAlign w:val="subscript"/>
                <w:lang w:eastAsia="en-AU"/>
              </w:rPr>
              <w:t>2</w:t>
            </w:r>
            <w:r w:rsidRPr="00075CA1">
              <w:rPr>
                <w:rFonts w:asciiTheme="minorHAnsi" w:eastAsia="Times New Roman" w:hAnsiTheme="minorHAnsi" w:cs="Times New Roman"/>
                <w:b/>
                <w:sz w:val="18"/>
                <w:szCs w:val="18"/>
                <w:lang w:eastAsia="en-AU"/>
              </w:rPr>
              <w:t xml:space="preserve"> concentration in atmosphere (parts per million)</w:t>
            </w:r>
          </w:p>
        </w:tc>
      </w:tr>
      <w:tr w:rsidR="00504A7F" w:rsidRPr="00075CA1" w14:paraId="46886834" w14:textId="77777777" w:rsidTr="00AD3D69">
        <w:tc>
          <w:tcPr>
            <w:tcW w:w="2122" w:type="dxa"/>
            <w:vAlign w:val="bottom"/>
          </w:tcPr>
          <w:p w14:paraId="4D7B83C7" w14:textId="77777777" w:rsidR="00504A7F" w:rsidRPr="00075CA1" w:rsidRDefault="00504A7F" w:rsidP="00AD3D69">
            <w:pPr>
              <w:spacing w:before="20" w:after="20"/>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Business as usual/4C</w:t>
            </w:r>
          </w:p>
        </w:tc>
        <w:tc>
          <w:tcPr>
            <w:tcW w:w="1176" w:type="dxa"/>
            <w:vAlign w:val="bottom"/>
          </w:tcPr>
          <w:p w14:paraId="167B3C2B"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331.2</w:t>
            </w:r>
          </w:p>
        </w:tc>
        <w:tc>
          <w:tcPr>
            <w:tcW w:w="1176" w:type="dxa"/>
            <w:vAlign w:val="bottom"/>
          </w:tcPr>
          <w:p w14:paraId="10BFED0E"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414.3</w:t>
            </w:r>
          </w:p>
        </w:tc>
        <w:tc>
          <w:tcPr>
            <w:tcW w:w="1177" w:type="dxa"/>
            <w:vAlign w:val="bottom"/>
          </w:tcPr>
          <w:p w14:paraId="2DF5E4BD"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482.8</w:t>
            </w:r>
          </w:p>
        </w:tc>
        <w:tc>
          <w:tcPr>
            <w:tcW w:w="1176" w:type="dxa"/>
            <w:vAlign w:val="bottom"/>
          </w:tcPr>
          <w:p w14:paraId="4D54F868"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525.2</w:t>
            </w:r>
          </w:p>
        </w:tc>
        <w:tc>
          <w:tcPr>
            <w:tcW w:w="1176" w:type="dxa"/>
            <w:vAlign w:val="bottom"/>
          </w:tcPr>
          <w:p w14:paraId="4FCA8E23"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657.2</w:t>
            </w:r>
          </w:p>
        </w:tc>
        <w:tc>
          <w:tcPr>
            <w:tcW w:w="1177" w:type="dxa"/>
            <w:vAlign w:val="bottom"/>
          </w:tcPr>
          <w:p w14:paraId="28BBC52F"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814.9</w:t>
            </w:r>
          </w:p>
        </w:tc>
      </w:tr>
      <w:tr w:rsidR="00504A7F" w:rsidRPr="00075CA1" w14:paraId="6B8AB9B8" w14:textId="77777777" w:rsidTr="00AD3D69">
        <w:tc>
          <w:tcPr>
            <w:tcW w:w="2122" w:type="dxa"/>
            <w:vAlign w:val="bottom"/>
          </w:tcPr>
          <w:p w14:paraId="7A125B58" w14:textId="77777777" w:rsidR="00504A7F" w:rsidRPr="00075CA1" w:rsidRDefault="00504A7F" w:rsidP="00AD3D69">
            <w:pPr>
              <w:spacing w:before="20" w:after="20"/>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Current pledges</w:t>
            </w:r>
          </w:p>
        </w:tc>
        <w:tc>
          <w:tcPr>
            <w:tcW w:w="1176" w:type="dxa"/>
            <w:vAlign w:val="bottom"/>
          </w:tcPr>
          <w:p w14:paraId="2D47319C"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331.2</w:t>
            </w:r>
          </w:p>
        </w:tc>
        <w:tc>
          <w:tcPr>
            <w:tcW w:w="1176" w:type="dxa"/>
            <w:vAlign w:val="bottom"/>
          </w:tcPr>
          <w:p w14:paraId="1F470437"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414.3</w:t>
            </w:r>
          </w:p>
        </w:tc>
        <w:tc>
          <w:tcPr>
            <w:tcW w:w="1177" w:type="dxa"/>
            <w:vAlign w:val="bottom"/>
          </w:tcPr>
          <w:p w14:paraId="027983F5"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472.1</w:t>
            </w:r>
          </w:p>
        </w:tc>
        <w:tc>
          <w:tcPr>
            <w:tcW w:w="1176" w:type="dxa"/>
            <w:vAlign w:val="bottom"/>
          </w:tcPr>
          <w:p w14:paraId="0AC7F68B"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501.1</w:t>
            </w:r>
          </w:p>
        </w:tc>
        <w:tc>
          <w:tcPr>
            <w:tcW w:w="1176" w:type="dxa"/>
            <w:vAlign w:val="bottom"/>
          </w:tcPr>
          <w:p w14:paraId="3449F03E"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569.3</w:t>
            </w:r>
          </w:p>
        </w:tc>
        <w:tc>
          <w:tcPr>
            <w:tcW w:w="1177" w:type="dxa"/>
            <w:vAlign w:val="bottom"/>
          </w:tcPr>
          <w:p w14:paraId="13923868"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629.6</w:t>
            </w:r>
          </w:p>
        </w:tc>
      </w:tr>
      <w:tr w:rsidR="00504A7F" w:rsidRPr="00075CA1" w14:paraId="61561427" w14:textId="77777777" w:rsidTr="00AD3D69">
        <w:tc>
          <w:tcPr>
            <w:tcW w:w="2122" w:type="dxa"/>
            <w:vAlign w:val="bottom"/>
          </w:tcPr>
          <w:p w14:paraId="4403B86C" w14:textId="77777777" w:rsidR="00504A7F" w:rsidRPr="00075CA1" w:rsidRDefault="00504A7F" w:rsidP="00AD3D69">
            <w:pPr>
              <w:spacing w:before="20" w:after="20"/>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ZNET 2050/1C</w:t>
            </w:r>
          </w:p>
        </w:tc>
        <w:tc>
          <w:tcPr>
            <w:tcW w:w="1176" w:type="dxa"/>
            <w:vAlign w:val="bottom"/>
          </w:tcPr>
          <w:p w14:paraId="5DC6F11B"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331.2</w:t>
            </w:r>
          </w:p>
        </w:tc>
        <w:tc>
          <w:tcPr>
            <w:tcW w:w="1176" w:type="dxa"/>
            <w:vAlign w:val="bottom"/>
          </w:tcPr>
          <w:p w14:paraId="341C8BE6"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414.3</w:t>
            </w:r>
          </w:p>
        </w:tc>
        <w:tc>
          <w:tcPr>
            <w:tcW w:w="1177" w:type="dxa"/>
            <w:vAlign w:val="bottom"/>
          </w:tcPr>
          <w:p w14:paraId="462FD065"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446.1</w:t>
            </w:r>
          </w:p>
        </w:tc>
        <w:tc>
          <w:tcPr>
            <w:tcW w:w="1176" w:type="dxa"/>
            <w:vAlign w:val="bottom"/>
          </w:tcPr>
          <w:p w14:paraId="335A845D"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451.2</w:t>
            </w:r>
          </w:p>
        </w:tc>
        <w:tc>
          <w:tcPr>
            <w:tcW w:w="1176" w:type="dxa"/>
            <w:vAlign w:val="bottom"/>
          </w:tcPr>
          <w:p w14:paraId="3294BD2D"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443.6</w:t>
            </w:r>
          </w:p>
        </w:tc>
        <w:tc>
          <w:tcPr>
            <w:tcW w:w="1177" w:type="dxa"/>
            <w:vAlign w:val="bottom"/>
          </w:tcPr>
          <w:p w14:paraId="0F2A3593"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427.6</w:t>
            </w:r>
          </w:p>
        </w:tc>
      </w:tr>
      <w:tr w:rsidR="00504A7F" w:rsidRPr="00075CA1" w14:paraId="576FDB6C" w14:textId="77777777" w:rsidTr="00AD3D69">
        <w:tc>
          <w:tcPr>
            <w:tcW w:w="2122" w:type="dxa"/>
            <w:vAlign w:val="bottom"/>
          </w:tcPr>
          <w:p w14:paraId="3E500E82" w14:textId="77777777" w:rsidR="00504A7F" w:rsidRPr="00075CA1" w:rsidRDefault="00504A7F" w:rsidP="00AD3D69">
            <w:pPr>
              <w:spacing w:before="20" w:after="20"/>
              <w:rPr>
                <w:rFonts w:asciiTheme="minorHAnsi" w:eastAsia="Times New Roman" w:hAnsiTheme="minorHAnsi" w:cs="Times New Roman"/>
                <w:sz w:val="18"/>
                <w:szCs w:val="18"/>
                <w:lang w:eastAsia="en-AU"/>
              </w:rPr>
            </w:pPr>
          </w:p>
        </w:tc>
        <w:tc>
          <w:tcPr>
            <w:tcW w:w="1176" w:type="dxa"/>
            <w:vAlign w:val="bottom"/>
          </w:tcPr>
          <w:p w14:paraId="2049721C"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c>
          <w:tcPr>
            <w:tcW w:w="1176" w:type="dxa"/>
            <w:vAlign w:val="bottom"/>
          </w:tcPr>
          <w:p w14:paraId="3CAB70B1"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c>
          <w:tcPr>
            <w:tcW w:w="1177" w:type="dxa"/>
            <w:vAlign w:val="bottom"/>
          </w:tcPr>
          <w:p w14:paraId="180F0BF2"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c>
          <w:tcPr>
            <w:tcW w:w="1176" w:type="dxa"/>
            <w:vAlign w:val="bottom"/>
          </w:tcPr>
          <w:p w14:paraId="144A0DFF"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c>
          <w:tcPr>
            <w:tcW w:w="1176" w:type="dxa"/>
            <w:vAlign w:val="bottom"/>
          </w:tcPr>
          <w:p w14:paraId="7807A342"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c>
          <w:tcPr>
            <w:tcW w:w="1177" w:type="dxa"/>
            <w:vAlign w:val="bottom"/>
          </w:tcPr>
          <w:p w14:paraId="580F20F2"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p>
        </w:tc>
      </w:tr>
      <w:tr w:rsidR="00504A7F" w:rsidRPr="00075CA1" w14:paraId="6892D31C" w14:textId="77777777" w:rsidTr="00075CA1">
        <w:tc>
          <w:tcPr>
            <w:tcW w:w="9180" w:type="dxa"/>
            <w:gridSpan w:val="7"/>
            <w:shd w:val="clear" w:color="auto" w:fill="F2DBDB" w:themeFill="accent2" w:themeFillTint="33"/>
            <w:vAlign w:val="bottom"/>
          </w:tcPr>
          <w:p w14:paraId="7941B392" w14:textId="77777777" w:rsidR="00504A7F" w:rsidRPr="00075CA1" w:rsidRDefault="00504A7F" w:rsidP="00AD3D69">
            <w:pPr>
              <w:spacing w:before="20" w:after="20"/>
              <w:rPr>
                <w:rFonts w:asciiTheme="minorHAnsi" w:eastAsia="Times New Roman" w:hAnsiTheme="minorHAnsi" w:cs="Times New Roman"/>
                <w:b/>
                <w:sz w:val="18"/>
                <w:szCs w:val="18"/>
                <w:lang w:eastAsia="en-AU"/>
              </w:rPr>
            </w:pPr>
            <w:r w:rsidRPr="00075CA1">
              <w:rPr>
                <w:rFonts w:asciiTheme="minorHAnsi" w:eastAsia="Times New Roman" w:hAnsiTheme="minorHAnsi" w:cs="Times New Roman"/>
                <w:b/>
                <w:sz w:val="18"/>
                <w:szCs w:val="18"/>
                <w:lang w:eastAsia="en-AU"/>
              </w:rPr>
              <w:t>Temperature change from pre-industrial times (Celsius)</w:t>
            </w:r>
          </w:p>
        </w:tc>
      </w:tr>
      <w:tr w:rsidR="00504A7F" w:rsidRPr="00075CA1" w14:paraId="5AABAD5A" w14:textId="77777777" w:rsidTr="00AD3D69">
        <w:tc>
          <w:tcPr>
            <w:tcW w:w="2122" w:type="dxa"/>
            <w:vAlign w:val="bottom"/>
          </w:tcPr>
          <w:p w14:paraId="63B9C8BD" w14:textId="77777777" w:rsidR="00504A7F" w:rsidRPr="00075CA1" w:rsidRDefault="00504A7F" w:rsidP="00AD3D69">
            <w:pPr>
              <w:spacing w:before="20" w:after="20"/>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Business as usual/4C</w:t>
            </w:r>
          </w:p>
        </w:tc>
        <w:tc>
          <w:tcPr>
            <w:tcW w:w="1176" w:type="dxa"/>
            <w:vAlign w:val="bottom"/>
          </w:tcPr>
          <w:p w14:paraId="6956E641"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0.2</w:t>
            </w:r>
          </w:p>
        </w:tc>
        <w:tc>
          <w:tcPr>
            <w:tcW w:w="1176" w:type="dxa"/>
            <w:vAlign w:val="bottom"/>
          </w:tcPr>
          <w:p w14:paraId="45CC4586"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1.1</w:t>
            </w:r>
          </w:p>
        </w:tc>
        <w:tc>
          <w:tcPr>
            <w:tcW w:w="1177" w:type="dxa"/>
            <w:vAlign w:val="bottom"/>
          </w:tcPr>
          <w:p w14:paraId="4893ED76"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1.7</w:t>
            </w:r>
          </w:p>
        </w:tc>
        <w:tc>
          <w:tcPr>
            <w:tcW w:w="1176" w:type="dxa"/>
            <w:vAlign w:val="bottom"/>
          </w:tcPr>
          <w:p w14:paraId="6E09A227"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2.1</w:t>
            </w:r>
          </w:p>
        </w:tc>
        <w:tc>
          <w:tcPr>
            <w:tcW w:w="1176" w:type="dxa"/>
            <w:vAlign w:val="bottom"/>
          </w:tcPr>
          <w:p w14:paraId="029EADA7"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3.0</w:t>
            </w:r>
          </w:p>
        </w:tc>
        <w:tc>
          <w:tcPr>
            <w:tcW w:w="1177" w:type="dxa"/>
            <w:vAlign w:val="bottom"/>
          </w:tcPr>
          <w:p w14:paraId="1C78A055"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4.0</w:t>
            </w:r>
          </w:p>
        </w:tc>
      </w:tr>
      <w:tr w:rsidR="00504A7F" w:rsidRPr="00075CA1" w14:paraId="429C18CF" w14:textId="77777777" w:rsidTr="00AD3D69">
        <w:tc>
          <w:tcPr>
            <w:tcW w:w="2122" w:type="dxa"/>
            <w:vAlign w:val="bottom"/>
          </w:tcPr>
          <w:p w14:paraId="072649B0" w14:textId="77777777" w:rsidR="00504A7F" w:rsidRPr="00075CA1" w:rsidRDefault="00504A7F" w:rsidP="00AD3D69">
            <w:pPr>
              <w:spacing w:before="20" w:after="20"/>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Current pledges</w:t>
            </w:r>
          </w:p>
        </w:tc>
        <w:tc>
          <w:tcPr>
            <w:tcW w:w="1176" w:type="dxa"/>
            <w:vAlign w:val="bottom"/>
          </w:tcPr>
          <w:p w14:paraId="62E59F4E"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0.2</w:t>
            </w:r>
          </w:p>
        </w:tc>
        <w:tc>
          <w:tcPr>
            <w:tcW w:w="1176" w:type="dxa"/>
            <w:vAlign w:val="bottom"/>
          </w:tcPr>
          <w:p w14:paraId="1E1D6049"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1.1</w:t>
            </w:r>
          </w:p>
        </w:tc>
        <w:tc>
          <w:tcPr>
            <w:tcW w:w="1177" w:type="dxa"/>
            <w:vAlign w:val="bottom"/>
          </w:tcPr>
          <w:p w14:paraId="6803880A"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1.6</w:t>
            </w:r>
          </w:p>
        </w:tc>
        <w:tc>
          <w:tcPr>
            <w:tcW w:w="1176" w:type="dxa"/>
            <w:vAlign w:val="bottom"/>
          </w:tcPr>
          <w:p w14:paraId="6A86D853"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1.9</w:t>
            </w:r>
          </w:p>
        </w:tc>
        <w:tc>
          <w:tcPr>
            <w:tcW w:w="1176" w:type="dxa"/>
            <w:vAlign w:val="bottom"/>
          </w:tcPr>
          <w:p w14:paraId="5225C92F"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2.4</w:t>
            </w:r>
          </w:p>
        </w:tc>
        <w:tc>
          <w:tcPr>
            <w:tcW w:w="1177" w:type="dxa"/>
            <w:vAlign w:val="bottom"/>
          </w:tcPr>
          <w:p w14:paraId="0EA3F289"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2.8</w:t>
            </w:r>
          </w:p>
        </w:tc>
      </w:tr>
      <w:tr w:rsidR="00504A7F" w:rsidRPr="00075CA1" w14:paraId="285F50C1" w14:textId="77777777" w:rsidTr="00AD3D69">
        <w:tc>
          <w:tcPr>
            <w:tcW w:w="2122" w:type="dxa"/>
            <w:vAlign w:val="bottom"/>
          </w:tcPr>
          <w:p w14:paraId="79708906" w14:textId="77777777" w:rsidR="00504A7F" w:rsidRPr="00075CA1" w:rsidRDefault="00504A7F" w:rsidP="00AD3D69">
            <w:pPr>
              <w:spacing w:before="20" w:after="20"/>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ZNET 2050/1C</w:t>
            </w:r>
          </w:p>
        </w:tc>
        <w:tc>
          <w:tcPr>
            <w:tcW w:w="1176" w:type="dxa"/>
            <w:vAlign w:val="bottom"/>
          </w:tcPr>
          <w:p w14:paraId="6D45A47C"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0.2</w:t>
            </w:r>
          </w:p>
        </w:tc>
        <w:tc>
          <w:tcPr>
            <w:tcW w:w="1176" w:type="dxa"/>
            <w:vAlign w:val="bottom"/>
          </w:tcPr>
          <w:p w14:paraId="23C42C40"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1.1</w:t>
            </w:r>
          </w:p>
        </w:tc>
        <w:tc>
          <w:tcPr>
            <w:tcW w:w="1177" w:type="dxa"/>
            <w:vAlign w:val="bottom"/>
          </w:tcPr>
          <w:p w14:paraId="37E248D3"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1.4</w:t>
            </w:r>
          </w:p>
        </w:tc>
        <w:tc>
          <w:tcPr>
            <w:tcW w:w="1176" w:type="dxa"/>
            <w:vAlign w:val="bottom"/>
          </w:tcPr>
          <w:p w14:paraId="7F109B9E"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1.4</w:t>
            </w:r>
          </w:p>
        </w:tc>
        <w:tc>
          <w:tcPr>
            <w:tcW w:w="1176" w:type="dxa"/>
            <w:vAlign w:val="bottom"/>
          </w:tcPr>
          <w:p w14:paraId="3B2EFBDA"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1.4</w:t>
            </w:r>
          </w:p>
        </w:tc>
        <w:tc>
          <w:tcPr>
            <w:tcW w:w="1177" w:type="dxa"/>
            <w:vAlign w:val="bottom"/>
          </w:tcPr>
          <w:p w14:paraId="1480B2FD" w14:textId="77777777" w:rsidR="00504A7F" w:rsidRPr="00075CA1" w:rsidRDefault="00504A7F" w:rsidP="00AD3D69">
            <w:pPr>
              <w:spacing w:before="20" w:after="20"/>
              <w:jc w:val="right"/>
              <w:rPr>
                <w:rFonts w:asciiTheme="minorHAnsi" w:eastAsia="Times New Roman" w:hAnsiTheme="minorHAnsi" w:cs="Times New Roman"/>
                <w:sz w:val="18"/>
                <w:szCs w:val="18"/>
                <w:lang w:eastAsia="en-AU"/>
              </w:rPr>
            </w:pPr>
            <w:r w:rsidRPr="00075CA1">
              <w:rPr>
                <w:rFonts w:asciiTheme="minorHAnsi" w:eastAsia="Times New Roman" w:hAnsiTheme="minorHAnsi" w:cs="Times New Roman"/>
                <w:sz w:val="18"/>
                <w:szCs w:val="18"/>
                <w:lang w:eastAsia="en-AU"/>
              </w:rPr>
              <w:t>1.2</w:t>
            </w:r>
          </w:p>
        </w:tc>
      </w:tr>
    </w:tbl>
    <w:p w14:paraId="6BA9C278" w14:textId="77777777" w:rsidR="00504A7F" w:rsidRDefault="00504A7F" w:rsidP="00504A7F"/>
    <w:tbl>
      <w:tblPr>
        <w:tblStyle w:val="TableGrid"/>
        <w:tblW w:w="9180" w:type="dxa"/>
        <w:tblLayout w:type="fixed"/>
        <w:tblLook w:val="04A0" w:firstRow="1" w:lastRow="0" w:firstColumn="1" w:lastColumn="0" w:noHBand="0" w:noVBand="1"/>
      </w:tblPr>
      <w:tblGrid>
        <w:gridCol w:w="7054"/>
        <w:gridCol w:w="2126"/>
      </w:tblGrid>
      <w:tr w:rsidR="00504A7F" w:rsidRPr="00083B67" w14:paraId="0E455464" w14:textId="77777777" w:rsidTr="00075CA1">
        <w:tc>
          <w:tcPr>
            <w:tcW w:w="9180" w:type="dxa"/>
            <w:gridSpan w:val="2"/>
            <w:shd w:val="clear" w:color="auto" w:fill="244061" w:themeFill="accent1" w:themeFillShade="80"/>
          </w:tcPr>
          <w:p w14:paraId="26AB2208" w14:textId="61831542" w:rsidR="00504A7F" w:rsidRPr="00083B67" w:rsidRDefault="00075CA1" w:rsidP="00AD3D69">
            <w:pPr>
              <w:spacing w:before="20" w:after="20"/>
              <w:ind w:left="1447" w:hanging="1447"/>
              <w:rPr>
                <w:b/>
                <w:color w:val="FFFFFF" w:themeColor="background1"/>
                <w:sz w:val="20"/>
                <w:szCs w:val="20"/>
              </w:rPr>
            </w:pPr>
            <w:r>
              <w:rPr>
                <w:b/>
                <w:color w:val="FFFFFF" w:themeColor="background1"/>
                <w:sz w:val="20"/>
                <w:szCs w:val="20"/>
              </w:rPr>
              <w:t>Table 5</w:t>
            </w:r>
            <w:r w:rsidR="00504A7F" w:rsidRPr="00083B67">
              <w:rPr>
                <w:b/>
                <w:color w:val="FFFFFF" w:themeColor="background1"/>
                <w:sz w:val="20"/>
                <w:szCs w:val="20"/>
              </w:rPr>
              <w:t>.2</w:t>
            </w:r>
            <w:r w:rsidR="00504A7F" w:rsidRPr="00083B67">
              <w:rPr>
                <w:b/>
                <w:color w:val="FFFFFF" w:themeColor="background1"/>
                <w:sz w:val="20"/>
                <w:szCs w:val="20"/>
              </w:rPr>
              <w:tab/>
              <w:t>Australian ZNET 2050 costs (per cent of total)</w:t>
            </w:r>
          </w:p>
        </w:tc>
      </w:tr>
      <w:tr w:rsidR="00504A7F" w:rsidRPr="00075CA1" w14:paraId="5131B3A7" w14:textId="77777777" w:rsidTr="00075CA1">
        <w:tc>
          <w:tcPr>
            <w:tcW w:w="7054" w:type="dxa"/>
            <w:vAlign w:val="bottom"/>
          </w:tcPr>
          <w:p w14:paraId="14C33EBF" w14:textId="77777777" w:rsidR="00504A7F" w:rsidRPr="00075CA1" w:rsidRDefault="00504A7F" w:rsidP="00AD3D69">
            <w:pPr>
              <w:spacing w:before="20" w:after="20"/>
              <w:rPr>
                <w:rFonts w:eastAsia="Times New Roman" w:cs="Times New Roman"/>
                <w:sz w:val="18"/>
                <w:szCs w:val="18"/>
                <w:lang w:eastAsia="en-AU"/>
              </w:rPr>
            </w:pPr>
            <w:r w:rsidRPr="00075CA1">
              <w:rPr>
                <w:rFonts w:eastAsia="Times New Roman" w:cs="Times New Roman"/>
                <w:sz w:val="18"/>
                <w:szCs w:val="18"/>
                <w:lang w:eastAsia="en-AU"/>
              </w:rPr>
              <w:t>Replace existing non-renewable electricity production</w:t>
            </w:r>
          </w:p>
        </w:tc>
        <w:tc>
          <w:tcPr>
            <w:tcW w:w="2126" w:type="dxa"/>
            <w:vAlign w:val="bottom"/>
          </w:tcPr>
          <w:p w14:paraId="214AE4A1" w14:textId="77777777" w:rsidR="00504A7F" w:rsidRPr="00075CA1" w:rsidRDefault="00504A7F" w:rsidP="00AD3D69">
            <w:pPr>
              <w:spacing w:before="20" w:after="20"/>
              <w:ind w:right="33"/>
              <w:jc w:val="right"/>
              <w:rPr>
                <w:sz w:val="18"/>
                <w:szCs w:val="18"/>
              </w:rPr>
            </w:pPr>
            <w:r w:rsidRPr="00075CA1">
              <w:rPr>
                <w:sz w:val="18"/>
                <w:szCs w:val="18"/>
              </w:rPr>
              <w:t>16.5</w:t>
            </w:r>
          </w:p>
        </w:tc>
      </w:tr>
      <w:tr w:rsidR="00504A7F" w:rsidRPr="00075CA1" w14:paraId="3E745B22" w14:textId="77777777" w:rsidTr="00075CA1">
        <w:tc>
          <w:tcPr>
            <w:tcW w:w="7054" w:type="dxa"/>
            <w:vAlign w:val="bottom"/>
          </w:tcPr>
          <w:p w14:paraId="7AC5EC39" w14:textId="77777777" w:rsidR="00504A7F" w:rsidRPr="00075CA1" w:rsidRDefault="00504A7F" w:rsidP="00AD3D69">
            <w:pPr>
              <w:spacing w:before="20" w:after="20"/>
              <w:rPr>
                <w:rFonts w:eastAsia="Times New Roman" w:cs="Times New Roman"/>
                <w:sz w:val="18"/>
                <w:szCs w:val="18"/>
                <w:lang w:eastAsia="en-AU"/>
              </w:rPr>
            </w:pPr>
            <w:r w:rsidRPr="00075CA1">
              <w:rPr>
                <w:rFonts w:eastAsia="Times New Roman" w:cs="Times New Roman"/>
                <w:sz w:val="18"/>
                <w:szCs w:val="18"/>
                <w:lang w:eastAsia="en-AU"/>
              </w:rPr>
              <w:t>Replace transport fuels with electricity</w:t>
            </w:r>
          </w:p>
        </w:tc>
        <w:tc>
          <w:tcPr>
            <w:tcW w:w="2126" w:type="dxa"/>
            <w:vAlign w:val="bottom"/>
          </w:tcPr>
          <w:p w14:paraId="16044FC1" w14:textId="77777777" w:rsidR="00504A7F" w:rsidRPr="00075CA1" w:rsidRDefault="00504A7F" w:rsidP="00AD3D69">
            <w:pPr>
              <w:spacing w:before="20" w:after="20"/>
              <w:ind w:right="33"/>
              <w:jc w:val="right"/>
              <w:rPr>
                <w:sz w:val="18"/>
                <w:szCs w:val="18"/>
              </w:rPr>
            </w:pPr>
            <w:r w:rsidRPr="00075CA1">
              <w:rPr>
                <w:sz w:val="18"/>
                <w:szCs w:val="18"/>
              </w:rPr>
              <w:t>20.2</w:t>
            </w:r>
          </w:p>
        </w:tc>
      </w:tr>
      <w:tr w:rsidR="00504A7F" w:rsidRPr="00075CA1" w14:paraId="0D6987AB" w14:textId="77777777" w:rsidTr="00075CA1">
        <w:tc>
          <w:tcPr>
            <w:tcW w:w="7054" w:type="dxa"/>
            <w:vAlign w:val="bottom"/>
          </w:tcPr>
          <w:p w14:paraId="10D8EDCA" w14:textId="77777777" w:rsidR="00504A7F" w:rsidRPr="00075CA1" w:rsidRDefault="00504A7F" w:rsidP="00AD3D69">
            <w:pPr>
              <w:spacing w:before="20" w:after="20"/>
              <w:rPr>
                <w:rFonts w:eastAsia="Times New Roman" w:cs="Times New Roman"/>
                <w:sz w:val="18"/>
                <w:szCs w:val="18"/>
                <w:lang w:eastAsia="en-AU"/>
              </w:rPr>
            </w:pPr>
            <w:r w:rsidRPr="00075CA1">
              <w:rPr>
                <w:rFonts w:eastAsia="Times New Roman" w:cs="Times New Roman"/>
                <w:sz w:val="18"/>
                <w:szCs w:val="18"/>
                <w:lang w:eastAsia="en-AU"/>
              </w:rPr>
              <w:t>Replace gas with electricity</w:t>
            </w:r>
          </w:p>
        </w:tc>
        <w:tc>
          <w:tcPr>
            <w:tcW w:w="2126" w:type="dxa"/>
            <w:vAlign w:val="bottom"/>
          </w:tcPr>
          <w:p w14:paraId="6D2707F7" w14:textId="77777777" w:rsidR="00504A7F" w:rsidRPr="00075CA1" w:rsidRDefault="00504A7F" w:rsidP="00AD3D69">
            <w:pPr>
              <w:spacing w:before="20" w:after="20"/>
              <w:ind w:right="33"/>
              <w:jc w:val="right"/>
              <w:rPr>
                <w:sz w:val="18"/>
                <w:szCs w:val="18"/>
              </w:rPr>
            </w:pPr>
            <w:r w:rsidRPr="00075CA1">
              <w:rPr>
                <w:sz w:val="18"/>
                <w:szCs w:val="18"/>
              </w:rPr>
              <w:t>5.9</w:t>
            </w:r>
          </w:p>
        </w:tc>
      </w:tr>
      <w:tr w:rsidR="00504A7F" w:rsidRPr="00075CA1" w14:paraId="30872E62" w14:textId="77777777" w:rsidTr="00075CA1">
        <w:tc>
          <w:tcPr>
            <w:tcW w:w="7054" w:type="dxa"/>
            <w:vAlign w:val="bottom"/>
          </w:tcPr>
          <w:p w14:paraId="24866531" w14:textId="77777777" w:rsidR="00504A7F" w:rsidRPr="00075CA1" w:rsidRDefault="00504A7F" w:rsidP="00AD3D69">
            <w:pPr>
              <w:spacing w:before="20" w:after="20"/>
              <w:rPr>
                <w:rFonts w:eastAsia="Times New Roman" w:cs="Times New Roman"/>
                <w:sz w:val="18"/>
                <w:szCs w:val="18"/>
                <w:lang w:eastAsia="en-AU"/>
              </w:rPr>
            </w:pPr>
            <w:r w:rsidRPr="00075CA1">
              <w:rPr>
                <w:rFonts w:eastAsia="Times New Roman" w:cs="Times New Roman"/>
                <w:sz w:val="18"/>
                <w:szCs w:val="18"/>
                <w:lang w:eastAsia="en-AU"/>
              </w:rPr>
              <w:t>Battery investment to stabilise the grid</w:t>
            </w:r>
          </w:p>
        </w:tc>
        <w:tc>
          <w:tcPr>
            <w:tcW w:w="2126" w:type="dxa"/>
            <w:vAlign w:val="bottom"/>
          </w:tcPr>
          <w:p w14:paraId="52E4D9DF" w14:textId="77777777" w:rsidR="00504A7F" w:rsidRPr="00075CA1" w:rsidRDefault="00504A7F" w:rsidP="00AD3D69">
            <w:pPr>
              <w:spacing w:before="20" w:after="20"/>
              <w:ind w:right="33"/>
              <w:jc w:val="right"/>
              <w:rPr>
                <w:sz w:val="18"/>
                <w:szCs w:val="18"/>
              </w:rPr>
            </w:pPr>
            <w:r w:rsidRPr="00075CA1">
              <w:rPr>
                <w:sz w:val="18"/>
                <w:szCs w:val="18"/>
              </w:rPr>
              <w:t>8.0</w:t>
            </w:r>
          </w:p>
        </w:tc>
      </w:tr>
      <w:tr w:rsidR="00504A7F" w:rsidRPr="00075CA1" w14:paraId="635EE46A" w14:textId="77777777" w:rsidTr="00075CA1">
        <w:tc>
          <w:tcPr>
            <w:tcW w:w="7054" w:type="dxa"/>
            <w:vAlign w:val="bottom"/>
          </w:tcPr>
          <w:p w14:paraId="4D0B2E6E" w14:textId="77777777" w:rsidR="00504A7F" w:rsidRPr="00075CA1" w:rsidRDefault="00504A7F" w:rsidP="00AD3D69">
            <w:pPr>
              <w:spacing w:before="20" w:after="20"/>
              <w:rPr>
                <w:rFonts w:eastAsia="Times New Roman" w:cs="Times New Roman"/>
                <w:sz w:val="18"/>
                <w:szCs w:val="18"/>
                <w:lang w:eastAsia="en-AU"/>
              </w:rPr>
            </w:pPr>
            <w:r w:rsidRPr="00075CA1">
              <w:rPr>
                <w:rFonts w:eastAsia="Times New Roman" w:cs="Times New Roman"/>
                <w:sz w:val="18"/>
                <w:szCs w:val="18"/>
                <w:lang w:eastAsia="en-AU"/>
              </w:rPr>
              <w:t>Extension of the electricity grid for higher volumes and remote supply sources</w:t>
            </w:r>
          </w:p>
        </w:tc>
        <w:tc>
          <w:tcPr>
            <w:tcW w:w="2126" w:type="dxa"/>
            <w:vAlign w:val="bottom"/>
          </w:tcPr>
          <w:p w14:paraId="41012114" w14:textId="77777777" w:rsidR="00504A7F" w:rsidRPr="00075CA1" w:rsidRDefault="00504A7F" w:rsidP="00AD3D69">
            <w:pPr>
              <w:spacing w:before="20" w:after="20"/>
              <w:ind w:right="33"/>
              <w:jc w:val="right"/>
              <w:rPr>
                <w:sz w:val="18"/>
                <w:szCs w:val="18"/>
              </w:rPr>
            </w:pPr>
            <w:r w:rsidRPr="00075CA1">
              <w:rPr>
                <w:sz w:val="18"/>
                <w:szCs w:val="18"/>
              </w:rPr>
              <w:t>30.8</w:t>
            </w:r>
          </w:p>
        </w:tc>
      </w:tr>
      <w:tr w:rsidR="00504A7F" w:rsidRPr="00075CA1" w14:paraId="107D58DC" w14:textId="77777777" w:rsidTr="00075CA1">
        <w:tc>
          <w:tcPr>
            <w:tcW w:w="7054" w:type="dxa"/>
            <w:vAlign w:val="bottom"/>
          </w:tcPr>
          <w:p w14:paraId="4A6DA2C7" w14:textId="77777777" w:rsidR="00504A7F" w:rsidRPr="00075CA1" w:rsidRDefault="00504A7F" w:rsidP="00AD3D69">
            <w:pPr>
              <w:spacing w:before="20" w:after="20"/>
              <w:rPr>
                <w:rFonts w:eastAsia="Times New Roman" w:cs="Times New Roman"/>
                <w:sz w:val="18"/>
                <w:szCs w:val="18"/>
                <w:lang w:eastAsia="en-AU"/>
              </w:rPr>
            </w:pPr>
            <w:r w:rsidRPr="00075CA1">
              <w:rPr>
                <w:rFonts w:eastAsia="Times New Roman" w:cs="Times New Roman"/>
                <w:sz w:val="18"/>
                <w:szCs w:val="18"/>
                <w:lang w:eastAsia="en-AU"/>
              </w:rPr>
              <w:t xml:space="preserve">Household, </w:t>
            </w:r>
            <w:proofErr w:type="gramStart"/>
            <w:r w:rsidRPr="00075CA1">
              <w:rPr>
                <w:rFonts w:eastAsia="Times New Roman" w:cs="Times New Roman"/>
                <w:sz w:val="18"/>
                <w:szCs w:val="18"/>
                <w:lang w:eastAsia="en-AU"/>
              </w:rPr>
              <w:t>commercial</w:t>
            </w:r>
            <w:proofErr w:type="gramEnd"/>
            <w:r w:rsidRPr="00075CA1">
              <w:rPr>
                <w:rFonts w:eastAsia="Times New Roman" w:cs="Times New Roman"/>
                <w:sz w:val="18"/>
                <w:szCs w:val="18"/>
                <w:lang w:eastAsia="en-AU"/>
              </w:rPr>
              <w:t xml:space="preserve"> and industrial conversion to all electric energy source</w:t>
            </w:r>
          </w:p>
        </w:tc>
        <w:tc>
          <w:tcPr>
            <w:tcW w:w="2126" w:type="dxa"/>
            <w:vAlign w:val="bottom"/>
          </w:tcPr>
          <w:p w14:paraId="6B0A9830" w14:textId="77777777" w:rsidR="00504A7F" w:rsidRPr="00075CA1" w:rsidRDefault="00504A7F" w:rsidP="00AD3D69">
            <w:pPr>
              <w:spacing w:before="20" w:after="20"/>
              <w:ind w:right="33"/>
              <w:jc w:val="right"/>
              <w:rPr>
                <w:sz w:val="18"/>
                <w:szCs w:val="18"/>
              </w:rPr>
            </w:pPr>
            <w:r w:rsidRPr="00075CA1">
              <w:rPr>
                <w:sz w:val="18"/>
                <w:szCs w:val="18"/>
              </w:rPr>
              <w:t>5.8</w:t>
            </w:r>
          </w:p>
        </w:tc>
      </w:tr>
      <w:tr w:rsidR="00504A7F" w:rsidRPr="00075CA1" w14:paraId="70D4A846" w14:textId="77777777" w:rsidTr="00075CA1">
        <w:tc>
          <w:tcPr>
            <w:tcW w:w="7054" w:type="dxa"/>
            <w:vAlign w:val="bottom"/>
          </w:tcPr>
          <w:p w14:paraId="33C6A74C" w14:textId="77777777" w:rsidR="00504A7F" w:rsidRPr="00075CA1" w:rsidRDefault="00504A7F" w:rsidP="00AD3D69">
            <w:pPr>
              <w:spacing w:before="20" w:after="20"/>
              <w:rPr>
                <w:rFonts w:eastAsia="Times New Roman" w:cs="Times New Roman"/>
                <w:sz w:val="18"/>
                <w:szCs w:val="18"/>
                <w:lang w:eastAsia="en-AU"/>
              </w:rPr>
            </w:pPr>
            <w:r w:rsidRPr="00075CA1">
              <w:rPr>
                <w:rFonts w:eastAsia="Times New Roman" w:cs="Times New Roman"/>
                <w:sz w:val="18"/>
                <w:szCs w:val="18"/>
                <w:lang w:eastAsia="en-AU"/>
              </w:rPr>
              <w:t>Other emission reductions</w:t>
            </w:r>
          </w:p>
        </w:tc>
        <w:tc>
          <w:tcPr>
            <w:tcW w:w="2126" w:type="dxa"/>
            <w:vAlign w:val="bottom"/>
          </w:tcPr>
          <w:p w14:paraId="670CCB00" w14:textId="77777777" w:rsidR="00504A7F" w:rsidRPr="00075CA1" w:rsidRDefault="00504A7F" w:rsidP="00AD3D69">
            <w:pPr>
              <w:spacing w:before="20" w:after="20"/>
              <w:ind w:right="33"/>
              <w:jc w:val="right"/>
              <w:rPr>
                <w:sz w:val="18"/>
                <w:szCs w:val="18"/>
              </w:rPr>
            </w:pPr>
            <w:r w:rsidRPr="00075CA1">
              <w:rPr>
                <w:sz w:val="18"/>
                <w:szCs w:val="18"/>
              </w:rPr>
              <w:t>12.8</w:t>
            </w:r>
          </w:p>
        </w:tc>
      </w:tr>
      <w:tr w:rsidR="00504A7F" w:rsidRPr="00075CA1" w14:paraId="5659B991" w14:textId="77777777" w:rsidTr="00075CA1">
        <w:tc>
          <w:tcPr>
            <w:tcW w:w="7054" w:type="dxa"/>
            <w:shd w:val="clear" w:color="auto" w:fill="DBE5F1" w:themeFill="accent1" w:themeFillTint="33"/>
            <w:vAlign w:val="bottom"/>
          </w:tcPr>
          <w:p w14:paraId="29486723" w14:textId="77777777" w:rsidR="00504A7F" w:rsidRPr="00075CA1" w:rsidRDefault="00504A7F" w:rsidP="00AD3D69">
            <w:pPr>
              <w:spacing w:before="20" w:after="20"/>
              <w:rPr>
                <w:rFonts w:eastAsia="Times New Roman" w:cs="Times New Roman"/>
                <w:b/>
                <w:sz w:val="18"/>
                <w:szCs w:val="18"/>
                <w:lang w:eastAsia="en-AU"/>
              </w:rPr>
            </w:pPr>
            <w:r w:rsidRPr="00075CA1">
              <w:rPr>
                <w:rFonts w:eastAsia="Times New Roman" w:cs="Times New Roman"/>
                <w:b/>
                <w:sz w:val="18"/>
                <w:szCs w:val="18"/>
                <w:lang w:eastAsia="en-AU"/>
              </w:rPr>
              <w:t>Total</w:t>
            </w:r>
          </w:p>
        </w:tc>
        <w:tc>
          <w:tcPr>
            <w:tcW w:w="2126" w:type="dxa"/>
            <w:shd w:val="clear" w:color="auto" w:fill="DBE5F1" w:themeFill="accent1" w:themeFillTint="33"/>
            <w:vAlign w:val="bottom"/>
          </w:tcPr>
          <w:p w14:paraId="59A97E28" w14:textId="77777777" w:rsidR="00504A7F" w:rsidRPr="00075CA1" w:rsidRDefault="00504A7F" w:rsidP="00AD3D69">
            <w:pPr>
              <w:spacing w:before="20" w:after="20"/>
              <w:ind w:right="33"/>
              <w:jc w:val="right"/>
              <w:rPr>
                <w:b/>
                <w:sz w:val="18"/>
                <w:szCs w:val="18"/>
              </w:rPr>
            </w:pPr>
            <w:r w:rsidRPr="00075CA1">
              <w:rPr>
                <w:b/>
                <w:sz w:val="18"/>
                <w:szCs w:val="18"/>
              </w:rPr>
              <w:t>100.0</w:t>
            </w:r>
          </w:p>
        </w:tc>
      </w:tr>
      <w:tr w:rsidR="00504A7F" w:rsidRPr="00075CA1" w14:paraId="332A4510" w14:textId="77777777" w:rsidTr="00075CA1">
        <w:tc>
          <w:tcPr>
            <w:tcW w:w="7054" w:type="dxa"/>
            <w:vAlign w:val="bottom"/>
          </w:tcPr>
          <w:p w14:paraId="4B30E53D" w14:textId="77777777" w:rsidR="00504A7F" w:rsidRPr="00075CA1" w:rsidRDefault="00504A7F" w:rsidP="00AD3D69">
            <w:pPr>
              <w:spacing w:before="20" w:after="20"/>
              <w:rPr>
                <w:rFonts w:eastAsia="Times New Roman" w:cs="Times New Roman"/>
                <w:sz w:val="18"/>
                <w:szCs w:val="18"/>
                <w:lang w:eastAsia="en-AU"/>
              </w:rPr>
            </w:pPr>
          </w:p>
        </w:tc>
        <w:tc>
          <w:tcPr>
            <w:tcW w:w="2126" w:type="dxa"/>
            <w:vAlign w:val="bottom"/>
          </w:tcPr>
          <w:p w14:paraId="2DD72EC7" w14:textId="77777777" w:rsidR="00504A7F" w:rsidRPr="00075CA1" w:rsidRDefault="00504A7F" w:rsidP="00AD3D69">
            <w:pPr>
              <w:spacing w:before="20" w:after="20"/>
              <w:ind w:right="33"/>
              <w:jc w:val="right"/>
              <w:rPr>
                <w:sz w:val="18"/>
                <w:szCs w:val="18"/>
              </w:rPr>
            </w:pPr>
          </w:p>
        </w:tc>
      </w:tr>
      <w:tr w:rsidR="00504A7F" w:rsidRPr="00075CA1" w14:paraId="6D0827AA" w14:textId="77777777" w:rsidTr="00075CA1">
        <w:tc>
          <w:tcPr>
            <w:tcW w:w="7054" w:type="dxa"/>
            <w:vAlign w:val="bottom"/>
          </w:tcPr>
          <w:p w14:paraId="77A83633" w14:textId="77777777" w:rsidR="00504A7F" w:rsidRPr="00075CA1" w:rsidRDefault="00504A7F" w:rsidP="00AD3D69">
            <w:pPr>
              <w:spacing w:before="20" w:after="20"/>
              <w:rPr>
                <w:rFonts w:eastAsia="Times New Roman" w:cs="Times New Roman"/>
                <w:b/>
                <w:sz w:val="18"/>
                <w:szCs w:val="18"/>
                <w:lang w:eastAsia="en-AU"/>
              </w:rPr>
            </w:pPr>
            <w:r w:rsidRPr="00075CA1">
              <w:rPr>
                <w:rFonts w:eastAsia="Times New Roman" w:cs="Times New Roman"/>
                <w:b/>
                <w:sz w:val="18"/>
                <w:szCs w:val="18"/>
                <w:lang w:eastAsia="en-AU"/>
              </w:rPr>
              <w:t>Total expenditure – $ 2018 billion</w:t>
            </w:r>
          </w:p>
        </w:tc>
        <w:tc>
          <w:tcPr>
            <w:tcW w:w="2126" w:type="dxa"/>
            <w:vAlign w:val="bottom"/>
          </w:tcPr>
          <w:p w14:paraId="0B3435FF" w14:textId="77777777" w:rsidR="00504A7F" w:rsidRPr="00075CA1" w:rsidRDefault="00504A7F" w:rsidP="00AD3D69">
            <w:pPr>
              <w:spacing w:before="20" w:after="20"/>
              <w:ind w:right="33"/>
              <w:jc w:val="right"/>
              <w:rPr>
                <w:b/>
                <w:sz w:val="18"/>
                <w:szCs w:val="18"/>
              </w:rPr>
            </w:pPr>
            <w:r w:rsidRPr="00075CA1">
              <w:rPr>
                <w:b/>
                <w:sz w:val="18"/>
                <w:szCs w:val="18"/>
              </w:rPr>
              <w:t>1202.4</w:t>
            </w:r>
          </w:p>
        </w:tc>
      </w:tr>
    </w:tbl>
    <w:p w14:paraId="263551EB" w14:textId="77777777" w:rsidR="00504A7F" w:rsidRDefault="00504A7F" w:rsidP="00504A7F"/>
    <w:p w14:paraId="66945945" w14:textId="77777777" w:rsidR="00504A7F" w:rsidRDefault="00504A7F" w:rsidP="00504A7F">
      <w:pPr>
        <w:sectPr w:rsidR="00504A7F" w:rsidSect="00504A7F">
          <w:footerReference w:type="default" r:id="rId35"/>
          <w:footerReference w:type="first" r:id="rId36"/>
          <w:pgSz w:w="11906" w:h="16838" w:code="9"/>
          <w:pgMar w:top="1134" w:right="1418" w:bottom="1418" w:left="1418" w:header="567" w:footer="1134" w:gutter="0"/>
          <w:cols w:space="567"/>
          <w:titlePg/>
          <w:docGrid w:linePitch="360"/>
        </w:sectPr>
      </w:pPr>
    </w:p>
    <w:tbl>
      <w:tblPr>
        <w:tblStyle w:val="TableGrid"/>
        <w:tblW w:w="15163" w:type="dxa"/>
        <w:tblLayout w:type="fixed"/>
        <w:tblLook w:val="04A0" w:firstRow="1" w:lastRow="0" w:firstColumn="1" w:lastColumn="0" w:noHBand="0" w:noVBand="1"/>
      </w:tblPr>
      <w:tblGrid>
        <w:gridCol w:w="4248"/>
        <w:gridCol w:w="1364"/>
        <w:gridCol w:w="1364"/>
        <w:gridCol w:w="1365"/>
        <w:gridCol w:w="1435"/>
        <w:gridCol w:w="1293"/>
        <w:gridCol w:w="1365"/>
        <w:gridCol w:w="1364"/>
        <w:gridCol w:w="1365"/>
      </w:tblGrid>
      <w:tr w:rsidR="00504A7F" w:rsidRPr="00083B67" w14:paraId="5C49972D" w14:textId="77777777" w:rsidTr="00AD3D69">
        <w:tc>
          <w:tcPr>
            <w:tcW w:w="15163" w:type="dxa"/>
            <w:gridSpan w:val="9"/>
            <w:shd w:val="clear" w:color="auto" w:fill="244061" w:themeFill="accent1" w:themeFillShade="80"/>
          </w:tcPr>
          <w:p w14:paraId="64318F0B" w14:textId="122101A1" w:rsidR="00504A7F" w:rsidRPr="00083B67" w:rsidRDefault="00075CA1" w:rsidP="00075CA1">
            <w:pPr>
              <w:spacing w:before="0" w:after="0"/>
              <w:ind w:left="1447" w:hanging="1447"/>
              <w:rPr>
                <w:rFonts w:asciiTheme="minorHAnsi" w:hAnsiTheme="minorHAnsi"/>
                <w:b/>
                <w:color w:val="FFFFFF" w:themeColor="background1"/>
                <w:sz w:val="20"/>
                <w:szCs w:val="20"/>
              </w:rPr>
            </w:pPr>
            <w:r>
              <w:rPr>
                <w:rFonts w:asciiTheme="minorHAnsi" w:hAnsiTheme="minorHAnsi"/>
                <w:b/>
                <w:color w:val="FFFFFF" w:themeColor="background1"/>
                <w:sz w:val="20"/>
                <w:szCs w:val="20"/>
              </w:rPr>
              <w:lastRenderedPageBreak/>
              <w:t>Table 5</w:t>
            </w:r>
            <w:r w:rsidR="00504A7F" w:rsidRPr="00083B67">
              <w:rPr>
                <w:rFonts w:asciiTheme="minorHAnsi" w:hAnsiTheme="minorHAnsi"/>
                <w:b/>
                <w:color w:val="FFFFFF" w:themeColor="background1"/>
                <w:sz w:val="20"/>
                <w:szCs w:val="20"/>
              </w:rPr>
              <w:t>.3</w:t>
            </w:r>
            <w:r w:rsidR="00504A7F" w:rsidRPr="00083B67">
              <w:rPr>
                <w:rFonts w:asciiTheme="minorHAnsi" w:hAnsiTheme="minorHAnsi"/>
                <w:b/>
                <w:color w:val="FFFFFF" w:themeColor="background1"/>
                <w:sz w:val="20"/>
                <w:szCs w:val="20"/>
              </w:rPr>
              <w:tab/>
              <w:t>Impact on MAS households – Total consumption by World emission scenarios</w:t>
            </w:r>
          </w:p>
        </w:tc>
      </w:tr>
      <w:tr w:rsidR="00504A7F" w:rsidRPr="00971981" w14:paraId="69F72F5F" w14:textId="77777777" w:rsidTr="00AD3D69">
        <w:tc>
          <w:tcPr>
            <w:tcW w:w="4248" w:type="dxa"/>
            <w:tcBorders>
              <w:bottom w:val="nil"/>
            </w:tcBorders>
            <w:shd w:val="clear" w:color="auto" w:fill="DBE5F1" w:themeFill="accent1" w:themeFillTint="33"/>
          </w:tcPr>
          <w:p w14:paraId="0E396EB2" w14:textId="77777777" w:rsidR="00504A7F" w:rsidRPr="00971981" w:rsidRDefault="00504A7F" w:rsidP="00AD3D69">
            <w:pPr>
              <w:spacing w:before="0" w:after="0"/>
              <w:rPr>
                <w:rFonts w:asciiTheme="minorHAnsi" w:hAnsiTheme="minorHAnsi"/>
                <w:b/>
                <w:sz w:val="18"/>
                <w:szCs w:val="18"/>
              </w:rPr>
            </w:pPr>
          </w:p>
        </w:tc>
        <w:tc>
          <w:tcPr>
            <w:tcW w:w="5528" w:type="dxa"/>
            <w:gridSpan w:val="4"/>
            <w:shd w:val="clear" w:color="auto" w:fill="DBE5F1" w:themeFill="accent1" w:themeFillTint="33"/>
          </w:tcPr>
          <w:p w14:paraId="4C5851DE" w14:textId="77777777" w:rsidR="00504A7F" w:rsidRPr="00971981" w:rsidRDefault="00504A7F" w:rsidP="00AD3D69">
            <w:pPr>
              <w:spacing w:before="0" w:after="0"/>
              <w:jc w:val="center"/>
              <w:rPr>
                <w:rFonts w:asciiTheme="minorHAnsi" w:hAnsiTheme="minorHAnsi"/>
                <w:b/>
                <w:sz w:val="18"/>
                <w:szCs w:val="18"/>
              </w:rPr>
            </w:pPr>
            <w:r w:rsidRPr="00971981">
              <w:rPr>
                <w:rFonts w:asciiTheme="minorHAnsi" w:hAnsiTheme="minorHAnsi"/>
                <w:b/>
                <w:sz w:val="18"/>
                <w:szCs w:val="18"/>
              </w:rPr>
              <w:t>Change in total expenditure from 2020 levels ($2018)</w:t>
            </w:r>
          </w:p>
        </w:tc>
        <w:tc>
          <w:tcPr>
            <w:tcW w:w="5387" w:type="dxa"/>
            <w:gridSpan w:val="4"/>
            <w:shd w:val="clear" w:color="auto" w:fill="DBE5F1" w:themeFill="accent1" w:themeFillTint="33"/>
          </w:tcPr>
          <w:p w14:paraId="73499C1E" w14:textId="77777777" w:rsidR="00504A7F" w:rsidRPr="00971981" w:rsidRDefault="00504A7F" w:rsidP="00AD3D69">
            <w:pPr>
              <w:spacing w:before="0" w:after="0"/>
              <w:jc w:val="center"/>
              <w:rPr>
                <w:rFonts w:asciiTheme="minorHAnsi" w:hAnsiTheme="minorHAnsi"/>
                <w:b/>
                <w:sz w:val="18"/>
                <w:szCs w:val="18"/>
              </w:rPr>
            </w:pPr>
            <w:r w:rsidRPr="00971981">
              <w:rPr>
                <w:rFonts w:asciiTheme="minorHAnsi" w:hAnsiTheme="minorHAnsi"/>
                <w:b/>
                <w:sz w:val="18"/>
                <w:szCs w:val="18"/>
              </w:rPr>
              <w:t>Per cent change in total expenditure from 2020 levels (%)</w:t>
            </w:r>
          </w:p>
        </w:tc>
      </w:tr>
      <w:tr w:rsidR="00504A7F" w:rsidRPr="00971981" w14:paraId="62B99F6C" w14:textId="77777777" w:rsidTr="00AD3D69">
        <w:tc>
          <w:tcPr>
            <w:tcW w:w="4248" w:type="dxa"/>
            <w:tcBorders>
              <w:top w:val="nil"/>
              <w:bottom w:val="double" w:sz="4" w:space="0" w:color="auto"/>
            </w:tcBorders>
            <w:shd w:val="clear" w:color="auto" w:fill="DBE5F1" w:themeFill="accent1" w:themeFillTint="33"/>
          </w:tcPr>
          <w:p w14:paraId="4AE12EBF" w14:textId="77777777" w:rsidR="00504A7F" w:rsidRPr="00971981" w:rsidRDefault="00504A7F" w:rsidP="00AD3D69">
            <w:pPr>
              <w:spacing w:before="0" w:after="0"/>
              <w:rPr>
                <w:rFonts w:asciiTheme="minorHAnsi" w:hAnsiTheme="minorHAnsi"/>
                <w:b/>
                <w:sz w:val="18"/>
                <w:szCs w:val="18"/>
              </w:rPr>
            </w:pPr>
          </w:p>
        </w:tc>
        <w:tc>
          <w:tcPr>
            <w:tcW w:w="1364" w:type="dxa"/>
            <w:tcBorders>
              <w:bottom w:val="double" w:sz="4" w:space="0" w:color="auto"/>
            </w:tcBorders>
            <w:shd w:val="clear" w:color="auto" w:fill="DBE5F1" w:themeFill="accent1" w:themeFillTint="33"/>
          </w:tcPr>
          <w:p w14:paraId="3BCB2A0E"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2040</w:t>
            </w:r>
          </w:p>
        </w:tc>
        <w:tc>
          <w:tcPr>
            <w:tcW w:w="1364" w:type="dxa"/>
            <w:tcBorders>
              <w:bottom w:val="double" w:sz="4" w:space="0" w:color="auto"/>
            </w:tcBorders>
            <w:shd w:val="clear" w:color="auto" w:fill="DBE5F1" w:themeFill="accent1" w:themeFillTint="33"/>
          </w:tcPr>
          <w:p w14:paraId="7C193EAA"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2050</w:t>
            </w:r>
          </w:p>
        </w:tc>
        <w:tc>
          <w:tcPr>
            <w:tcW w:w="1365" w:type="dxa"/>
            <w:tcBorders>
              <w:bottom w:val="double" w:sz="4" w:space="0" w:color="auto"/>
            </w:tcBorders>
            <w:shd w:val="clear" w:color="auto" w:fill="DBE5F1" w:themeFill="accent1" w:themeFillTint="33"/>
          </w:tcPr>
          <w:p w14:paraId="6F85E8F4"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2075</w:t>
            </w:r>
          </w:p>
        </w:tc>
        <w:tc>
          <w:tcPr>
            <w:tcW w:w="1435" w:type="dxa"/>
            <w:tcBorders>
              <w:bottom w:val="double" w:sz="4" w:space="0" w:color="auto"/>
            </w:tcBorders>
            <w:shd w:val="clear" w:color="auto" w:fill="DBE5F1" w:themeFill="accent1" w:themeFillTint="33"/>
          </w:tcPr>
          <w:p w14:paraId="7F46D9BD"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2100</w:t>
            </w:r>
          </w:p>
        </w:tc>
        <w:tc>
          <w:tcPr>
            <w:tcW w:w="1293" w:type="dxa"/>
            <w:tcBorders>
              <w:bottom w:val="double" w:sz="4" w:space="0" w:color="auto"/>
            </w:tcBorders>
            <w:shd w:val="clear" w:color="auto" w:fill="DBE5F1" w:themeFill="accent1" w:themeFillTint="33"/>
          </w:tcPr>
          <w:p w14:paraId="5C1C26AA"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2040</w:t>
            </w:r>
          </w:p>
        </w:tc>
        <w:tc>
          <w:tcPr>
            <w:tcW w:w="1365" w:type="dxa"/>
            <w:tcBorders>
              <w:bottom w:val="double" w:sz="4" w:space="0" w:color="auto"/>
            </w:tcBorders>
            <w:shd w:val="clear" w:color="auto" w:fill="DBE5F1" w:themeFill="accent1" w:themeFillTint="33"/>
          </w:tcPr>
          <w:p w14:paraId="3F041D1A"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2050</w:t>
            </w:r>
          </w:p>
        </w:tc>
        <w:tc>
          <w:tcPr>
            <w:tcW w:w="1364" w:type="dxa"/>
            <w:tcBorders>
              <w:bottom w:val="double" w:sz="4" w:space="0" w:color="auto"/>
            </w:tcBorders>
            <w:shd w:val="clear" w:color="auto" w:fill="DBE5F1" w:themeFill="accent1" w:themeFillTint="33"/>
          </w:tcPr>
          <w:p w14:paraId="1BDD4404"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2075</w:t>
            </w:r>
          </w:p>
        </w:tc>
        <w:tc>
          <w:tcPr>
            <w:tcW w:w="1365" w:type="dxa"/>
            <w:tcBorders>
              <w:bottom w:val="double" w:sz="4" w:space="0" w:color="auto"/>
            </w:tcBorders>
            <w:shd w:val="clear" w:color="auto" w:fill="DBE5F1" w:themeFill="accent1" w:themeFillTint="33"/>
          </w:tcPr>
          <w:p w14:paraId="12871191"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2100</w:t>
            </w:r>
          </w:p>
        </w:tc>
      </w:tr>
      <w:tr w:rsidR="00504A7F" w:rsidRPr="00971981" w14:paraId="73E1BD43" w14:textId="77777777" w:rsidTr="007A73E6">
        <w:tc>
          <w:tcPr>
            <w:tcW w:w="15163" w:type="dxa"/>
            <w:gridSpan w:val="9"/>
            <w:tcBorders>
              <w:top w:val="double" w:sz="4" w:space="0" w:color="auto"/>
            </w:tcBorders>
            <w:shd w:val="clear" w:color="auto" w:fill="F2DBDB" w:themeFill="accent2" w:themeFillTint="33"/>
          </w:tcPr>
          <w:p w14:paraId="0625D179" w14:textId="77777777" w:rsidR="00504A7F" w:rsidRPr="00971981" w:rsidRDefault="00504A7F" w:rsidP="00AD3D69">
            <w:pPr>
              <w:spacing w:before="0" w:after="0"/>
              <w:rPr>
                <w:rFonts w:asciiTheme="minorHAnsi" w:hAnsiTheme="minorHAnsi"/>
                <w:b/>
                <w:sz w:val="18"/>
                <w:szCs w:val="18"/>
              </w:rPr>
            </w:pPr>
            <w:r w:rsidRPr="00971981">
              <w:rPr>
                <w:rFonts w:asciiTheme="minorHAnsi" w:hAnsiTheme="minorHAnsi"/>
                <w:b/>
                <w:sz w:val="18"/>
                <w:szCs w:val="18"/>
              </w:rPr>
              <w:t>Excluding Australian mitigation costs</w:t>
            </w:r>
          </w:p>
        </w:tc>
      </w:tr>
      <w:tr w:rsidR="00504A7F" w:rsidRPr="00971981" w14:paraId="2D3095FB" w14:textId="77777777" w:rsidTr="00AD3D69">
        <w:tc>
          <w:tcPr>
            <w:tcW w:w="4248" w:type="dxa"/>
            <w:vAlign w:val="bottom"/>
          </w:tcPr>
          <w:p w14:paraId="362696EC"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Business as usual/4C</w:t>
            </w:r>
          </w:p>
        </w:tc>
        <w:tc>
          <w:tcPr>
            <w:tcW w:w="1364" w:type="dxa"/>
            <w:vAlign w:val="bottom"/>
          </w:tcPr>
          <w:p w14:paraId="01789EA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-7929</w:t>
            </w:r>
          </w:p>
        </w:tc>
        <w:tc>
          <w:tcPr>
            <w:tcW w:w="1364" w:type="dxa"/>
            <w:vAlign w:val="bottom"/>
          </w:tcPr>
          <w:p w14:paraId="0B6B01A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-12432</w:t>
            </w:r>
          </w:p>
        </w:tc>
        <w:tc>
          <w:tcPr>
            <w:tcW w:w="1365" w:type="dxa"/>
            <w:vAlign w:val="bottom"/>
          </w:tcPr>
          <w:p w14:paraId="232B11C1"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-20730</w:t>
            </w:r>
          </w:p>
        </w:tc>
        <w:tc>
          <w:tcPr>
            <w:tcW w:w="1435" w:type="dxa"/>
            <w:vAlign w:val="bottom"/>
          </w:tcPr>
          <w:p w14:paraId="4654CCED"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-34833</w:t>
            </w:r>
          </w:p>
        </w:tc>
        <w:tc>
          <w:tcPr>
            <w:tcW w:w="1293" w:type="dxa"/>
            <w:vAlign w:val="bottom"/>
          </w:tcPr>
          <w:p w14:paraId="3E467DF2"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-8.3</w:t>
            </w:r>
          </w:p>
        </w:tc>
        <w:tc>
          <w:tcPr>
            <w:tcW w:w="1365" w:type="dxa"/>
            <w:vAlign w:val="bottom"/>
          </w:tcPr>
          <w:p w14:paraId="315A86FB"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-13.0</w:t>
            </w:r>
          </w:p>
        </w:tc>
        <w:tc>
          <w:tcPr>
            <w:tcW w:w="1364" w:type="dxa"/>
            <w:vAlign w:val="bottom"/>
          </w:tcPr>
          <w:p w14:paraId="78F90B65"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-21.7</w:t>
            </w:r>
          </w:p>
        </w:tc>
        <w:tc>
          <w:tcPr>
            <w:tcW w:w="1365" w:type="dxa"/>
            <w:vAlign w:val="bottom"/>
          </w:tcPr>
          <w:p w14:paraId="0537151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-36.5</w:t>
            </w:r>
          </w:p>
        </w:tc>
      </w:tr>
      <w:tr w:rsidR="00504A7F" w:rsidRPr="00971981" w14:paraId="25AE4638" w14:textId="77777777" w:rsidTr="00AD3D69">
        <w:tc>
          <w:tcPr>
            <w:tcW w:w="4248" w:type="dxa"/>
            <w:vAlign w:val="bottom"/>
          </w:tcPr>
          <w:p w14:paraId="3BF67F5F"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Current pledges</w:t>
            </w:r>
          </w:p>
        </w:tc>
        <w:tc>
          <w:tcPr>
            <w:tcW w:w="1364" w:type="dxa"/>
            <w:vAlign w:val="bottom"/>
          </w:tcPr>
          <w:p w14:paraId="7A813A6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-4337</w:t>
            </w:r>
          </w:p>
        </w:tc>
        <w:tc>
          <w:tcPr>
            <w:tcW w:w="1364" w:type="dxa"/>
            <w:vAlign w:val="bottom"/>
          </w:tcPr>
          <w:p w14:paraId="4AAA418E"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-6752</w:t>
            </w:r>
          </w:p>
        </w:tc>
        <w:tc>
          <w:tcPr>
            <w:tcW w:w="1365" w:type="dxa"/>
            <w:vAlign w:val="bottom"/>
          </w:tcPr>
          <w:p w14:paraId="00A1D103"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-9779</w:t>
            </w:r>
          </w:p>
        </w:tc>
        <w:tc>
          <w:tcPr>
            <w:tcW w:w="1435" w:type="dxa"/>
            <w:vAlign w:val="bottom"/>
          </w:tcPr>
          <w:p w14:paraId="5ADC0D32"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-13213</w:t>
            </w:r>
          </w:p>
        </w:tc>
        <w:tc>
          <w:tcPr>
            <w:tcW w:w="1293" w:type="dxa"/>
            <w:vAlign w:val="bottom"/>
          </w:tcPr>
          <w:p w14:paraId="46F31E5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-4.5</w:t>
            </w:r>
          </w:p>
        </w:tc>
        <w:tc>
          <w:tcPr>
            <w:tcW w:w="1365" w:type="dxa"/>
            <w:vAlign w:val="bottom"/>
          </w:tcPr>
          <w:p w14:paraId="77DFD97A"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-7.1</w:t>
            </w:r>
          </w:p>
        </w:tc>
        <w:tc>
          <w:tcPr>
            <w:tcW w:w="1364" w:type="dxa"/>
            <w:vAlign w:val="bottom"/>
          </w:tcPr>
          <w:p w14:paraId="61A7106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-10.2</w:t>
            </w:r>
          </w:p>
        </w:tc>
        <w:tc>
          <w:tcPr>
            <w:tcW w:w="1365" w:type="dxa"/>
            <w:vAlign w:val="bottom"/>
          </w:tcPr>
          <w:p w14:paraId="612D65FB"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-13.8</w:t>
            </w:r>
          </w:p>
        </w:tc>
      </w:tr>
      <w:tr w:rsidR="00504A7F" w:rsidRPr="00971981" w14:paraId="6B155C4A" w14:textId="77777777" w:rsidTr="00AD3D69">
        <w:tc>
          <w:tcPr>
            <w:tcW w:w="4248" w:type="dxa"/>
            <w:vAlign w:val="bottom"/>
          </w:tcPr>
          <w:p w14:paraId="29C8ABBC"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ZNET 2050/1C</w:t>
            </w:r>
          </w:p>
        </w:tc>
        <w:tc>
          <w:tcPr>
            <w:tcW w:w="1364" w:type="dxa"/>
            <w:vAlign w:val="bottom"/>
          </w:tcPr>
          <w:p w14:paraId="1271198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-707</w:t>
            </w:r>
          </w:p>
        </w:tc>
        <w:tc>
          <w:tcPr>
            <w:tcW w:w="1364" w:type="dxa"/>
            <w:vAlign w:val="bottom"/>
          </w:tcPr>
          <w:p w14:paraId="17ECF56F"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-1052</w:t>
            </w:r>
          </w:p>
        </w:tc>
        <w:tc>
          <w:tcPr>
            <w:tcW w:w="1365" w:type="dxa"/>
            <w:vAlign w:val="bottom"/>
          </w:tcPr>
          <w:p w14:paraId="78906F4C"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-1369</w:t>
            </w:r>
          </w:p>
        </w:tc>
        <w:tc>
          <w:tcPr>
            <w:tcW w:w="1435" w:type="dxa"/>
            <w:vAlign w:val="bottom"/>
          </w:tcPr>
          <w:p w14:paraId="580ABDDB"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-1653</w:t>
            </w:r>
          </w:p>
        </w:tc>
        <w:tc>
          <w:tcPr>
            <w:tcW w:w="1293" w:type="dxa"/>
            <w:vAlign w:val="bottom"/>
          </w:tcPr>
          <w:p w14:paraId="2F224F2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-0.7</w:t>
            </w:r>
          </w:p>
        </w:tc>
        <w:tc>
          <w:tcPr>
            <w:tcW w:w="1365" w:type="dxa"/>
            <w:vAlign w:val="bottom"/>
          </w:tcPr>
          <w:p w14:paraId="524367C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-1.1</w:t>
            </w:r>
          </w:p>
        </w:tc>
        <w:tc>
          <w:tcPr>
            <w:tcW w:w="1364" w:type="dxa"/>
            <w:vAlign w:val="bottom"/>
          </w:tcPr>
          <w:p w14:paraId="7EF12A9C"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-1.4</w:t>
            </w:r>
          </w:p>
        </w:tc>
        <w:tc>
          <w:tcPr>
            <w:tcW w:w="1365" w:type="dxa"/>
            <w:vAlign w:val="bottom"/>
          </w:tcPr>
          <w:p w14:paraId="04FCA36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-1.7</w:t>
            </w:r>
          </w:p>
        </w:tc>
      </w:tr>
      <w:tr w:rsidR="00504A7F" w:rsidRPr="00971981" w14:paraId="3764B39E" w14:textId="77777777" w:rsidTr="00AD3D69">
        <w:tc>
          <w:tcPr>
            <w:tcW w:w="4248" w:type="dxa"/>
            <w:vAlign w:val="bottom"/>
          </w:tcPr>
          <w:p w14:paraId="2D8273BA" w14:textId="77777777" w:rsidR="00504A7F" w:rsidRPr="00971981" w:rsidRDefault="00504A7F" w:rsidP="00AD3D69">
            <w:pPr>
              <w:spacing w:before="0" w:after="0"/>
              <w:rPr>
                <w:rFonts w:asciiTheme="minorHAnsi" w:eastAsia="Times New Roman" w:hAnsiTheme="minorHAnsi" w:cs="Times New Roman"/>
                <w:sz w:val="18"/>
                <w:szCs w:val="18"/>
                <w:lang w:eastAsia="en-AU"/>
              </w:rPr>
            </w:pPr>
          </w:p>
        </w:tc>
        <w:tc>
          <w:tcPr>
            <w:tcW w:w="1364" w:type="dxa"/>
            <w:vAlign w:val="bottom"/>
          </w:tcPr>
          <w:p w14:paraId="009E6F54" w14:textId="77777777" w:rsidR="00504A7F" w:rsidRPr="00971981" w:rsidRDefault="00504A7F" w:rsidP="00AD3D69">
            <w:pPr>
              <w:spacing w:before="0" w:after="0"/>
              <w:jc w:val="right"/>
              <w:rPr>
                <w:rFonts w:asciiTheme="minorHAnsi" w:hAnsiTheme="minorHAnsi"/>
                <w:sz w:val="18"/>
                <w:szCs w:val="18"/>
              </w:rPr>
            </w:pPr>
          </w:p>
        </w:tc>
        <w:tc>
          <w:tcPr>
            <w:tcW w:w="1364" w:type="dxa"/>
            <w:vAlign w:val="bottom"/>
          </w:tcPr>
          <w:p w14:paraId="5921AB4D" w14:textId="77777777" w:rsidR="00504A7F" w:rsidRPr="00971981" w:rsidRDefault="00504A7F" w:rsidP="00AD3D69">
            <w:pPr>
              <w:spacing w:before="0" w:after="0"/>
              <w:rPr>
                <w:rFonts w:asciiTheme="minorHAnsi" w:hAnsiTheme="minorHAnsi"/>
                <w:sz w:val="18"/>
                <w:szCs w:val="18"/>
              </w:rPr>
            </w:pPr>
          </w:p>
        </w:tc>
        <w:tc>
          <w:tcPr>
            <w:tcW w:w="1365" w:type="dxa"/>
            <w:vAlign w:val="bottom"/>
          </w:tcPr>
          <w:p w14:paraId="7BB5953E" w14:textId="77777777" w:rsidR="00504A7F" w:rsidRPr="00971981" w:rsidRDefault="00504A7F" w:rsidP="00AD3D69">
            <w:pPr>
              <w:spacing w:before="0" w:after="0"/>
              <w:rPr>
                <w:rFonts w:asciiTheme="minorHAnsi" w:hAnsiTheme="minorHAnsi"/>
                <w:sz w:val="18"/>
                <w:szCs w:val="18"/>
              </w:rPr>
            </w:pPr>
          </w:p>
        </w:tc>
        <w:tc>
          <w:tcPr>
            <w:tcW w:w="1435" w:type="dxa"/>
            <w:vAlign w:val="bottom"/>
          </w:tcPr>
          <w:p w14:paraId="002B62E3" w14:textId="77777777" w:rsidR="00504A7F" w:rsidRPr="00971981" w:rsidRDefault="00504A7F" w:rsidP="00AD3D69">
            <w:pPr>
              <w:spacing w:before="0" w:after="0"/>
              <w:rPr>
                <w:rFonts w:asciiTheme="minorHAnsi" w:hAnsiTheme="minorHAnsi"/>
                <w:sz w:val="18"/>
                <w:szCs w:val="18"/>
              </w:rPr>
            </w:pPr>
          </w:p>
        </w:tc>
        <w:tc>
          <w:tcPr>
            <w:tcW w:w="1293" w:type="dxa"/>
            <w:vAlign w:val="bottom"/>
          </w:tcPr>
          <w:p w14:paraId="1B7D5F95" w14:textId="77777777" w:rsidR="00504A7F" w:rsidRPr="00971981" w:rsidRDefault="00504A7F" w:rsidP="00AD3D69">
            <w:pPr>
              <w:spacing w:before="0" w:after="0"/>
              <w:rPr>
                <w:rFonts w:asciiTheme="minorHAnsi" w:hAnsiTheme="minorHAnsi"/>
                <w:sz w:val="18"/>
                <w:szCs w:val="18"/>
              </w:rPr>
            </w:pPr>
          </w:p>
        </w:tc>
        <w:tc>
          <w:tcPr>
            <w:tcW w:w="1365" w:type="dxa"/>
            <w:vAlign w:val="bottom"/>
          </w:tcPr>
          <w:p w14:paraId="33C884B0" w14:textId="77777777" w:rsidR="00504A7F" w:rsidRPr="00971981" w:rsidRDefault="00504A7F" w:rsidP="00AD3D69">
            <w:pPr>
              <w:spacing w:before="0" w:after="0"/>
              <w:rPr>
                <w:rFonts w:asciiTheme="minorHAnsi" w:hAnsiTheme="minorHAnsi"/>
                <w:sz w:val="18"/>
                <w:szCs w:val="18"/>
              </w:rPr>
            </w:pPr>
          </w:p>
        </w:tc>
        <w:tc>
          <w:tcPr>
            <w:tcW w:w="1364" w:type="dxa"/>
            <w:vAlign w:val="bottom"/>
          </w:tcPr>
          <w:p w14:paraId="2E972696" w14:textId="77777777" w:rsidR="00504A7F" w:rsidRPr="00971981" w:rsidRDefault="00504A7F" w:rsidP="00AD3D69">
            <w:pPr>
              <w:spacing w:before="0" w:after="0"/>
              <w:rPr>
                <w:rFonts w:asciiTheme="minorHAnsi" w:hAnsiTheme="minorHAnsi"/>
                <w:sz w:val="18"/>
                <w:szCs w:val="18"/>
              </w:rPr>
            </w:pPr>
          </w:p>
        </w:tc>
        <w:tc>
          <w:tcPr>
            <w:tcW w:w="1365" w:type="dxa"/>
            <w:vAlign w:val="bottom"/>
          </w:tcPr>
          <w:p w14:paraId="77B00961" w14:textId="77777777" w:rsidR="00504A7F" w:rsidRPr="00971981" w:rsidRDefault="00504A7F" w:rsidP="00AD3D69">
            <w:pPr>
              <w:spacing w:before="0" w:after="0"/>
              <w:rPr>
                <w:rFonts w:asciiTheme="minorHAnsi" w:hAnsiTheme="minorHAnsi"/>
                <w:sz w:val="18"/>
                <w:szCs w:val="18"/>
              </w:rPr>
            </w:pPr>
          </w:p>
        </w:tc>
      </w:tr>
      <w:tr w:rsidR="00504A7F" w:rsidRPr="00971981" w14:paraId="453DDB9C" w14:textId="77777777" w:rsidTr="007A73E6">
        <w:tc>
          <w:tcPr>
            <w:tcW w:w="15163" w:type="dxa"/>
            <w:gridSpan w:val="9"/>
            <w:shd w:val="clear" w:color="auto" w:fill="F2DBDB" w:themeFill="accent2" w:themeFillTint="33"/>
            <w:vAlign w:val="bottom"/>
          </w:tcPr>
          <w:p w14:paraId="2D4B8519" w14:textId="77777777" w:rsidR="00504A7F" w:rsidRPr="00971981" w:rsidRDefault="00504A7F" w:rsidP="00AD3D69">
            <w:pPr>
              <w:spacing w:before="0" w:after="0"/>
              <w:rPr>
                <w:rFonts w:asciiTheme="minorHAnsi" w:hAnsiTheme="minorHAnsi"/>
                <w:b/>
                <w:sz w:val="18"/>
                <w:szCs w:val="18"/>
              </w:rPr>
            </w:pPr>
            <w:r w:rsidRPr="00971981">
              <w:rPr>
                <w:rFonts w:asciiTheme="minorHAnsi" w:eastAsia="Times New Roman" w:hAnsiTheme="minorHAnsi" w:cs="Times New Roman"/>
                <w:b/>
                <w:sz w:val="18"/>
                <w:szCs w:val="18"/>
                <w:lang w:eastAsia="en-AU"/>
              </w:rPr>
              <w:t>Including Australian mitigation costs</w:t>
            </w:r>
          </w:p>
        </w:tc>
      </w:tr>
      <w:tr w:rsidR="00504A7F" w:rsidRPr="00971981" w14:paraId="0E708F7E" w14:textId="77777777" w:rsidTr="00AD3D69">
        <w:tc>
          <w:tcPr>
            <w:tcW w:w="4248" w:type="dxa"/>
            <w:vAlign w:val="bottom"/>
          </w:tcPr>
          <w:p w14:paraId="711ECD1B"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Business as usual/4C</w:t>
            </w:r>
          </w:p>
        </w:tc>
        <w:tc>
          <w:tcPr>
            <w:tcW w:w="1364" w:type="dxa"/>
            <w:vAlign w:val="bottom"/>
          </w:tcPr>
          <w:p w14:paraId="45AF720E"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-7929</w:t>
            </w:r>
          </w:p>
        </w:tc>
        <w:tc>
          <w:tcPr>
            <w:tcW w:w="1364" w:type="dxa"/>
            <w:vAlign w:val="bottom"/>
          </w:tcPr>
          <w:p w14:paraId="76B756A1"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-12432</w:t>
            </w:r>
          </w:p>
        </w:tc>
        <w:tc>
          <w:tcPr>
            <w:tcW w:w="1365" w:type="dxa"/>
            <w:vAlign w:val="bottom"/>
          </w:tcPr>
          <w:p w14:paraId="72834CA1"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-20730</w:t>
            </w:r>
          </w:p>
        </w:tc>
        <w:tc>
          <w:tcPr>
            <w:tcW w:w="1435" w:type="dxa"/>
            <w:vAlign w:val="bottom"/>
          </w:tcPr>
          <w:p w14:paraId="321FBD4B"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-34833</w:t>
            </w:r>
          </w:p>
        </w:tc>
        <w:tc>
          <w:tcPr>
            <w:tcW w:w="1293" w:type="dxa"/>
            <w:vAlign w:val="bottom"/>
          </w:tcPr>
          <w:p w14:paraId="06ADA304"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-8.3</w:t>
            </w:r>
          </w:p>
        </w:tc>
        <w:tc>
          <w:tcPr>
            <w:tcW w:w="1365" w:type="dxa"/>
            <w:vAlign w:val="bottom"/>
          </w:tcPr>
          <w:p w14:paraId="4E538FD8"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-13.0</w:t>
            </w:r>
          </w:p>
        </w:tc>
        <w:tc>
          <w:tcPr>
            <w:tcW w:w="1364" w:type="dxa"/>
            <w:vAlign w:val="bottom"/>
          </w:tcPr>
          <w:p w14:paraId="76C21E91"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-21.7</w:t>
            </w:r>
          </w:p>
        </w:tc>
        <w:tc>
          <w:tcPr>
            <w:tcW w:w="1365" w:type="dxa"/>
            <w:vAlign w:val="bottom"/>
          </w:tcPr>
          <w:p w14:paraId="101B9D5C"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-36.5</w:t>
            </w:r>
          </w:p>
        </w:tc>
      </w:tr>
      <w:tr w:rsidR="00504A7F" w:rsidRPr="00971981" w14:paraId="1F6C592A" w14:textId="77777777" w:rsidTr="00AD3D69">
        <w:tc>
          <w:tcPr>
            <w:tcW w:w="4248" w:type="dxa"/>
            <w:vAlign w:val="bottom"/>
          </w:tcPr>
          <w:p w14:paraId="0F3D89AD"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Current pledges</w:t>
            </w:r>
          </w:p>
        </w:tc>
        <w:tc>
          <w:tcPr>
            <w:tcW w:w="1364" w:type="dxa"/>
            <w:vAlign w:val="bottom"/>
          </w:tcPr>
          <w:p w14:paraId="46D76E7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-5362</w:t>
            </w:r>
          </w:p>
        </w:tc>
        <w:tc>
          <w:tcPr>
            <w:tcW w:w="1364" w:type="dxa"/>
            <w:vAlign w:val="bottom"/>
          </w:tcPr>
          <w:p w14:paraId="51B5A30C"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-8412</w:t>
            </w:r>
          </w:p>
        </w:tc>
        <w:tc>
          <w:tcPr>
            <w:tcW w:w="1365" w:type="dxa"/>
            <w:vAlign w:val="bottom"/>
          </w:tcPr>
          <w:p w14:paraId="403CD8B4"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-10143</w:t>
            </w:r>
          </w:p>
        </w:tc>
        <w:tc>
          <w:tcPr>
            <w:tcW w:w="1435" w:type="dxa"/>
            <w:vAlign w:val="bottom"/>
          </w:tcPr>
          <w:p w14:paraId="795246F5"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-13501</w:t>
            </w:r>
          </w:p>
        </w:tc>
        <w:tc>
          <w:tcPr>
            <w:tcW w:w="1293" w:type="dxa"/>
            <w:vAlign w:val="bottom"/>
          </w:tcPr>
          <w:p w14:paraId="64790F7A"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-5.6</w:t>
            </w:r>
          </w:p>
        </w:tc>
        <w:tc>
          <w:tcPr>
            <w:tcW w:w="1365" w:type="dxa"/>
            <w:vAlign w:val="bottom"/>
          </w:tcPr>
          <w:p w14:paraId="13539982"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-8.8</w:t>
            </w:r>
          </w:p>
        </w:tc>
        <w:tc>
          <w:tcPr>
            <w:tcW w:w="1364" w:type="dxa"/>
            <w:vAlign w:val="bottom"/>
          </w:tcPr>
          <w:p w14:paraId="0934D012"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-10.6</w:t>
            </w:r>
          </w:p>
        </w:tc>
        <w:tc>
          <w:tcPr>
            <w:tcW w:w="1365" w:type="dxa"/>
            <w:vAlign w:val="bottom"/>
          </w:tcPr>
          <w:p w14:paraId="4A1EECB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-14.1</w:t>
            </w:r>
          </w:p>
        </w:tc>
      </w:tr>
      <w:tr w:rsidR="00504A7F" w:rsidRPr="00971981" w14:paraId="3E4C0A97" w14:textId="77777777" w:rsidTr="00AD3D69">
        <w:tc>
          <w:tcPr>
            <w:tcW w:w="4248" w:type="dxa"/>
            <w:vAlign w:val="bottom"/>
          </w:tcPr>
          <w:p w14:paraId="1AA55F93"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ZNET 2050/1C</w:t>
            </w:r>
          </w:p>
        </w:tc>
        <w:tc>
          <w:tcPr>
            <w:tcW w:w="1364" w:type="dxa"/>
            <w:vAlign w:val="bottom"/>
          </w:tcPr>
          <w:p w14:paraId="5550508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-3255</w:t>
            </w:r>
          </w:p>
        </w:tc>
        <w:tc>
          <w:tcPr>
            <w:tcW w:w="1364" w:type="dxa"/>
            <w:vAlign w:val="bottom"/>
          </w:tcPr>
          <w:p w14:paraId="052E723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-5576</w:t>
            </w:r>
          </w:p>
        </w:tc>
        <w:tc>
          <w:tcPr>
            <w:tcW w:w="1365" w:type="dxa"/>
            <w:vAlign w:val="bottom"/>
          </w:tcPr>
          <w:p w14:paraId="61E03E4F"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-2557</w:t>
            </w:r>
          </w:p>
        </w:tc>
        <w:tc>
          <w:tcPr>
            <w:tcW w:w="1435" w:type="dxa"/>
            <w:vAlign w:val="bottom"/>
          </w:tcPr>
          <w:p w14:paraId="72C33B7B"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-2572</w:t>
            </w:r>
          </w:p>
        </w:tc>
        <w:tc>
          <w:tcPr>
            <w:tcW w:w="1293" w:type="dxa"/>
            <w:vAlign w:val="bottom"/>
          </w:tcPr>
          <w:p w14:paraId="46CDD545"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-3.4</w:t>
            </w:r>
          </w:p>
        </w:tc>
        <w:tc>
          <w:tcPr>
            <w:tcW w:w="1365" w:type="dxa"/>
            <w:vAlign w:val="bottom"/>
          </w:tcPr>
          <w:p w14:paraId="617B8E02"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-5.8</w:t>
            </w:r>
          </w:p>
        </w:tc>
        <w:tc>
          <w:tcPr>
            <w:tcW w:w="1364" w:type="dxa"/>
            <w:vAlign w:val="bottom"/>
          </w:tcPr>
          <w:p w14:paraId="5C03C9AD"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-2.7</w:t>
            </w:r>
          </w:p>
        </w:tc>
        <w:tc>
          <w:tcPr>
            <w:tcW w:w="1365" w:type="dxa"/>
            <w:vAlign w:val="bottom"/>
          </w:tcPr>
          <w:p w14:paraId="185CE1B8"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-2.7</w:t>
            </w:r>
          </w:p>
        </w:tc>
      </w:tr>
      <w:tr w:rsidR="00504A7F" w:rsidRPr="00971981" w14:paraId="021C3712" w14:textId="77777777" w:rsidTr="00AD3D69">
        <w:tc>
          <w:tcPr>
            <w:tcW w:w="4248" w:type="dxa"/>
            <w:vAlign w:val="bottom"/>
          </w:tcPr>
          <w:p w14:paraId="063F05EC" w14:textId="77777777" w:rsidR="00504A7F" w:rsidRPr="00971981" w:rsidRDefault="00504A7F" w:rsidP="00AD3D69">
            <w:pPr>
              <w:spacing w:before="0" w:after="0"/>
              <w:rPr>
                <w:rFonts w:asciiTheme="minorHAnsi" w:eastAsia="Times New Roman" w:hAnsiTheme="minorHAnsi" w:cs="Times New Roman"/>
                <w:sz w:val="18"/>
                <w:szCs w:val="18"/>
                <w:lang w:eastAsia="en-AU"/>
              </w:rPr>
            </w:pPr>
          </w:p>
        </w:tc>
        <w:tc>
          <w:tcPr>
            <w:tcW w:w="1364" w:type="dxa"/>
            <w:vAlign w:val="bottom"/>
          </w:tcPr>
          <w:p w14:paraId="3AD2D1A7" w14:textId="77777777" w:rsidR="00504A7F" w:rsidRPr="00971981" w:rsidRDefault="00504A7F" w:rsidP="00AD3D69">
            <w:pPr>
              <w:spacing w:before="0" w:after="0"/>
              <w:jc w:val="right"/>
              <w:rPr>
                <w:rFonts w:asciiTheme="minorHAnsi" w:hAnsiTheme="minorHAnsi"/>
                <w:sz w:val="18"/>
                <w:szCs w:val="18"/>
              </w:rPr>
            </w:pPr>
          </w:p>
        </w:tc>
        <w:tc>
          <w:tcPr>
            <w:tcW w:w="1364" w:type="dxa"/>
            <w:vAlign w:val="bottom"/>
          </w:tcPr>
          <w:p w14:paraId="44C1BFDF" w14:textId="77777777" w:rsidR="00504A7F" w:rsidRPr="00971981" w:rsidRDefault="00504A7F" w:rsidP="00AD3D69">
            <w:pPr>
              <w:spacing w:before="0" w:after="0"/>
              <w:rPr>
                <w:rFonts w:asciiTheme="minorHAnsi" w:hAnsiTheme="minorHAnsi"/>
                <w:sz w:val="18"/>
                <w:szCs w:val="18"/>
              </w:rPr>
            </w:pPr>
          </w:p>
        </w:tc>
        <w:tc>
          <w:tcPr>
            <w:tcW w:w="1365" w:type="dxa"/>
            <w:vAlign w:val="bottom"/>
          </w:tcPr>
          <w:p w14:paraId="57EA9D6F" w14:textId="77777777" w:rsidR="00504A7F" w:rsidRPr="00971981" w:rsidRDefault="00504A7F" w:rsidP="00AD3D69">
            <w:pPr>
              <w:spacing w:before="0" w:after="0"/>
              <w:rPr>
                <w:rFonts w:asciiTheme="minorHAnsi" w:hAnsiTheme="minorHAnsi"/>
                <w:sz w:val="18"/>
                <w:szCs w:val="18"/>
              </w:rPr>
            </w:pPr>
          </w:p>
        </w:tc>
        <w:tc>
          <w:tcPr>
            <w:tcW w:w="1435" w:type="dxa"/>
            <w:vAlign w:val="bottom"/>
          </w:tcPr>
          <w:p w14:paraId="5EA699D8" w14:textId="77777777" w:rsidR="00504A7F" w:rsidRPr="00971981" w:rsidRDefault="00504A7F" w:rsidP="00AD3D69">
            <w:pPr>
              <w:spacing w:before="0" w:after="0"/>
              <w:rPr>
                <w:rFonts w:asciiTheme="minorHAnsi" w:hAnsiTheme="minorHAnsi"/>
                <w:sz w:val="18"/>
                <w:szCs w:val="18"/>
              </w:rPr>
            </w:pPr>
          </w:p>
        </w:tc>
        <w:tc>
          <w:tcPr>
            <w:tcW w:w="1293" w:type="dxa"/>
            <w:vAlign w:val="bottom"/>
          </w:tcPr>
          <w:p w14:paraId="3868CA3D" w14:textId="77777777" w:rsidR="00504A7F" w:rsidRPr="00971981" w:rsidRDefault="00504A7F" w:rsidP="00AD3D69">
            <w:pPr>
              <w:spacing w:before="0" w:after="0"/>
              <w:rPr>
                <w:rFonts w:asciiTheme="minorHAnsi" w:hAnsiTheme="minorHAnsi"/>
                <w:sz w:val="18"/>
                <w:szCs w:val="18"/>
              </w:rPr>
            </w:pPr>
          </w:p>
        </w:tc>
        <w:tc>
          <w:tcPr>
            <w:tcW w:w="1365" w:type="dxa"/>
            <w:vAlign w:val="bottom"/>
          </w:tcPr>
          <w:p w14:paraId="272346AD" w14:textId="77777777" w:rsidR="00504A7F" w:rsidRPr="00971981" w:rsidRDefault="00504A7F" w:rsidP="00AD3D69">
            <w:pPr>
              <w:spacing w:before="0" w:after="0"/>
              <w:rPr>
                <w:rFonts w:asciiTheme="minorHAnsi" w:hAnsiTheme="minorHAnsi"/>
                <w:sz w:val="18"/>
                <w:szCs w:val="18"/>
              </w:rPr>
            </w:pPr>
          </w:p>
        </w:tc>
        <w:tc>
          <w:tcPr>
            <w:tcW w:w="1364" w:type="dxa"/>
            <w:vAlign w:val="bottom"/>
          </w:tcPr>
          <w:p w14:paraId="0F5B1D63" w14:textId="77777777" w:rsidR="00504A7F" w:rsidRPr="00971981" w:rsidRDefault="00504A7F" w:rsidP="00AD3D69">
            <w:pPr>
              <w:spacing w:before="0" w:after="0"/>
              <w:rPr>
                <w:rFonts w:asciiTheme="minorHAnsi" w:hAnsiTheme="minorHAnsi"/>
                <w:sz w:val="18"/>
                <w:szCs w:val="18"/>
              </w:rPr>
            </w:pPr>
          </w:p>
        </w:tc>
        <w:tc>
          <w:tcPr>
            <w:tcW w:w="1365" w:type="dxa"/>
            <w:vAlign w:val="bottom"/>
          </w:tcPr>
          <w:p w14:paraId="35831DD5" w14:textId="77777777" w:rsidR="00504A7F" w:rsidRPr="00971981" w:rsidRDefault="00504A7F" w:rsidP="00AD3D69">
            <w:pPr>
              <w:spacing w:before="0" w:after="0"/>
              <w:rPr>
                <w:rFonts w:asciiTheme="minorHAnsi" w:hAnsiTheme="minorHAnsi"/>
                <w:sz w:val="18"/>
                <w:szCs w:val="18"/>
              </w:rPr>
            </w:pPr>
          </w:p>
        </w:tc>
      </w:tr>
      <w:tr w:rsidR="00504A7F" w:rsidRPr="00971981" w14:paraId="3C977EA1" w14:textId="77777777" w:rsidTr="007A73E6">
        <w:tc>
          <w:tcPr>
            <w:tcW w:w="15163" w:type="dxa"/>
            <w:gridSpan w:val="9"/>
            <w:shd w:val="clear" w:color="auto" w:fill="F2DBDB" w:themeFill="accent2" w:themeFillTint="33"/>
            <w:vAlign w:val="bottom"/>
          </w:tcPr>
          <w:p w14:paraId="0F7953FB" w14:textId="77777777" w:rsidR="00504A7F" w:rsidRPr="00971981" w:rsidRDefault="00504A7F" w:rsidP="00AD3D69">
            <w:pPr>
              <w:spacing w:before="0" w:after="0"/>
              <w:rPr>
                <w:rFonts w:asciiTheme="minorHAnsi" w:hAnsiTheme="minorHAnsi"/>
                <w:b/>
                <w:sz w:val="18"/>
                <w:szCs w:val="18"/>
              </w:rPr>
            </w:pPr>
            <w:r w:rsidRPr="00971981">
              <w:rPr>
                <w:rFonts w:asciiTheme="minorHAnsi" w:eastAsia="Times New Roman" w:hAnsiTheme="minorHAnsi" w:cs="Times New Roman"/>
                <w:b/>
                <w:sz w:val="18"/>
                <w:szCs w:val="18"/>
                <w:lang w:eastAsia="en-AU"/>
              </w:rPr>
              <w:t>Net impact of Australian mitigation costs</w:t>
            </w:r>
          </w:p>
        </w:tc>
      </w:tr>
      <w:tr w:rsidR="00504A7F" w:rsidRPr="00971981" w14:paraId="16EE55AE" w14:textId="77777777" w:rsidTr="00AD3D69">
        <w:tc>
          <w:tcPr>
            <w:tcW w:w="4248" w:type="dxa"/>
            <w:vAlign w:val="bottom"/>
          </w:tcPr>
          <w:p w14:paraId="1AE1CB0B"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Business as usual/4C</w:t>
            </w:r>
          </w:p>
        </w:tc>
        <w:tc>
          <w:tcPr>
            <w:tcW w:w="1364" w:type="dxa"/>
            <w:vAlign w:val="bottom"/>
          </w:tcPr>
          <w:p w14:paraId="633735B1"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w:t>
            </w:r>
          </w:p>
        </w:tc>
        <w:tc>
          <w:tcPr>
            <w:tcW w:w="1364" w:type="dxa"/>
            <w:vAlign w:val="bottom"/>
          </w:tcPr>
          <w:p w14:paraId="5813B931"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w:t>
            </w:r>
          </w:p>
        </w:tc>
        <w:tc>
          <w:tcPr>
            <w:tcW w:w="1365" w:type="dxa"/>
            <w:vAlign w:val="bottom"/>
          </w:tcPr>
          <w:p w14:paraId="07B46A3D"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w:t>
            </w:r>
          </w:p>
        </w:tc>
        <w:tc>
          <w:tcPr>
            <w:tcW w:w="1435" w:type="dxa"/>
            <w:vAlign w:val="bottom"/>
          </w:tcPr>
          <w:p w14:paraId="2F5C6D0B"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w:t>
            </w:r>
          </w:p>
        </w:tc>
        <w:tc>
          <w:tcPr>
            <w:tcW w:w="1293" w:type="dxa"/>
            <w:vAlign w:val="bottom"/>
          </w:tcPr>
          <w:p w14:paraId="07D01265"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0.0</w:t>
            </w:r>
          </w:p>
        </w:tc>
        <w:tc>
          <w:tcPr>
            <w:tcW w:w="1365" w:type="dxa"/>
            <w:vAlign w:val="bottom"/>
          </w:tcPr>
          <w:p w14:paraId="545E668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0.0</w:t>
            </w:r>
          </w:p>
        </w:tc>
        <w:tc>
          <w:tcPr>
            <w:tcW w:w="1364" w:type="dxa"/>
            <w:vAlign w:val="bottom"/>
          </w:tcPr>
          <w:p w14:paraId="4490784D"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0.0</w:t>
            </w:r>
          </w:p>
        </w:tc>
        <w:tc>
          <w:tcPr>
            <w:tcW w:w="1365" w:type="dxa"/>
            <w:vAlign w:val="bottom"/>
          </w:tcPr>
          <w:p w14:paraId="7563F65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0.0</w:t>
            </w:r>
          </w:p>
        </w:tc>
      </w:tr>
      <w:tr w:rsidR="00504A7F" w:rsidRPr="00971981" w14:paraId="30756EC5" w14:textId="77777777" w:rsidTr="00AD3D69">
        <w:tc>
          <w:tcPr>
            <w:tcW w:w="4248" w:type="dxa"/>
            <w:vAlign w:val="bottom"/>
          </w:tcPr>
          <w:p w14:paraId="5059A13E"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Current pledges</w:t>
            </w:r>
          </w:p>
        </w:tc>
        <w:tc>
          <w:tcPr>
            <w:tcW w:w="1364" w:type="dxa"/>
            <w:vAlign w:val="bottom"/>
          </w:tcPr>
          <w:p w14:paraId="198BA7BC"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-1025</w:t>
            </w:r>
          </w:p>
        </w:tc>
        <w:tc>
          <w:tcPr>
            <w:tcW w:w="1364" w:type="dxa"/>
            <w:vAlign w:val="bottom"/>
          </w:tcPr>
          <w:p w14:paraId="1DAE937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-1660</w:t>
            </w:r>
          </w:p>
        </w:tc>
        <w:tc>
          <w:tcPr>
            <w:tcW w:w="1365" w:type="dxa"/>
            <w:vAlign w:val="bottom"/>
          </w:tcPr>
          <w:p w14:paraId="4D5C109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-365</w:t>
            </w:r>
          </w:p>
        </w:tc>
        <w:tc>
          <w:tcPr>
            <w:tcW w:w="1435" w:type="dxa"/>
            <w:vAlign w:val="bottom"/>
          </w:tcPr>
          <w:p w14:paraId="5FF5ABA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-288</w:t>
            </w:r>
          </w:p>
        </w:tc>
        <w:tc>
          <w:tcPr>
            <w:tcW w:w="1293" w:type="dxa"/>
            <w:vAlign w:val="bottom"/>
          </w:tcPr>
          <w:p w14:paraId="6EC6F8FC"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-1.1</w:t>
            </w:r>
          </w:p>
        </w:tc>
        <w:tc>
          <w:tcPr>
            <w:tcW w:w="1365" w:type="dxa"/>
            <w:vAlign w:val="bottom"/>
          </w:tcPr>
          <w:p w14:paraId="624ADB2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-1.7</w:t>
            </w:r>
          </w:p>
        </w:tc>
        <w:tc>
          <w:tcPr>
            <w:tcW w:w="1364" w:type="dxa"/>
            <w:vAlign w:val="bottom"/>
          </w:tcPr>
          <w:p w14:paraId="6CC6278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-0.4</w:t>
            </w:r>
          </w:p>
        </w:tc>
        <w:tc>
          <w:tcPr>
            <w:tcW w:w="1365" w:type="dxa"/>
            <w:vAlign w:val="bottom"/>
          </w:tcPr>
          <w:p w14:paraId="08E7675F"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-0.3</w:t>
            </w:r>
          </w:p>
        </w:tc>
      </w:tr>
      <w:tr w:rsidR="00504A7F" w:rsidRPr="00971981" w14:paraId="70526D18" w14:textId="77777777" w:rsidTr="00AD3D69">
        <w:tc>
          <w:tcPr>
            <w:tcW w:w="4248" w:type="dxa"/>
            <w:vAlign w:val="bottom"/>
          </w:tcPr>
          <w:p w14:paraId="24274B71"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ZNET 2050/1C</w:t>
            </w:r>
          </w:p>
        </w:tc>
        <w:tc>
          <w:tcPr>
            <w:tcW w:w="1364" w:type="dxa"/>
            <w:vAlign w:val="bottom"/>
          </w:tcPr>
          <w:p w14:paraId="1285F9A8"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-2549</w:t>
            </w:r>
          </w:p>
        </w:tc>
        <w:tc>
          <w:tcPr>
            <w:tcW w:w="1364" w:type="dxa"/>
            <w:vAlign w:val="bottom"/>
          </w:tcPr>
          <w:p w14:paraId="38C76013"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-4524</w:t>
            </w:r>
          </w:p>
        </w:tc>
        <w:tc>
          <w:tcPr>
            <w:tcW w:w="1365" w:type="dxa"/>
            <w:vAlign w:val="bottom"/>
          </w:tcPr>
          <w:p w14:paraId="53BD7BAA"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-1188</w:t>
            </w:r>
          </w:p>
        </w:tc>
        <w:tc>
          <w:tcPr>
            <w:tcW w:w="1435" w:type="dxa"/>
            <w:vAlign w:val="bottom"/>
          </w:tcPr>
          <w:p w14:paraId="273DFC88"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-920</w:t>
            </w:r>
          </w:p>
        </w:tc>
        <w:tc>
          <w:tcPr>
            <w:tcW w:w="1293" w:type="dxa"/>
            <w:vAlign w:val="bottom"/>
          </w:tcPr>
          <w:p w14:paraId="100DA3BC"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-2.7</w:t>
            </w:r>
          </w:p>
        </w:tc>
        <w:tc>
          <w:tcPr>
            <w:tcW w:w="1365" w:type="dxa"/>
            <w:vAlign w:val="bottom"/>
          </w:tcPr>
          <w:p w14:paraId="764F0ADB"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-4.7</w:t>
            </w:r>
          </w:p>
        </w:tc>
        <w:tc>
          <w:tcPr>
            <w:tcW w:w="1364" w:type="dxa"/>
            <w:vAlign w:val="bottom"/>
          </w:tcPr>
          <w:p w14:paraId="5160702A"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-1.2</w:t>
            </w:r>
          </w:p>
        </w:tc>
        <w:tc>
          <w:tcPr>
            <w:tcW w:w="1365" w:type="dxa"/>
            <w:vAlign w:val="bottom"/>
          </w:tcPr>
          <w:p w14:paraId="7BBBD7CA"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-1.0</w:t>
            </w:r>
          </w:p>
        </w:tc>
      </w:tr>
    </w:tbl>
    <w:p w14:paraId="253036B8" w14:textId="77777777" w:rsidR="00504A7F" w:rsidRDefault="00504A7F" w:rsidP="00504A7F"/>
    <w:tbl>
      <w:tblPr>
        <w:tblStyle w:val="TableGrid"/>
        <w:tblW w:w="15163" w:type="dxa"/>
        <w:tblLayout w:type="fixed"/>
        <w:tblLook w:val="04A0" w:firstRow="1" w:lastRow="0" w:firstColumn="1" w:lastColumn="0" w:noHBand="0" w:noVBand="1"/>
      </w:tblPr>
      <w:tblGrid>
        <w:gridCol w:w="4248"/>
        <w:gridCol w:w="1364"/>
        <w:gridCol w:w="1364"/>
        <w:gridCol w:w="1365"/>
        <w:gridCol w:w="1435"/>
        <w:gridCol w:w="1293"/>
        <w:gridCol w:w="1365"/>
        <w:gridCol w:w="1364"/>
        <w:gridCol w:w="1365"/>
      </w:tblGrid>
      <w:tr w:rsidR="00504A7F" w:rsidRPr="00083B67" w14:paraId="0A38540C" w14:textId="77777777" w:rsidTr="00AD3D69">
        <w:tc>
          <w:tcPr>
            <w:tcW w:w="15163" w:type="dxa"/>
            <w:gridSpan w:val="9"/>
            <w:shd w:val="clear" w:color="auto" w:fill="244061" w:themeFill="accent1" w:themeFillShade="80"/>
          </w:tcPr>
          <w:p w14:paraId="45AFF434" w14:textId="47886588" w:rsidR="00504A7F" w:rsidRPr="00083B67" w:rsidRDefault="00075CA1" w:rsidP="00AD3D69">
            <w:pPr>
              <w:spacing w:before="0" w:after="0"/>
              <w:ind w:left="1447" w:hanging="1447"/>
              <w:rPr>
                <w:rFonts w:asciiTheme="minorHAnsi" w:hAnsiTheme="minorHAnsi"/>
                <w:b/>
                <w:color w:val="FFFFFF" w:themeColor="background1"/>
                <w:sz w:val="20"/>
                <w:szCs w:val="20"/>
              </w:rPr>
            </w:pPr>
            <w:r>
              <w:rPr>
                <w:rFonts w:asciiTheme="minorHAnsi" w:hAnsiTheme="minorHAnsi"/>
                <w:b/>
                <w:color w:val="FFFFFF" w:themeColor="background1"/>
                <w:sz w:val="20"/>
                <w:szCs w:val="20"/>
              </w:rPr>
              <w:t>Table 5</w:t>
            </w:r>
            <w:r w:rsidR="00504A7F" w:rsidRPr="00083B67">
              <w:rPr>
                <w:rFonts w:asciiTheme="minorHAnsi" w:hAnsiTheme="minorHAnsi"/>
                <w:b/>
                <w:color w:val="FFFFFF" w:themeColor="background1"/>
                <w:sz w:val="20"/>
                <w:szCs w:val="20"/>
              </w:rPr>
              <w:t>.4</w:t>
            </w:r>
            <w:r w:rsidR="00504A7F" w:rsidRPr="00083B67">
              <w:rPr>
                <w:rFonts w:asciiTheme="minorHAnsi" w:hAnsiTheme="minorHAnsi"/>
                <w:b/>
                <w:color w:val="FFFFFF" w:themeColor="background1"/>
                <w:sz w:val="20"/>
                <w:szCs w:val="20"/>
              </w:rPr>
              <w:tab/>
              <w:t>Benefit and cost of ZNET 2050 –</w:t>
            </w:r>
            <w:r w:rsidR="00504A7F" w:rsidRPr="00083B67">
              <w:rPr>
                <w:rFonts w:asciiTheme="minorHAnsi" w:hAnsiTheme="minorHAnsi"/>
                <w:color w:val="FFFFFF" w:themeColor="background1"/>
                <w:sz w:val="20"/>
                <w:szCs w:val="20"/>
              </w:rPr>
              <w:t xml:space="preserve"> </w:t>
            </w:r>
            <w:r w:rsidR="00504A7F" w:rsidRPr="00083B67">
              <w:rPr>
                <w:rFonts w:asciiTheme="minorHAnsi" w:hAnsiTheme="minorHAnsi"/>
                <w:b/>
                <w:color w:val="FFFFFF" w:themeColor="background1"/>
                <w:sz w:val="20"/>
                <w:szCs w:val="20"/>
              </w:rPr>
              <w:t>MAS households</w:t>
            </w:r>
          </w:p>
        </w:tc>
      </w:tr>
      <w:tr w:rsidR="00504A7F" w:rsidRPr="00971981" w14:paraId="0349F517" w14:textId="77777777" w:rsidTr="00AD3D69">
        <w:tc>
          <w:tcPr>
            <w:tcW w:w="4248" w:type="dxa"/>
            <w:tcBorders>
              <w:bottom w:val="nil"/>
            </w:tcBorders>
            <w:shd w:val="clear" w:color="auto" w:fill="DBE5F1" w:themeFill="accent1" w:themeFillTint="33"/>
          </w:tcPr>
          <w:p w14:paraId="2DFD0C14" w14:textId="77777777" w:rsidR="00504A7F" w:rsidRPr="00971981" w:rsidRDefault="00504A7F" w:rsidP="00AD3D69">
            <w:pPr>
              <w:spacing w:before="0" w:after="0"/>
              <w:rPr>
                <w:rFonts w:asciiTheme="minorHAnsi" w:hAnsiTheme="minorHAnsi"/>
                <w:b/>
                <w:sz w:val="18"/>
                <w:szCs w:val="18"/>
              </w:rPr>
            </w:pPr>
          </w:p>
        </w:tc>
        <w:tc>
          <w:tcPr>
            <w:tcW w:w="5528" w:type="dxa"/>
            <w:gridSpan w:val="4"/>
            <w:shd w:val="clear" w:color="auto" w:fill="DBE5F1" w:themeFill="accent1" w:themeFillTint="33"/>
          </w:tcPr>
          <w:p w14:paraId="5FC52C30" w14:textId="77777777" w:rsidR="00504A7F" w:rsidRPr="00971981" w:rsidRDefault="00504A7F" w:rsidP="00AD3D69">
            <w:pPr>
              <w:spacing w:before="0" w:after="0"/>
              <w:jc w:val="center"/>
              <w:rPr>
                <w:rFonts w:asciiTheme="minorHAnsi" w:hAnsiTheme="minorHAnsi"/>
                <w:b/>
                <w:sz w:val="18"/>
                <w:szCs w:val="18"/>
              </w:rPr>
            </w:pPr>
            <w:r w:rsidRPr="00971981">
              <w:rPr>
                <w:rFonts w:asciiTheme="minorHAnsi" w:hAnsiTheme="minorHAnsi"/>
                <w:b/>
                <w:sz w:val="18"/>
                <w:szCs w:val="18"/>
              </w:rPr>
              <w:t>Change in total expenditure from 2020 levels ($2018)</w:t>
            </w:r>
          </w:p>
        </w:tc>
        <w:tc>
          <w:tcPr>
            <w:tcW w:w="5387" w:type="dxa"/>
            <w:gridSpan w:val="4"/>
            <w:shd w:val="clear" w:color="auto" w:fill="DBE5F1" w:themeFill="accent1" w:themeFillTint="33"/>
          </w:tcPr>
          <w:p w14:paraId="2A3D0DDF" w14:textId="77777777" w:rsidR="00504A7F" w:rsidRPr="00971981" w:rsidRDefault="00504A7F" w:rsidP="00AD3D69">
            <w:pPr>
              <w:spacing w:before="0" w:after="0"/>
              <w:jc w:val="center"/>
              <w:rPr>
                <w:rFonts w:asciiTheme="minorHAnsi" w:hAnsiTheme="minorHAnsi"/>
                <w:b/>
                <w:sz w:val="18"/>
                <w:szCs w:val="18"/>
              </w:rPr>
            </w:pPr>
            <w:r w:rsidRPr="00971981">
              <w:rPr>
                <w:rFonts w:asciiTheme="minorHAnsi" w:hAnsiTheme="minorHAnsi"/>
                <w:b/>
                <w:sz w:val="18"/>
                <w:szCs w:val="18"/>
              </w:rPr>
              <w:t>Per cent change in total expenditure from 2020 levels (%)</w:t>
            </w:r>
          </w:p>
        </w:tc>
      </w:tr>
      <w:tr w:rsidR="00504A7F" w:rsidRPr="00971981" w14:paraId="1AB9E8CC" w14:textId="77777777" w:rsidTr="00AD3D69">
        <w:tc>
          <w:tcPr>
            <w:tcW w:w="4248" w:type="dxa"/>
            <w:tcBorders>
              <w:top w:val="nil"/>
              <w:bottom w:val="double" w:sz="4" w:space="0" w:color="auto"/>
            </w:tcBorders>
            <w:shd w:val="clear" w:color="auto" w:fill="DBE5F1" w:themeFill="accent1" w:themeFillTint="33"/>
          </w:tcPr>
          <w:p w14:paraId="474C1500" w14:textId="77777777" w:rsidR="00504A7F" w:rsidRPr="00971981" w:rsidRDefault="00504A7F" w:rsidP="00AD3D69">
            <w:pPr>
              <w:spacing w:before="0" w:after="0"/>
              <w:rPr>
                <w:rFonts w:asciiTheme="minorHAnsi" w:hAnsiTheme="minorHAnsi"/>
                <w:b/>
                <w:sz w:val="18"/>
                <w:szCs w:val="18"/>
              </w:rPr>
            </w:pPr>
          </w:p>
        </w:tc>
        <w:tc>
          <w:tcPr>
            <w:tcW w:w="1364" w:type="dxa"/>
            <w:tcBorders>
              <w:bottom w:val="double" w:sz="4" w:space="0" w:color="auto"/>
            </w:tcBorders>
            <w:shd w:val="clear" w:color="auto" w:fill="DBE5F1" w:themeFill="accent1" w:themeFillTint="33"/>
          </w:tcPr>
          <w:p w14:paraId="4CCE69D5"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2040</w:t>
            </w:r>
          </w:p>
        </w:tc>
        <w:tc>
          <w:tcPr>
            <w:tcW w:w="1364" w:type="dxa"/>
            <w:tcBorders>
              <w:bottom w:val="double" w:sz="4" w:space="0" w:color="auto"/>
            </w:tcBorders>
            <w:shd w:val="clear" w:color="auto" w:fill="DBE5F1" w:themeFill="accent1" w:themeFillTint="33"/>
          </w:tcPr>
          <w:p w14:paraId="25BEF024"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2050</w:t>
            </w:r>
          </w:p>
        </w:tc>
        <w:tc>
          <w:tcPr>
            <w:tcW w:w="1365" w:type="dxa"/>
            <w:tcBorders>
              <w:bottom w:val="double" w:sz="4" w:space="0" w:color="auto"/>
            </w:tcBorders>
            <w:shd w:val="clear" w:color="auto" w:fill="DBE5F1" w:themeFill="accent1" w:themeFillTint="33"/>
          </w:tcPr>
          <w:p w14:paraId="290F4DCD"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2075</w:t>
            </w:r>
          </w:p>
        </w:tc>
        <w:tc>
          <w:tcPr>
            <w:tcW w:w="1435" w:type="dxa"/>
            <w:tcBorders>
              <w:bottom w:val="double" w:sz="4" w:space="0" w:color="auto"/>
            </w:tcBorders>
            <w:shd w:val="clear" w:color="auto" w:fill="DBE5F1" w:themeFill="accent1" w:themeFillTint="33"/>
          </w:tcPr>
          <w:p w14:paraId="4B287834"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2100</w:t>
            </w:r>
          </w:p>
        </w:tc>
        <w:tc>
          <w:tcPr>
            <w:tcW w:w="1293" w:type="dxa"/>
            <w:tcBorders>
              <w:bottom w:val="double" w:sz="4" w:space="0" w:color="auto"/>
            </w:tcBorders>
            <w:shd w:val="clear" w:color="auto" w:fill="DBE5F1" w:themeFill="accent1" w:themeFillTint="33"/>
          </w:tcPr>
          <w:p w14:paraId="6A984EB6"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2040</w:t>
            </w:r>
          </w:p>
        </w:tc>
        <w:tc>
          <w:tcPr>
            <w:tcW w:w="1365" w:type="dxa"/>
            <w:tcBorders>
              <w:bottom w:val="double" w:sz="4" w:space="0" w:color="auto"/>
            </w:tcBorders>
            <w:shd w:val="clear" w:color="auto" w:fill="DBE5F1" w:themeFill="accent1" w:themeFillTint="33"/>
          </w:tcPr>
          <w:p w14:paraId="70108491"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2050</w:t>
            </w:r>
          </w:p>
        </w:tc>
        <w:tc>
          <w:tcPr>
            <w:tcW w:w="1364" w:type="dxa"/>
            <w:tcBorders>
              <w:bottom w:val="double" w:sz="4" w:space="0" w:color="auto"/>
            </w:tcBorders>
            <w:shd w:val="clear" w:color="auto" w:fill="DBE5F1" w:themeFill="accent1" w:themeFillTint="33"/>
          </w:tcPr>
          <w:p w14:paraId="44BA9075"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2075</w:t>
            </w:r>
          </w:p>
        </w:tc>
        <w:tc>
          <w:tcPr>
            <w:tcW w:w="1365" w:type="dxa"/>
            <w:tcBorders>
              <w:bottom w:val="double" w:sz="4" w:space="0" w:color="auto"/>
            </w:tcBorders>
            <w:shd w:val="clear" w:color="auto" w:fill="DBE5F1" w:themeFill="accent1" w:themeFillTint="33"/>
          </w:tcPr>
          <w:p w14:paraId="4444B3FE" w14:textId="77777777" w:rsidR="00504A7F" w:rsidRPr="00971981" w:rsidRDefault="00504A7F" w:rsidP="00AD3D69">
            <w:pPr>
              <w:spacing w:before="0" w:after="0"/>
              <w:jc w:val="right"/>
              <w:rPr>
                <w:rFonts w:asciiTheme="minorHAnsi" w:hAnsiTheme="minorHAnsi"/>
                <w:b/>
                <w:sz w:val="18"/>
                <w:szCs w:val="18"/>
              </w:rPr>
            </w:pPr>
            <w:r w:rsidRPr="00971981">
              <w:rPr>
                <w:rFonts w:asciiTheme="minorHAnsi" w:hAnsiTheme="minorHAnsi"/>
                <w:b/>
                <w:sz w:val="18"/>
                <w:szCs w:val="18"/>
              </w:rPr>
              <w:t>2100</w:t>
            </w:r>
          </w:p>
        </w:tc>
      </w:tr>
      <w:tr w:rsidR="00504A7F" w:rsidRPr="00971981" w14:paraId="762B1B7B" w14:textId="77777777" w:rsidTr="00AD3D69">
        <w:tc>
          <w:tcPr>
            <w:tcW w:w="4248" w:type="dxa"/>
            <w:vAlign w:val="bottom"/>
          </w:tcPr>
          <w:p w14:paraId="6924A58F"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Business as usual/4C (no mitigation costs)</w:t>
            </w:r>
          </w:p>
        </w:tc>
        <w:tc>
          <w:tcPr>
            <w:tcW w:w="1364" w:type="dxa"/>
            <w:vAlign w:val="bottom"/>
          </w:tcPr>
          <w:p w14:paraId="3DF05BC8"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-7929</w:t>
            </w:r>
          </w:p>
        </w:tc>
        <w:tc>
          <w:tcPr>
            <w:tcW w:w="1364" w:type="dxa"/>
            <w:vAlign w:val="bottom"/>
          </w:tcPr>
          <w:p w14:paraId="48FDD2A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-12432</w:t>
            </w:r>
          </w:p>
        </w:tc>
        <w:tc>
          <w:tcPr>
            <w:tcW w:w="1365" w:type="dxa"/>
            <w:vAlign w:val="bottom"/>
          </w:tcPr>
          <w:p w14:paraId="4C87706A"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-20730</w:t>
            </w:r>
          </w:p>
        </w:tc>
        <w:tc>
          <w:tcPr>
            <w:tcW w:w="1435" w:type="dxa"/>
            <w:vAlign w:val="bottom"/>
          </w:tcPr>
          <w:p w14:paraId="02F0763E"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-34833</w:t>
            </w:r>
          </w:p>
        </w:tc>
        <w:tc>
          <w:tcPr>
            <w:tcW w:w="1293" w:type="dxa"/>
            <w:vAlign w:val="bottom"/>
          </w:tcPr>
          <w:p w14:paraId="5DF4D2EE"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-8.3</w:t>
            </w:r>
          </w:p>
        </w:tc>
        <w:tc>
          <w:tcPr>
            <w:tcW w:w="1365" w:type="dxa"/>
            <w:vAlign w:val="bottom"/>
          </w:tcPr>
          <w:p w14:paraId="144CED53"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-13.0</w:t>
            </w:r>
          </w:p>
        </w:tc>
        <w:tc>
          <w:tcPr>
            <w:tcW w:w="1364" w:type="dxa"/>
            <w:vAlign w:val="bottom"/>
          </w:tcPr>
          <w:p w14:paraId="6639531B"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-21.7</w:t>
            </w:r>
          </w:p>
        </w:tc>
        <w:tc>
          <w:tcPr>
            <w:tcW w:w="1365" w:type="dxa"/>
            <w:vAlign w:val="bottom"/>
          </w:tcPr>
          <w:p w14:paraId="4036175D"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-36.5</w:t>
            </w:r>
          </w:p>
        </w:tc>
      </w:tr>
      <w:tr w:rsidR="00504A7F" w:rsidRPr="00971981" w14:paraId="147CF887" w14:textId="77777777" w:rsidTr="00AD3D69">
        <w:tc>
          <w:tcPr>
            <w:tcW w:w="4248" w:type="dxa"/>
            <w:vAlign w:val="bottom"/>
          </w:tcPr>
          <w:p w14:paraId="6ECA2F92"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ZNET 2050/1C (mitigation costs only)</w:t>
            </w:r>
          </w:p>
        </w:tc>
        <w:tc>
          <w:tcPr>
            <w:tcW w:w="1364" w:type="dxa"/>
            <w:vAlign w:val="bottom"/>
          </w:tcPr>
          <w:p w14:paraId="5D8FF7D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-2549</w:t>
            </w:r>
          </w:p>
        </w:tc>
        <w:tc>
          <w:tcPr>
            <w:tcW w:w="1364" w:type="dxa"/>
            <w:vAlign w:val="bottom"/>
          </w:tcPr>
          <w:p w14:paraId="7723BA0F"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-4524</w:t>
            </w:r>
          </w:p>
        </w:tc>
        <w:tc>
          <w:tcPr>
            <w:tcW w:w="1365" w:type="dxa"/>
            <w:vAlign w:val="bottom"/>
          </w:tcPr>
          <w:p w14:paraId="30A5D22D"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-1188</w:t>
            </w:r>
          </w:p>
        </w:tc>
        <w:tc>
          <w:tcPr>
            <w:tcW w:w="1435" w:type="dxa"/>
            <w:vAlign w:val="bottom"/>
          </w:tcPr>
          <w:p w14:paraId="647CE495"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-920</w:t>
            </w:r>
          </w:p>
        </w:tc>
        <w:tc>
          <w:tcPr>
            <w:tcW w:w="1293" w:type="dxa"/>
            <w:vAlign w:val="bottom"/>
          </w:tcPr>
          <w:p w14:paraId="265A18F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-2.7</w:t>
            </w:r>
          </w:p>
        </w:tc>
        <w:tc>
          <w:tcPr>
            <w:tcW w:w="1365" w:type="dxa"/>
            <w:vAlign w:val="bottom"/>
          </w:tcPr>
          <w:p w14:paraId="697CD10F"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-4.7</w:t>
            </w:r>
          </w:p>
        </w:tc>
        <w:tc>
          <w:tcPr>
            <w:tcW w:w="1364" w:type="dxa"/>
            <w:vAlign w:val="bottom"/>
          </w:tcPr>
          <w:p w14:paraId="746D2D0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-1.2</w:t>
            </w:r>
          </w:p>
        </w:tc>
        <w:tc>
          <w:tcPr>
            <w:tcW w:w="1365" w:type="dxa"/>
            <w:vAlign w:val="bottom"/>
          </w:tcPr>
          <w:p w14:paraId="1B6533B2"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-1.0</w:t>
            </w:r>
          </w:p>
        </w:tc>
      </w:tr>
      <w:tr w:rsidR="00504A7F" w:rsidRPr="00971981" w14:paraId="2C7F3082" w14:textId="77777777" w:rsidTr="00AD3D69">
        <w:tc>
          <w:tcPr>
            <w:tcW w:w="4248" w:type="dxa"/>
            <w:vAlign w:val="bottom"/>
          </w:tcPr>
          <w:p w14:paraId="195703C0" w14:textId="77777777" w:rsidR="00504A7F" w:rsidRPr="00971981" w:rsidRDefault="00504A7F" w:rsidP="00AD3D69">
            <w:pPr>
              <w:spacing w:before="0" w:after="0"/>
              <w:rPr>
                <w:rFonts w:asciiTheme="minorHAnsi" w:hAnsiTheme="minorHAnsi"/>
                <w:sz w:val="18"/>
                <w:szCs w:val="18"/>
                <w:lang w:eastAsia="en-AU"/>
              </w:rPr>
            </w:pPr>
            <w:r w:rsidRPr="00971981">
              <w:rPr>
                <w:rFonts w:asciiTheme="minorHAnsi" w:eastAsia="Times New Roman" w:hAnsiTheme="minorHAnsi" w:cs="Times New Roman"/>
                <w:sz w:val="18"/>
                <w:szCs w:val="18"/>
                <w:lang w:eastAsia="en-AU"/>
              </w:rPr>
              <w:t>Net benefit – difference</w:t>
            </w:r>
          </w:p>
        </w:tc>
        <w:tc>
          <w:tcPr>
            <w:tcW w:w="1364" w:type="dxa"/>
            <w:vAlign w:val="bottom"/>
          </w:tcPr>
          <w:p w14:paraId="3A3792C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5380</w:t>
            </w:r>
          </w:p>
        </w:tc>
        <w:tc>
          <w:tcPr>
            <w:tcW w:w="1364" w:type="dxa"/>
            <w:vAlign w:val="bottom"/>
          </w:tcPr>
          <w:p w14:paraId="01068E5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7908</w:t>
            </w:r>
          </w:p>
        </w:tc>
        <w:tc>
          <w:tcPr>
            <w:tcW w:w="1365" w:type="dxa"/>
            <w:vAlign w:val="bottom"/>
          </w:tcPr>
          <w:p w14:paraId="738FACB1"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19543</w:t>
            </w:r>
          </w:p>
        </w:tc>
        <w:tc>
          <w:tcPr>
            <w:tcW w:w="1435" w:type="dxa"/>
            <w:vAlign w:val="bottom"/>
          </w:tcPr>
          <w:p w14:paraId="69E103A0"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33914</w:t>
            </w:r>
          </w:p>
        </w:tc>
        <w:tc>
          <w:tcPr>
            <w:tcW w:w="1293" w:type="dxa"/>
            <w:vAlign w:val="bottom"/>
          </w:tcPr>
          <w:p w14:paraId="78550A22"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5.6</w:t>
            </w:r>
          </w:p>
        </w:tc>
        <w:tc>
          <w:tcPr>
            <w:tcW w:w="1365" w:type="dxa"/>
            <w:vAlign w:val="bottom"/>
          </w:tcPr>
          <w:p w14:paraId="7172A19A"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8.3</w:t>
            </w:r>
          </w:p>
        </w:tc>
        <w:tc>
          <w:tcPr>
            <w:tcW w:w="1364" w:type="dxa"/>
            <w:vAlign w:val="bottom"/>
          </w:tcPr>
          <w:p w14:paraId="55AE767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20.5</w:t>
            </w:r>
          </w:p>
        </w:tc>
        <w:tc>
          <w:tcPr>
            <w:tcW w:w="1365" w:type="dxa"/>
            <w:vAlign w:val="bottom"/>
          </w:tcPr>
          <w:p w14:paraId="2103DE98"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35.5</w:t>
            </w:r>
          </w:p>
        </w:tc>
      </w:tr>
      <w:tr w:rsidR="00504A7F" w:rsidRPr="00971981" w14:paraId="7E46E271" w14:textId="77777777" w:rsidTr="00AD3D69">
        <w:tc>
          <w:tcPr>
            <w:tcW w:w="4248" w:type="dxa"/>
            <w:vAlign w:val="bottom"/>
          </w:tcPr>
          <w:p w14:paraId="2674A30D"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Net benefit – ratio</w:t>
            </w:r>
          </w:p>
        </w:tc>
        <w:tc>
          <w:tcPr>
            <w:tcW w:w="1364" w:type="dxa"/>
            <w:vAlign w:val="bottom"/>
          </w:tcPr>
          <w:p w14:paraId="639FE98F"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3.1</w:t>
            </w:r>
          </w:p>
        </w:tc>
        <w:tc>
          <w:tcPr>
            <w:tcW w:w="1364" w:type="dxa"/>
            <w:vAlign w:val="bottom"/>
          </w:tcPr>
          <w:p w14:paraId="08D009DD"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2.7</w:t>
            </w:r>
          </w:p>
        </w:tc>
        <w:tc>
          <w:tcPr>
            <w:tcW w:w="1365" w:type="dxa"/>
            <w:vAlign w:val="bottom"/>
          </w:tcPr>
          <w:p w14:paraId="301720E1"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17.5</w:t>
            </w:r>
          </w:p>
        </w:tc>
        <w:tc>
          <w:tcPr>
            <w:tcW w:w="1435" w:type="dxa"/>
            <w:vAlign w:val="bottom"/>
          </w:tcPr>
          <w:p w14:paraId="0255170F"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37.9</w:t>
            </w:r>
          </w:p>
        </w:tc>
        <w:tc>
          <w:tcPr>
            <w:tcW w:w="1293" w:type="dxa"/>
            <w:vAlign w:val="bottom"/>
          </w:tcPr>
          <w:p w14:paraId="15623A3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3.1</w:t>
            </w:r>
          </w:p>
        </w:tc>
        <w:tc>
          <w:tcPr>
            <w:tcW w:w="1365" w:type="dxa"/>
            <w:vAlign w:val="bottom"/>
          </w:tcPr>
          <w:p w14:paraId="746050C8"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2.7</w:t>
            </w:r>
          </w:p>
        </w:tc>
        <w:tc>
          <w:tcPr>
            <w:tcW w:w="1364" w:type="dxa"/>
            <w:vAlign w:val="bottom"/>
          </w:tcPr>
          <w:p w14:paraId="2E0802B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17.5</w:t>
            </w:r>
          </w:p>
        </w:tc>
        <w:tc>
          <w:tcPr>
            <w:tcW w:w="1365" w:type="dxa"/>
            <w:vAlign w:val="bottom"/>
          </w:tcPr>
          <w:p w14:paraId="045CFC4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37.9</w:t>
            </w:r>
          </w:p>
        </w:tc>
      </w:tr>
      <w:tr w:rsidR="00504A7F" w:rsidRPr="00971981" w14:paraId="6E213185" w14:textId="77777777" w:rsidTr="00AD3D69">
        <w:tc>
          <w:tcPr>
            <w:tcW w:w="4248" w:type="dxa"/>
            <w:vAlign w:val="bottom"/>
          </w:tcPr>
          <w:p w14:paraId="006A012A"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Industry restructure net benefit – difference</w:t>
            </w:r>
          </w:p>
        </w:tc>
        <w:tc>
          <w:tcPr>
            <w:tcW w:w="1364" w:type="dxa"/>
            <w:vAlign w:val="bottom"/>
          </w:tcPr>
          <w:p w14:paraId="7DBB6253"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-5716.2</w:t>
            </w:r>
          </w:p>
        </w:tc>
        <w:tc>
          <w:tcPr>
            <w:tcW w:w="1364" w:type="dxa"/>
            <w:vAlign w:val="bottom"/>
          </w:tcPr>
          <w:p w14:paraId="18B80198"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-9522.1</w:t>
            </w:r>
          </w:p>
        </w:tc>
        <w:tc>
          <w:tcPr>
            <w:tcW w:w="1365" w:type="dxa"/>
            <w:vAlign w:val="bottom"/>
          </w:tcPr>
          <w:p w14:paraId="6621D43F"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-6458.3</w:t>
            </w:r>
          </w:p>
        </w:tc>
        <w:tc>
          <w:tcPr>
            <w:tcW w:w="1435" w:type="dxa"/>
            <w:vAlign w:val="bottom"/>
          </w:tcPr>
          <w:p w14:paraId="3AD85F4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-6470.7</w:t>
            </w:r>
          </w:p>
        </w:tc>
        <w:tc>
          <w:tcPr>
            <w:tcW w:w="1293" w:type="dxa"/>
            <w:vAlign w:val="bottom"/>
          </w:tcPr>
          <w:p w14:paraId="19CC4AAA"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-6.0</w:t>
            </w:r>
          </w:p>
        </w:tc>
        <w:tc>
          <w:tcPr>
            <w:tcW w:w="1365" w:type="dxa"/>
            <w:vAlign w:val="bottom"/>
          </w:tcPr>
          <w:p w14:paraId="4D5918C0"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-10.0</w:t>
            </w:r>
          </w:p>
        </w:tc>
        <w:tc>
          <w:tcPr>
            <w:tcW w:w="1364" w:type="dxa"/>
            <w:vAlign w:val="bottom"/>
          </w:tcPr>
          <w:p w14:paraId="6E17520B"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-6.8</w:t>
            </w:r>
          </w:p>
        </w:tc>
        <w:tc>
          <w:tcPr>
            <w:tcW w:w="1365" w:type="dxa"/>
            <w:vAlign w:val="bottom"/>
          </w:tcPr>
          <w:p w14:paraId="0FB3571A"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-6.8</w:t>
            </w:r>
          </w:p>
        </w:tc>
      </w:tr>
      <w:tr w:rsidR="00504A7F" w:rsidRPr="00971981" w14:paraId="5795350E" w14:textId="77777777" w:rsidTr="00AD3D69">
        <w:tc>
          <w:tcPr>
            <w:tcW w:w="4248" w:type="dxa"/>
            <w:vAlign w:val="bottom"/>
          </w:tcPr>
          <w:p w14:paraId="0A75BA8C" w14:textId="77777777" w:rsidR="00504A7F" w:rsidRPr="00971981" w:rsidRDefault="00504A7F" w:rsidP="00AD3D69">
            <w:pPr>
              <w:spacing w:before="0" w:after="0"/>
              <w:rPr>
                <w:rFonts w:asciiTheme="minorHAnsi" w:eastAsia="Times New Roman" w:hAnsiTheme="minorHAnsi" w:cs="Times New Roman"/>
                <w:sz w:val="18"/>
                <w:szCs w:val="18"/>
                <w:lang w:eastAsia="en-AU"/>
              </w:rPr>
            </w:pPr>
            <w:r w:rsidRPr="00971981">
              <w:rPr>
                <w:rFonts w:asciiTheme="minorHAnsi" w:eastAsia="Times New Roman" w:hAnsiTheme="minorHAnsi" w:cs="Times New Roman"/>
                <w:sz w:val="18"/>
                <w:szCs w:val="18"/>
                <w:lang w:eastAsia="en-AU"/>
              </w:rPr>
              <w:t>Net benefit – with industry restructure</w:t>
            </w:r>
          </w:p>
        </w:tc>
        <w:tc>
          <w:tcPr>
            <w:tcW w:w="1364" w:type="dxa"/>
            <w:vAlign w:val="bottom"/>
          </w:tcPr>
          <w:p w14:paraId="618250D1"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2212.7</w:t>
            </w:r>
          </w:p>
        </w:tc>
        <w:tc>
          <w:tcPr>
            <w:tcW w:w="1364" w:type="dxa"/>
            <w:vAlign w:val="bottom"/>
          </w:tcPr>
          <w:p w14:paraId="5F635876"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2910.2</w:t>
            </w:r>
          </w:p>
        </w:tc>
        <w:tc>
          <w:tcPr>
            <w:tcW w:w="1365" w:type="dxa"/>
            <w:vAlign w:val="bottom"/>
          </w:tcPr>
          <w:p w14:paraId="01458E59"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14272.1</w:t>
            </w:r>
          </w:p>
        </w:tc>
        <w:tc>
          <w:tcPr>
            <w:tcW w:w="1435" w:type="dxa"/>
            <w:vAlign w:val="bottom"/>
          </w:tcPr>
          <w:p w14:paraId="647299E3"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28362.7</w:t>
            </w:r>
          </w:p>
        </w:tc>
        <w:tc>
          <w:tcPr>
            <w:tcW w:w="1293" w:type="dxa"/>
            <w:vAlign w:val="bottom"/>
          </w:tcPr>
          <w:p w14:paraId="1B86841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2.3</w:t>
            </w:r>
          </w:p>
        </w:tc>
        <w:tc>
          <w:tcPr>
            <w:tcW w:w="1365" w:type="dxa"/>
            <w:vAlign w:val="bottom"/>
          </w:tcPr>
          <w:p w14:paraId="12863782"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3.0</w:t>
            </w:r>
          </w:p>
        </w:tc>
        <w:tc>
          <w:tcPr>
            <w:tcW w:w="1364" w:type="dxa"/>
            <w:vAlign w:val="bottom"/>
          </w:tcPr>
          <w:p w14:paraId="420C1ED7"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14.9</w:t>
            </w:r>
          </w:p>
        </w:tc>
        <w:tc>
          <w:tcPr>
            <w:tcW w:w="1365" w:type="dxa"/>
            <w:vAlign w:val="bottom"/>
          </w:tcPr>
          <w:p w14:paraId="6607E2D0" w14:textId="77777777" w:rsidR="00504A7F" w:rsidRPr="00971981" w:rsidRDefault="00504A7F" w:rsidP="00AD3D69">
            <w:pPr>
              <w:spacing w:before="0" w:after="0"/>
              <w:jc w:val="right"/>
              <w:rPr>
                <w:rFonts w:asciiTheme="minorHAnsi" w:hAnsiTheme="minorHAnsi"/>
                <w:sz w:val="18"/>
                <w:szCs w:val="18"/>
              </w:rPr>
            </w:pPr>
            <w:r w:rsidRPr="00971981">
              <w:rPr>
                <w:rFonts w:asciiTheme="minorHAnsi" w:hAnsiTheme="minorHAnsi"/>
                <w:sz w:val="18"/>
                <w:szCs w:val="18"/>
              </w:rPr>
              <w:t>29.7</w:t>
            </w:r>
          </w:p>
        </w:tc>
      </w:tr>
    </w:tbl>
    <w:p w14:paraId="12213EB8" w14:textId="77777777" w:rsidR="00504A7F" w:rsidRDefault="00504A7F" w:rsidP="00504A7F"/>
    <w:tbl>
      <w:tblPr>
        <w:tblStyle w:val="TableGrid"/>
        <w:tblW w:w="15163" w:type="dxa"/>
        <w:tblLook w:val="04A0" w:firstRow="1" w:lastRow="0" w:firstColumn="1" w:lastColumn="0" w:noHBand="0" w:noVBand="1"/>
      </w:tblPr>
      <w:tblGrid>
        <w:gridCol w:w="6516"/>
        <w:gridCol w:w="8647"/>
      </w:tblGrid>
      <w:tr w:rsidR="00504A7F" w:rsidRPr="006E47F3" w14:paraId="7BAADB35" w14:textId="77777777" w:rsidTr="00AD3D69">
        <w:tc>
          <w:tcPr>
            <w:tcW w:w="15163" w:type="dxa"/>
            <w:gridSpan w:val="2"/>
            <w:shd w:val="clear" w:color="auto" w:fill="244061" w:themeFill="accent1" w:themeFillShade="80"/>
          </w:tcPr>
          <w:p w14:paraId="206FCA26" w14:textId="1D1FD839" w:rsidR="00504A7F" w:rsidRPr="006E47F3" w:rsidRDefault="00075CA1" w:rsidP="00AD3D69">
            <w:pPr>
              <w:spacing w:before="20" w:after="20"/>
              <w:ind w:left="1447" w:hanging="1447"/>
              <w:rPr>
                <w:rFonts w:asciiTheme="minorHAnsi" w:hAnsiTheme="minorHAnsi"/>
                <w:b/>
                <w:color w:val="FFFFFF" w:themeColor="background1"/>
                <w:sz w:val="20"/>
                <w:szCs w:val="20"/>
              </w:rPr>
            </w:pPr>
            <w:r>
              <w:rPr>
                <w:rFonts w:asciiTheme="minorHAnsi" w:hAnsiTheme="minorHAnsi"/>
                <w:b/>
                <w:color w:val="FFFFFF" w:themeColor="background1"/>
                <w:sz w:val="20"/>
                <w:szCs w:val="20"/>
              </w:rPr>
              <w:t>Table 5</w:t>
            </w:r>
            <w:r w:rsidR="00504A7F" w:rsidRPr="006E47F3">
              <w:rPr>
                <w:rFonts w:asciiTheme="minorHAnsi" w:hAnsiTheme="minorHAnsi"/>
                <w:b/>
                <w:color w:val="FFFFFF" w:themeColor="background1"/>
                <w:sz w:val="20"/>
                <w:szCs w:val="20"/>
              </w:rPr>
              <w:t>.5</w:t>
            </w:r>
            <w:r w:rsidR="00504A7F" w:rsidRPr="006E47F3">
              <w:rPr>
                <w:rFonts w:asciiTheme="minorHAnsi" w:hAnsiTheme="minorHAnsi"/>
                <w:b/>
                <w:color w:val="FFFFFF" w:themeColor="background1"/>
                <w:sz w:val="20"/>
                <w:szCs w:val="20"/>
              </w:rPr>
              <w:tab/>
              <w:t>Distribution of damage costs by component -  Business as usual  – 2100 (per cent)</w:t>
            </w:r>
          </w:p>
        </w:tc>
      </w:tr>
      <w:tr w:rsidR="00504A7F" w:rsidRPr="006E47F3" w14:paraId="39D6B5F1" w14:textId="77777777" w:rsidTr="00AD3D69">
        <w:tc>
          <w:tcPr>
            <w:tcW w:w="6516" w:type="dxa"/>
            <w:vAlign w:val="bottom"/>
          </w:tcPr>
          <w:p w14:paraId="64A8846D" w14:textId="77777777" w:rsidR="00504A7F" w:rsidRPr="006E47F3" w:rsidRDefault="00504A7F" w:rsidP="007A73E6">
            <w:pPr>
              <w:spacing w:before="0" w:after="0"/>
              <w:rPr>
                <w:rFonts w:asciiTheme="minorHAnsi" w:eastAsia="Times New Roman" w:hAnsiTheme="minorHAnsi" w:cs="Times New Roman"/>
                <w:sz w:val="20"/>
                <w:szCs w:val="20"/>
                <w:lang w:eastAsia="en-AU"/>
              </w:rPr>
            </w:pPr>
            <w:r w:rsidRPr="006E47F3">
              <w:rPr>
                <w:rFonts w:asciiTheme="minorHAnsi" w:eastAsia="Times New Roman" w:hAnsiTheme="minorHAnsi" w:cs="Times New Roman"/>
                <w:sz w:val="20"/>
                <w:szCs w:val="20"/>
                <w:lang w:eastAsia="en-AU"/>
              </w:rPr>
              <w:t>Natural disasters</w:t>
            </w:r>
          </w:p>
        </w:tc>
        <w:tc>
          <w:tcPr>
            <w:tcW w:w="8647" w:type="dxa"/>
            <w:vAlign w:val="bottom"/>
          </w:tcPr>
          <w:p w14:paraId="2FED3353" w14:textId="77777777" w:rsidR="00504A7F" w:rsidRPr="006E47F3" w:rsidRDefault="00504A7F" w:rsidP="007A73E6">
            <w:pPr>
              <w:spacing w:before="0" w:after="0"/>
              <w:ind w:right="878"/>
              <w:jc w:val="right"/>
              <w:rPr>
                <w:rFonts w:asciiTheme="minorHAnsi" w:hAnsiTheme="minorHAnsi"/>
                <w:sz w:val="20"/>
                <w:szCs w:val="20"/>
              </w:rPr>
            </w:pPr>
            <w:r w:rsidRPr="006E47F3">
              <w:rPr>
                <w:rFonts w:asciiTheme="minorHAnsi" w:hAnsiTheme="minorHAnsi"/>
                <w:sz w:val="20"/>
                <w:szCs w:val="20"/>
              </w:rPr>
              <w:t>38.5</w:t>
            </w:r>
          </w:p>
        </w:tc>
      </w:tr>
      <w:tr w:rsidR="00504A7F" w:rsidRPr="006E47F3" w14:paraId="4D62A75D" w14:textId="77777777" w:rsidTr="00AD3D69">
        <w:tc>
          <w:tcPr>
            <w:tcW w:w="6516" w:type="dxa"/>
            <w:vAlign w:val="bottom"/>
          </w:tcPr>
          <w:p w14:paraId="7D0EC0A1" w14:textId="77777777" w:rsidR="00504A7F" w:rsidRPr="006E47F3" w:rsidRDefault="00504A7F" w:rsidP="007A73E6">
            <w:pPr>
              <w:spacing w:before="0" w:after="0"/>
              <w:rPr>
                <w:rFonts w:asciiTheme="minorHAnsi" w:eastAsia="Times New Roman" w:hAnsiTheme="minorHAnsi" w:cs="Times New Roman"/>
                <w:sz w:val="20"/>
                <w:szCs w:val="20"/>
                <w:lang w:eastAsia="en-AU"/>
              </w:rPr>
            </w:pPr>
            <w:r w:rsidRPr="006E47F3">
              <w:rPr>
                <w:rFonts w:asciiTheme="minorHAnsi" w:eastAsia="Times New Roman" w:hAnsiTheme="minorHAnsi" w:cs="Times New Roman"/>
                <w:sz w:val="20"/>
                <w:szCs w:val="20"/>
                <w:lang w:eastAsia="en-AU"/>
              </w:rPr>
              <w:t>GDP/Labour productivity</w:t>
            </w:r>
          </w:p>
        </w:tc>
        <w:tc>
          <w:tcPr>
            <w:tcW w:w="8647" w:type="dxa"/>
            <w:vAlign w:val="bottom"/>
          </w:tcPr>
          <w:p w14:paraId="3A00D7C6" w14:textId="77777777" w:rsidR="00504A7F" w:rsidRPr="006E47F3" w:rsidRDefault="00504A7F" w:rsidP="007A73E6">
            <w:pPr>
              <w:spacing w:before="0" w:after="0"/>
              <w:ind w:right="878"/>
              <w:jc w:val="right"/>
              <w:rPr>
                <w:rFonts w:asciiTheme="minorHAnsi" w:hAnsiTheme="minorHAnsi"/>
                <w:sz w:val="20"/>
                <w:szCs w:val="20"/>
              </w:rPr>
            </w:pPr>
            <w:r w:rsidRPr="006E47F3">
              <w:rPr>
                <w:rFonts w:asciiTheme="minorHAnsi" w:hAnsiTheme="minorHAnsi"/>
                <w:sz w:val="20"/>
                <w:szCs w:val="20"/>
              </w:rPr>
              <w:t>28.1</w:t>
            </w:r>
          </w:p>
        </w:tc>
      </w:tr>
      <w:tr w:rsidR="00504A7F" w:rsidRPr="006E47F3" w14:paraId="474ED94B" w14:textId="77777777" w:rsidTr="00AD3D69">
        <w:tc>
          <w:tcPr>
            <w:tcW w:w="6516" w:type="dxa"/>
            <w:vAlign w:val="bottom"/>
          </w:tcPr>
          <w:p w14:paraId="5CBB6BDB" w14:textId="77777777" w:rsidR="00504A7F" w:rsidRPr="006E47F3" w:rsidRDefault="00504A7F" w:rsidP="007A73E6">
            <w:pPr>
              <w:spacing w:before="0" w:after="0"/>
              <w:rPr>
                <w:rFonts w:asciiTheme="minorHAnsi" w:eastAsia="Times New Roman" w:hAnsiTheme="minorHAnsi" w:cs="Times New Roman"/>
                <w:sz w:val="20"/>
                <w:szCs w:val="20"/>
                <w:lang w:eastAsia="en-AU"/>
              </w:rPr>
            </w:pPr>
            <w:r w:rsidRPr="006E47F3">
              <w:rPr>
                <w:rFonts w:asciiTheme="minorHAnsi" w:eastAsia="Times New Roman" w:hAnsiTheme="minorHAnsi" w:cs="Times New Roman"/>
                <w:sz w:val="20"/>
                <w:szCs w:val="20"/>
                <w:lang w:eastAsia="en-AU"/>
              </w:rPr>
              <w:t>Sea level rise</w:t>
            </w:r>
          </w:p>
        </w:tc>
        <w:tc>
          <w:tcPr>
            <w:tcW w:w="8647" w:type="dxa"/>
            <w:vAlign w:val="bottom"/>
          </w:tcPr>
          <w:p w14:paraId="1D259EEE" w14:textId="77777777" w:rsidR="00504A7F" w:rsidRPr="006E47F3" w:rsidRDefault="00504A7F" w:rsidP="007A73E6">
            <w:pPr>
              <w:spacing w:before="0" w:after="0"/>
              <w:ind w:right="878"/>
              <w:jc w:val="right"/>
              <w:rPr>
                <w:rFonts w:asciiTheme="minorHAnsi" w:hAnsiTheme="minorHAnsi"/>
                <w:sz w:val="20"/>
                <w:szCs w:val="20"/>
              </w:rPr>
            </w:pPr>
            <w:r w:rsidRPr="006E47F3">
              <w:rPr>
                <w:rFonts w:asciiTheme="minorHAnsi" w:hAnsiTheme="minorHAnsi"/>
                <w:sz w:val="20"/>
                <w:szCs w:val="20"/>
              </w:rPr>
              <w:t>2.7</w:t>
            </w:r>
          </w:p>
        </w:tc>
      </w:tr>
      <w:tr w:rsidR="00504A7F" w:rsidRPr="006E47F3" w14:paraId="2E8FD914" w14:textId="77777777" w:rsidTr="00AD3D69">
        <w:tc>
          <w:tcPr>
            <w:tcW w:w="6516" w:type="dxa"/>
            <w:vAlign w:val="bottom"/>
          </w:tcPr>
          <w:p w14:paraId="36F2DB01" w14:textId="77777777" w:rsidR="00504A7F" w:rsidRPr="006E47F3" w:rsidRDefault="00504A7F" w:rsidP="007A73E6">
            <w:pPr>
              <w:spacing w:before="0" w:after="0"/>
              <w:rPr>
                <w:rFonts w:asciiTheme="minorHAnsi" w:eastAsia="Times New Roman" w:hAnsiTheme="minorHAnsi" w:cs="Times New Roman"/>
                <w:sz w:val="20"/>
                <w:szCs w:val="20"/>
                <w:lang w:eastAsia="en-AU"/>
              </w:rPr>
            </w:pPr>
            <w:r w:rsidRPr="006E47F3">
              <w:rPr>
                <w:rFonts w:asciiTheme="minorHAnsi" w:eastAsia="Times New Roman" w:hAnsiTheme="minorHAnsi" w:cs="Times New Roman"/>
                <w:sz w:val="20"/>
                <w:szCs w:val="20"/>
                <w:lang w:eastAsia="en-AU"/>
              </w:rPr>
              <w:t>Defence</w:t>
            </w:r>
          </w:p>
        </w:tc>
        <w:tc>
          <w:tcPr>
            <w:tcW w:w="8647" w:type="dxa"/>
            <w:vAlign w:val="bottom"/>
          </w:tcPr>
          <w:p w14:paraId="1DC87727" w14:textId="77777777" w:rsidR="00504A7F" w:rsidRPr="006E47F3" w:rsidRDefault="00504A7F" w:rsidP="007A73E6">
            <w:pPr>
              <w:spacing w:before="0" w:after="0"/>
              <w:ind w:right="878"/>
              <w:jc w:val="right"/>
              <w:rPr>
                <w:rFonts w:asciiTheme="minorHAnsi" w:hAnsiTheme="minorHAnsi"/>
                <w:sz w:val="20"/>
                <w:szCs w:val="20"/>
              </w:rPr>
            </w:pPr>
            <w:r w:rsidRPr="006E47F3">
              <w:rPr>
                <w:rFonts w:asciiTheme="minorHAnsi" w:hAnsiTheme="minorHAnsi"/>
                <w:sz w:val="20"/>
                <w:szCs w:val="20"/>
              </w:rPr>
              <w:t>21.5</w:t>
            </w:r>
          </w:p>
        </w:tc>
      </w:tr>
      <w:tr w:rsidR="00504A7F" w:rsidRPr="006E47F3" w14:paraId="338116B4" w14:textId="77777777" w:rsidTr="00AD3D69">
        <w:tc>
          <w:tcPr>
            <w:tcW w:w="6516" w:type="dxa"/>
            <w:vAlign w:val="bottom"/>
          </w:tcPr>
          <w:p w14:paraId="5F8799CC" w14:textId="77777777" w:rsidR="00504A7F" w:rsidRPr="006E47F3" w:rsidRDefault="00504A7F" w:rsidP="007A73E6">
            <w:pPr>
              <w:spacing w:before="0" w:after="0"/>
              <w:rPr>
                <w:rFonts w:asciiTheme="minorHAnsi" w:eastAsia="Times New Roman" w:hAnsiTheme="minorHAnsi" w:cs="Times New Roman"/>
                <w:sz w:val="20"/>
                <w:szCs w:val="20"/>
                <w:lang w:eastAsia="en-AU"/>
              </w:rPr>
            </w:pPr>
            <w:r w:rsidRPr="006E47F3">
              <w:rPr>
                <w:rFonts w:asciiTheme="minorHAnsi" w:eastAsia="Times New Roman" w:hAnsiTheme="minorHAnsi" w:cs="Times New Roman"/>
                <w:sz w:val="20"/>
                <w:szCs w:val="20"/>
                <w:lang w:eastAsia="en-AU"/>
              </w:rPr>
              <w:t>Agriculture price rise and other price increases</w:t>
            </w:r>
          </w:p>
        </w:tc>
        <w:tc>
          <w:tcPr>
            <w:tcW w:w="8647" w:type="dxa"/>
            <w:vAlign w:val="bottom"/>
          </w:tcPr>
          <w:p w14:paraId="70241686" w14:textId="77777777" w:rsidR="00504A7F" w:rsidRPr="006E47F3" w:rsidRDefault="00504A7F" w:rsidP="007A73E6">
            <w:pPr>
              <w:spacing w:before="0" w:after="0"/>
              <w:ind w:right="878"/>
              <w:jc w:val="right"/>
              <w:rPr>
                <w:rFonts w:asciiTheme="minorHAnsi" w:hAnsiTheme="minorHAnsi"/>
                <w:sz w:val="20"/>
                <w:szCs w:val="20"/>
              </w:rPr>
            </w:pPr>
            <w:r w:rsidRPr="006E47F3">
              <w:rPr>
                <w:rFonts w:asciiTheme="minorHAnsi" w:hAnsiTheme="minorHAnsi"/>
                <w:sz w:val="20"/>
                <w:szCs w:val="20"/>
              </w:rPr>
              <w:t>9.2</w:t>
            </w:r>
          </w:p>
        </w:tc>
      </w:tr>
      <w:tr w:rsidR="00504A7F" w:rsidRPr="006E47F3" w14:paraId="5B79F849" w14:textId="77777777" w:rsidTr="00AD3D69">
        <w:tc>
          <w:tcPr>
            <w:tcW w:w="6516" w:type="dxa"/>
            <w:shd w:val="clear" w:color="auto" w:fill="DBE5F1" w:themeFill="accent1" w:themeFillTint="33"/>
            <w:vAlign w:val="bottom"/>
          </w:tcPr>
          <w:p w14:paraId="7A50D353" w14:textId="77777777" w:rsidR="00504A7F" w:rsidRPr="006E47F3" w:rsidRDefault="00504A7F" w:rsidP="007A73E6">
            <w:pPr>
              <w:spacing w:before="0" w:after="0"/>
              <w:rPr>
                <w:rFonts w:asciiTheme="minorHAnsi" w:eastAsia="Times New Roman" w:hAnsiTheme="minorHAnsi" w:cs="Times New Roman"/>
                <w:b/>
                <w:sz w:val="20"/>
                <w:szCs w:val="20"/>
                <w:lang w:eastAsia="en-AU"/>
              </w:rPr>
            </w:pPr>
            <w:r w:rsidRPr="006E47F3">
              <w:rPr>
                <w:rFonts w:asciiTheme="minorHAnsi" w:eastAsia="Times New Roman" w:hAnsiTheme="minorHAnsi" w:cs="Times New Roman"/>
                <w:b/>
                <w:sz w:val="20"/>
                <w:szCs w:val="20"/>
                <w:lang w:eastAsia="en-AU"/>
              </w:rPr>
              <w:t>Total</w:t>
            </w:r>
          </w:p>
        </w:tc>
        <w:tc>
          <w:tcPr>
            <w:tcW w:w="8647" w:type="dxa"/>
            <w:shd w:val="clear" w:color="auto" w:fill="DBE5F1" w:themeFill="accent1" w:themeFillTint="33"/>
            <w:vAlign w:val="bottom"/>
          </w:tcPr>
          <w:p w14:paraId="09C8127D" w14:textId="77777777" w:rsidR="00504A7F" w:rsidRPr="006E47F3" w:rsidRDefault="00504A7F" w:rsidP="007A73E6">
            <w:pPr>
              <w:spacing w:before="0" w:after="0"/>
              <w:ind w:right="878"/>
              <w:jc w:val="right"/>
              <w:rPr>
                <w:rFonts w:asciiTheme="minorHAnsi" w:hAnsiTheme="minorHAnsi"/>
                <w:b/>
                <w:sz w:val="20"/>
                <w:szCs w:val="20"/>
              </w:rPr>
            </w:pPr>
            <w:r w:rsidRPr="006E47F3">
              <w:rPr>
                <w:rFonts w:asciiTheme="minorHAnsi" w:hAnsiTheme="minorHAnsi"/>
                <w:b/>
                <w:sz w:val="20"/>
                <w:szCs w:val="20"/>
              </w:rPr>
              <w:t>100.0</w:t>
            </w:r>
          </w:p>
        </w:tc>
      </w:tr>
    </w:tbl>
    <w:p w14:paraId="34082290" w14:textId="77777777" w:rsidR="00504A7F" w:rsidRPr="00465E49" w:rsidRDefault="00504A7F" w:rsidP="003E1159">
      <w:pPr>
        <w:rPr>
          <w:rFonts w:asciiTheme="minorHAnsi" w:hAnsiTheme="minorHAnsi" w:cstheme="minorHAnsi"/>
        </w:rPr>
      </w:pPr>
    </w:p>
    <w:sectPr w:rsidR="00504A7F" w:rsidRPr="00465E49" w:rsidSect="007A73E6">
      <w:footerReference w:type="default" r:id="rId37"/>
      <w:footerReference w:type="first" r:id="rId38"/>
      <w:pgSz w:w="16840" w:h="11907" w:orient="landscape" w:code="9"/>
      <w:pgMar w:top="851" w:right="1134" w:bottom="1134" w:left="851" w:header="567" w:footer="113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3BCD" w14:textId="77777777" w:rsidR="00165514" w:rsidRDefault="00165514" w:rsidP="00EA2E06">
      <w:pPr>
        <w:spacing w:before="0" w:after="0"/>
      </w:pPr>
      <w:r>
        <w:separator/>
      </w:r>
    </w:p>
  </w:endnote>
  <w:endnote w:type="continuationSeparator" w:id="0">
    <w:p w14:paraId="782C1B11" w14:textId="77777777" w:rsidR="00165514" w:rsidRDefault="00165514" w:rsidP="00EA2E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mony Text">
    <w:altName w:val="Arial Narrow"/>
    <w:charset w:val="00"/>
    <w:family w:val="swiss"/>
    <w:pitch w:val="variable"/>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4EA3" w14:textId="77777777" w:rsidR="00B03845" w:rsidRDefault="00B038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B18FCB" w14:textId="77777777" w:rsidR="00B03845" w:rsidRDefault="00B0384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2C62" w14:textId="2DDBC0A1" w:rsidR="00B03845" w:rsidRPr="00E610CD" w:rsidRDefault="00B03845" w:rsidP="006552A9">
    <w:pPr>
      <w:pStyle w:val="Footer"/>
      <w:pBdr>
        <w:top w:val="single" w:sz="12" w:space="1" w:color="244061" w:themeColor="accent1" w:themeShade="80"/>
      </w:pBdr>
      <w:tabs>
        <w:tab w:val="clear" w:pos="4320"/>
        <w:tab w:val="clear" w:pos="864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 Warrarrack Initiative – Towards ZNET 2030</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11</w:t>
    </w:r>
    <w:r w:rsidRPr="00E610CD">
      <w:rPr>
        <w:rFonts w:asciiTheme="minorHAnsi" w:hAnsiTheme="minorHAnsi"/>
        <w:b/>
        <w:i/>
        <w:noProof/>
        <w:color w:val="244061" w:themeColor="accent1" w:themeShade="80"/>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2E17" w14:textId="64216E53" w:rsidR="00B03845" w:rsidRPr="006552A9" w:rsidRDefault="00B03845" w:rsidP="006552A9">
    <w:pPr>
      <w:pStyle w:val="Footer"/>
      <w:pBdr>
        <w:top w:val="single" w:sz="12" w:space="1" w:color="244061" w:themeColor="accent1" w:themeShade="80"/>
      </w:pBdr>
      <w:tabs>
        <w:tab w:val="clear" w:pos="4320"/>
        <w:tab w:val="clear" w:pos="864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 Warrarrack Initiative – Towards ZNET 2030</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15</w:t>
    </w:r>
    <w:r w:rsidRPr="00E610CD">
      <w:rPr>
        <w:rFonts w:asciiTheme="minorHAnsi" w:hAnsiTheme="minorHAnsi"/>
        <w:b/>
        <w:i/>
        <w:noProof/>
        <w:color w:val="244061" w:themeColor="accent1" w:themeShade="80"/>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9B59" w14:textId="5D54DD59" w:rsidR="00B03845" w:rsidRPr="006552A9" w:rsidRDefault="00B03845" w:rsidP="006552A9">
    <w:pPr>
      <w:pStyle w:val="Footer"/>
      <w:pBdr>
        <w:top w:val="single" w:sz="12" w:space="1" w:color="244061" w:themeColor="accent1" w:themeShade="80"/>
      </w:pBdr>
      <w:tabs>
        <w:tab w:val="clear" w:pos="4320"/>
        <w:tab w:val="clear" w:pos="864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 Warrarrack Initiative – Towards ZNET 2030</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313CBB">
      <w:rPr>
        <w:rFonts w:asciiTheme="minorHAnsi" w:hAnsiTheme="minorHAnsi"/>
        <w:b/>
        <w:i/>
        <w:noProof/>
        <w:color w:val="244061" w:themeColor="accent1" w:themeShade="80"/>
        <w:sz w:val="18"/>
        <w:szCs w:val="18"/>
      </w:rPr>
      <w:t>14</w:t>
    </w:r>
    <w:r w:rsidRPr="00E610CD">
      <w:rPr>
        <w:rFonts w:asciiTheme="minorHAnsi" w:hAnsiTheme="minorHAnsi"/>
        <w:b/>
        <w:i/>
        <w:noProof/>
        <w:color w:val="244061" w:themeColor="accent1" w:themeShade="80"/>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D2DE" w14:textId="77777777" w:rsidR="00B03845" w:rsidRPr="00E610CD" w:rsidRDefault="00B03845" w:rsidP="00AD3D69">
    <w:pPr>
      <w:pStyle w:val="Footer"/>
      <w:pBdr>
        <w:top w:val="single" w:sz="12" w:space="1" w:color="244061" w:themeColor="accent1" w:themeShade="80"/>
      </w:pBdr>
      <w:tabs>
        <w:tab w:val="clear" w:pos="4320"/>
        <w:tab w:val="clear" w:pos="8640"/>
        <w:tab w:val="right" w:pos="907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design and implementation of the most efficient pathway to ZNET ready status in Mount Alexander Shire</w:t>
    </w:r>
    <w:r w:rsidRPr="00E610CD">
      <w:rPr>
        <w:rFonts w:asciiTheme="minorHAnsi" w:hAnsiTheme="minorHAnsi"/>
        <w:b/>
        <w:i/>
        <w:color w:val="244061" w:themeColor="accent1" w:themeShade="80"/>
        <w:sz w:val="18"/>
        <w:szCs w:val="18"/>
      </w:rPr>
      <w:tab/>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18</w:t>
    </w:r>
    <w:r w:rsidRPr="00E610CD">
      <w:rPr>
        <w:rFonts w:asciiTheme="minorHAnsi" w:hAnsiTheme="minorHAnsi"/>
        <w:b/>
        <w:i/>
        <w:noProof/>
        <w:color w:val="244061" w:themeColor="accent1" w:themeShade="80"/>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1E13" w14:textId="51C5E7E0" w:rsidR="00B03845" w:rsidRPr="006552A9" w:rsidRDefault="00B03845" w:rsidP="006552A9">
    <w:pPr>
      <w:pStyle w:val="Footer"/>
      <w:pBdr>
        <w:top w:val="single" w:sz="12" w:space="1" w:color="244061" w:themeColor="accent1" w:themeShade="80"/>
      </w:pBdr>
      <w:tabs>
        <w:tab w:val="clear" w:pos="4320"/>
        <w:tab w:val="clear" w:pos="8640"/>
        <w:tab w:val="right" w:pos="907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16</w:t>
    </w:r>
    <w:r w:rsidRPr="00E610CD">
      <w:rPr>
        <w:rFonts w:asciiTheme="minorHAnsi" w:hAnsiTheme="minorHAnsi"/>
        <w:b/>
        <w:i/>
        <w:noProof/>
        <w:color w:val="244061" w:themeColor="accent1" w:themeShade="80"/>
        <w:sz w:val="18"/>
        <w:szCs w:val="18"/>
      </w:rPr>
      <w:fldChar w:fldCharType="end"/>
    </w:r>
    <w:r>
      <w:rPr>
        <w:rFonts w:asciiTheme="minorHAnsi" w:hAnsiTheme="minorHAnsi"/>
        <w:b/>
        <w:i/>
        <w:color w:val="244061" w:themeColor="accent1" w:themeShade="80"/>
        <w:sz w:val="18"/>
        <w:szCs w:val="18"/>
      </w:rPr>
      <w:br/>
      <w:t>Warrarrack Initiative – Towards ZNET 2030</w:t>
    </w:r>
    <w:r w:rsidRPr="00E610CD">
      <w:rPr>
        <w:rFonts w:asciiTheme="minorHAnsi" w:hAnsiTheme="minorHAnsi"/>
        <w:b/>
        <w:i/>
        <w:color w:val="244061" w:themeColor="accent1" w:themeShade="80"/>
        <w:sz w:val="18"/>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2FDA" w14:textId="0A3EB47B" w:rsidR="00B03845" w:rsidRPr="006552A9" w:rsidRDefault="00B03845" w:rsidP="006552A9">
    <w:pPr>
      <w:pStyle w:val="Footer"/>
      <w:pBdr>
        <w:top w:val="single" w:sz="12" w:space="1" w:color="244061" w:themeColor="accent1" w:themeShade="80"/>
      </w:pBdr>
      <w:tabs>
        <w:tab w:val="clear" w:pos="4320"/>
        <w:tab w:val="clear" w:pos="864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 Warrarrack Initiative – Towards ZNET 2030</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36</w:t>
    </w:r>
    <w:r w:rsidRPr="00E610CD">
      <w:rPr>
        <w:rFonts w:asciiTheme="minorHAnsi" w:hAnsiTheme="minorHAnsi"/>
        <w:b/>
        <w:i/>
        <w:noProof/>
        <w:color w:val="244061" w:themeColor="accent1" w:themeShade="80"/>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79A7" w14:textId="5F135A51" w:rsidR="00B03845" w:rsidRPr="006552A9" w:rsidRDefault="00B03845" w:rsidP="006552A9">
    <w:pPr>
      <w:pStyle w:val="Footer"/>
      <w:pBdr>
        <w:top w:val="single" w:sz="12" w:space="1" w:color="244061" w:themeColor="accent1" w:themeShade="80"/>
      </w:pBdr>
      <w:tabs>
        <w:tab w:val="clear" w:pos="4320"/>
        <w:tab w:val="clear" w:pos="864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 Warrarrack Initiative – Towards ZNET 2030</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19</w:t>
    </w:r>
    <w:r w:rsidRPr="00E610CD">
      <w:rPr>
        <w:rFonts w:asciiTheme="minorHAnsi" w:hAnsiTheme="minorHAnsi"/>
        <w:b/>
        <w:i/>
        <w:noProof/>
        <w:color w:val="244061" w:themeColor="accent1" w:themeShade="80"/>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170D" w14:textId="5DF4549D" w:rsidR="00B03845" w:rsidRPr="006552A9" w:rsidRDefault="00B03845" w:rsidP="006552A9">
    <w:pPr>
      <w:pStyle w:val="Footer"/>
      <w:pBdr>
        <w:top w:val="single" w:sz="12" w:space="1" w:color="244061" w:themeColor="accent1" w:themeShade="80"/>
      </w:pBdr>
      <w:tabs>
        <w:tab w:val="clear" w:pos="4320"/>
        <w:tab w:val="clear" w:pos="8640"/>
        <w:tab w:val="right" w:pos="907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61</w:t>
    </w:r>
    <w:r w:rsidRPr="00E610CD">
      <w:rPr>
        <w:rFonts w:asciiTheme="minorHAnsi" w:hAnsiTheme="minorHAnsi"/>
        <w:b/>
        <w:i/>
        <w:noProof/>
        <w:color w:val="244061" w:themeColor="accent1" w:themeShade="80"/>
        <w:sz w:val="18"/>
        <w:szCs w:val="18"/>
      </w:rPr>
      <w:fldChar w:fldCharType="end"/>
    </w:r>
    <w:r>
      <w:rPr>
        <w:rFonts w:asciiTheme="minorHAnsi" w:hAnsiTheme="minorHAnsi"/>
        <w:b/>
        <w:i/>
        <w:color w:val="244061" w:themeColor="accent1" w:themeShade="80"/>
        <w:sz w:val="18"/>
        <w:szCs w:val="18"/>
      </w:rPr>
      <w:br/>
      <w:t>Warrarrack Initiative – Towards ZNET 2030</w:t>
    </w:r>
    <w:r w:rsidRPr="00E610CD">
      <w:rPr>
        <w:rFonts w:asciiTheme="minorHAnsi" w:hAnsiTheme="minorHAnsi"/>
        <w:b/>
        <w:i/>
        <w:color w:val="244061" w:themeColor="accent1" w:themeShade="80"/>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B182" w14:textId="77777777" w:rsidR="00B03845" w:rsidRPr="006552A9" w:rsidRDefault="00B03845" w:rsidP="006552A9">
    <w:pPr>
      <w:pStyle w:val="Footer"/>
      <w:pBdr>
        <w:top w:val="single" w:sz="12" w:space="1" w:color="244061" w:themeColor="accent1" w:themeShade="80"/>
      </w:pBdr>
      <w:tabs>
        <w:tab w:val="clear" w:pos="4320"/>
        <w:tab w:val="clear" w:pos="8640"/>
        <w:tab w:val="right" w:pos="907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37</w:t>
    </w:r>
    <w:r w:rsidRPr="00E610CD">
      <w:rPr>
        <w:rFonts w:asciiTheme="minorHAnsi" w:hAnsiTheme="minorHAnsi"/>
        <w:b/>
        <w:i/>
        <w:noProof/>
        <w:color w:val="244061" w:themeColor="accent1" w:themeShade="80"/>
        <w:sz w:val="18"/>
        <w:szCs w:val="18"/>
      </w:rPr>
      <w:fldChar w:fldCharType="end"/>
    </w:r>
    <w:r>
      <w:rPr>
        <w:rFonts w:asciiTheme="minorHAnsi" w:hAnsiTheme="minorHAnsi"/>
        <w:b/>
        <w:i/>
        <w:color w:val="244061" w:themeColor="accent1" w:themeShade="80"/>
        <w:sz w:val="18"/>
        <w:szCs w:val="18"/>
      </w:rPr>
      <w:br/>
      <w:t>Warrarrack Initiative – Towards ZNET 2030</w:t>
    </w:r>
    <w:r w:rsidRPr="00E610CD">
      <w:rPr>
        <w:rFonts w:asciiTheme="minorHAnsi" w:hAnsiTheme="minorHAnsi"/>
        <w:b/>
        <w:i/>
        <w:color w:val="244061" w:themeColor="accent1" w:themeShade="80"/>
        <w:sz w:val="18"/>
        <w:szCs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D2DE" w14:textId="37DC3691" w:rsidR="00B03845" w:rsidRPr="0029405B" w:rsidRDefault="00B03845" w:rsidP="0029405B">
    <w:pPr>
      <w:pStyle w:val="Footer"/>
      <w:pBdr>
        <w:top w:val="single" w:sz="12" w:space="1" w:color="244061" w:themeColor="accent1" w:themeShade="80"/>
      </w:pBdr>
      <w:tabs>
        <w:tab w:val="clear" w:pos="4320"/>
        <w:tab w:val="clear" w:pos="864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 Warrarrack Initiative – Towards ZNET 2030</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64</w:t>
    </w:r>
    <w:r w:rsidRPr="00E610CD">
      <w:rPr>
        <w:rFonts w:asciiTheme="minorHAnsi" w:hAnsiTheme="minorHAnsi"/>
        <w:b/>
        <w:i/>
        <w:noProof/>
        <w:color w:val="244061" w:themeColor="accent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44061" w:themeColor="accent1" w:themeShade="80"/>
        <w:sz w:val="16"/>
        <w:szCs w:val="16"/>
      </w:rPr>
      <w:id w:val="-763384595"/>
      <w:docPartObj>
        <w:docPartGallery w:val="Page Numbers (Bottom of Page)"/>
        <w:docPartUnique/>
      </w:docPartObj>
    </w:sdtPr>
    <w:sdtEndPr/>
    <w:sdtContent>
      <w:p w14:paraId="20FEFC39" w14:textId="77777777" w:rsidR="00B03845" w:rsidRPr="003E1159" w:rsidRDefault="00B03845" w:rsidP="003E1159">
        <w:pPr>
          <w:pStyle w:val="Footer"/>
          <w:pBdr>
            <w:top w:val="single" w:sz="12" w:space="1" w:color="244061" w:themeColor="accent1" w:themeShade="80"/>
          </w:pBdr>
          <w:tabs>
            <w:tab w:val="right" w:pos="9072"/>
          </w:tabs>
          <w:jc w:val="left"/>
          <w:rPr>
            <w:color w:val="244061" w:themeColor="accent1" w:themeShade="80"/>
            <w:sz w:val="16"/>
            <w:szCs w:val="16"/>
          </w:rPr>
        </w:pPr>
        <w:r>
          <w:rPr>
            <w:rFonts w:ascii="Arial Black" w:hAnsi="Arial Black"/>
            <w:noProof/>
            <w:color w:val="244061" w:themeColor="accent1" w:themeShade="80"/>
            <w:sz w:val="16"/>
            <w:szCs w:val="16"/>
            <w:lang w:eastAsia="en-AU"/>
          </w:rPr>
          <mc:AlternateContent>
            <mc:Choice Requires="wps">
              <w:drawing>
                <wp:anchor distT="0" distB="0" distL="114300" distR="114300" simplePos="0" relativeHeight="251852800" behindDoc="0" locked="0" layoutInCell="1" allowOverlap="1" wp14:anchorId="167BA31B" wp14:editId="202CFB4F">
                  <wp:simplePos x="0" y="0"/>
                  <wp:positionH relativeFrom="column">
                    <wp:posOffset>5522595</wp:posOffset>
                  </wp:positionH>
                  <wp:positionV relativeFrom="paragraph">
                    <wp:posOffset>56515</wp:posOffset>
                  </wp:positionV>
                  <wp:extent cx="292100" cy="255905"/>
                  <wp:effectExtent l="12700" t="5715" r="9525" b="5080"/>
                  <wp:wrapNone/>
                  <wp:docPr id="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55905"/>
                          </a:xfrm>
                          <a:prstGeom prst="rect">
                            <a:avLst/>
                          </a:prstGeom>
                          <a:solidFill>
                            <a:schemeClr val="accent1">
                              <a:lumMod val="50000"/>
                              <a:lumOff val="0"/>
                            </a:schemeClr>
                          </a:solidFill>
                          <a:ln w="9525">
                            <a:solidFill>
                              <a:schemeClr val="accent1">
                                <a:lumMod val="50000"/>
                                <a:lumOff val="0"/>
                              </a:schemeClr>
                            </a:solidFill>
                            <a:miter lim="800000"/>
                            <a:headEnd/>
                            <a:tailEnd/>
                          </a:ln>
                        </wps:spPr>
                        <wps:txbx>
                          <w:txbxContent>
                            <w:p w14:paraId="4EEE7EEA"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BA31B" id="_x0000_t202" coordsize="21600,21600" o:spt="202" path="m,l,21600r21600,l21600,xe">
                  <v:stroke joinstyle="miter"/>
                  <v:path gradientshapeok="t" o:connecttype="rect"/>
                </v:shapetype>
                <v:shape id="Text Box 178" o:spid="_x0000_s1027" type="#_x0000_t202" style="position:absolute;margin-left:434.85pt;margin-top:4.45pt;width:23pt;height:20.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" fillcolor="#243f60 [1604]" strokecolor="#243f60 [1604]">
                  <v:textbox inset="0,0,0,0">
                    <w:txbxContent>
                      <w:p w14:paraId="4EEE7EEA"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v:textbox>
                </v:shape>
              </w:pict>
            </mc:Fallback>
          </mc:AlternateContent>
        </w:r>
        <w:sdt>
          <w:sdtPr>
            <w:rPr>
              <w:rFonts w:ascii="Arial Black" w:hAnsi="Arial Black"/>
              <w:b/>
              <w:i/>
              <w:color w:val="244061" w:themeColor="accent1" w:themeShade="80"/>
              <w:sz w:val="16"/>
              <w:szCs w:val="16"/>
            </w:rPr>
            <w:id w:val="1644538625"/>
            <w:docPartObj>
              <w:docPartGallery w:val="Page Numbers (Bottom of Page)"/>
              <w:docPartUnique/>
            </w:docPartObj>
          </w:sdtPr>
          <w:sdtEndPr>
            <w:rPr>
              <w:rFonts w:ascii="Calibri" w:hAnsi="Calibri"/>
              <w:b w:val="0"/>
              <w:i w:val="0"/>
            </w:rPr>
          </w:sdtEndPr>
          <w:sdtContent>
            <w:r>
              <w:rPr>
                <w:rFonts w:ascii="Arial Black" w:hAnsi="Arial Black"/>
                <w:b/>
                <w:i/>
                <w:noProof/>
                <w:color w:val="244061" w:themeColor="accent1" w:themeShade="80"/>
                <w:sz w:val="16"/>
                <w:szCs w:val="16"/>
                <w:lang w:eastAsia="en-AU"/>
              </w:rPr>
              <mc:AlternateContent>
                <mc:Choice Requires="wps">
                  <w:drawing>
                    <wp:anchor distT="0" distB="0" distL="114300" distR="114300" simplePos="0" relativeHeight="251853824" behindDoc="0" locked="0" layoutInCell="1" allowOverlap="1" wp14:anchorId="78B1B786" wp14:editId="54DA87DD">
                      <wp:simplePos x="0" y="0"/>
                      <wp:positionH relativeFrom="column">
                        <wp:posOffset>5522595</wp:posOffset>
                      </wp:positionH>
                      <wp:positionV relativeFrom="paragraph">
                        <wp:posOffset>56515</wp:posOffset>
                      </wp:positionV>
                      <wp:extent cx="292100" cy="255905"/>
                      <wp:effectExtent l="12700" t="5715" r="9525" b="5080"/>
                      <wp:wrapNone/>
                      <wp:docPr id="9"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55905"/>
                              </a:xfrm>
                              <a:prstGeom prst="rect">
                                <a:avLst/>
                              </a:prstGeom>
                              <a:solidFill>
                                <a:schemeClr val="accent1">
                                  <a:lumMod val="50000"/>
                                  <a:lumOff val="0"/>
                                </a:schemeClr>
                              </a:solidFill>
                              <a:ln w="9525">
                                <a:solidFill>
                                  <a:schemeClr val="accent1">
                                    <a:lumMod val="50000"/>
                                    <a:lumOff val="0"/>
                                  </a:schemeClr>
                                </a:solidFill>
                                <a:miter lim="800000"/>
                                <a:headEnd/>
                                <a:tailEnd/>
                              </a:ln>
                            </wps:spPr>
                            <wps:txbx>
                              <w:txbxContent>
                                <w:p w14:paraId="293048A2"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1B786" id="Text Box 262" o:spid="_x0000_s1028" type="#_x0000_t202" style="position:absolute;margin-left:434.85pt;margin-top:4.45pt;width:23pt;height:20.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" fillcolor="#243f60 [1604]" strokecolor="#243f60 [1604]">
                      <v:textbox inset="0,0,0,0">
                        <w:txbxContent>
                          <w:p w14:paraId="293048A2"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v:textbox>
                    </v:shape>
                  </w:pict>
                </mc:Fallback>
              </mc:AlternateContent>
            </w:r>
            <w:sdt>
              <w:sdtPr>
                <w:rPr>
                  <w:rFonts w:ascii="Arial Black" w:hAnsi="Arial Black"/>
                  <w:b/>
                  <w:i/>
                  <w:color w:val="244061" w:themeColor="accent1" w:themeShade="80"/>
                  <w:sz w:val="16"/>
                  <w:szCs w:val="16"/>
                </w:rPr>
                <w:id w:val="-1553229927"/>
                <w:docPartObj>
                  <w:docPartGallery w:val="Page Numbers (Bottom of Page)"/>
                  <w:docPartUnique/>
                </w:docPartObj>
              </w:sdtPr>
              <w:sdtEndPr>
                <w:rPr>
                  <w:rFonts w:ascii="Calibri" w:hAnsi="Calibri"/>
                  <w:b w:val="0"/>
                  <w:i w:val="0"/>
                </w:rPr>
              </w:sdtEndPr>
              <w:sdtContent>
                <w:r>
                  <w:rPr>
                    <w:rFonts w:ascii="Arial Black" w:hAnsi="Arial Black"/>
                    <w:b/>
                    <w:noProof/>
                    <w:color w:val="244061" w:themeColor="accent1" w:themeShade="80"/>
                    <w:sz w:val="16"/>
                    <w:szCs w:val="16"/>
                    <w:lang w:eastAsia="en-AU"/>
                  </w:rPr>
                  <mc:AlternateContent>
                    <mc:Choice Requires="wps">
                      <w:drawing>
                        <wp:anchor distT="0" distB="0" distL="114300" distR="114300" simplePos="0" relativeHeight="251854848" behindDoc="0" locked="0" layoutInCell="1" allowOverlap="1" wp14:anchorId="5E9B109C" wp14:editId="7DD91D04">
                          <wp:simplePos x="0" y="0"/>
                          <wp:positionH relativeFrom="column">
                            <wp:posOffset>5522595</wp:posOffset>
                          </wp:positionH>
                          <wp:positionV relativeFrom="paragraph">
                            <wp:posOffset>56515</wp:posOffset>
                          </wp:positionV>
                          <wp:extent cx="292100" cy="255905"/>
                          <wp:effectExtent l="12700" t="5715" r="9525" b="5080"/>
                          <wp:wrapNone/>
                          <wp:docPr id="10"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55905"/>
                                  </a:xfrm>
                                  <a:prstGeom prst="rect">
                                    <a:avLst/>
                                  </a:prstGeom>
                                  <a:solidFill>
                                    <a:schemeClr val="accent1">
                                      <a:lumMod val="50000"/>
                                      <a:lumOff val="0"/>
                                    </a:schemeClr>
                                  </a:solidFill>
                                  <a:ln w="9525">
                                    <a:solidFill>
                                      <a:schemeClr val="accent1">
                                        <a:lumMod val="50000"/>
                                        <a:lumOff val="0"/>
                                      </a:schemeClr>
                                    </a:solidFill>
                                    <a:miter lim="800000"/>
                                    <a:headEnd/>
                                    <a:tailEnd/>
                                  </a:ln>
                                </wps:spPr>
                                <wps:txbx>
                                  <w:txbxContent>
                                    <w:p w14:paraId="29B496AE"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109C" id="Text Box 276" o:spid="_x0000_s1029" type="#_x0000_t202" style="position:absolute;margin-left:434.85pt;margin-top:4.45pt;width:23pt;height:20.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" fillcolor="#243f60 [1604]" strokecolor="#243f60 [1604]">
                          <v:textbox inset="0,0,0,0">
                            <w:txbxContent>
                              <w:p w14:paraId="29B496AE"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v:textbox>
                        </v:shape>
                      </w:pict>
                    </mc:Fallback>
                  </mc:AlternateContent>
                </w:r>
                <w:r>
                  <w:rPr>
                    <w:rFonts w:ascii="Arial Black" w:hAnsi="Arial Black"/>
                    <w:b/>
                    <w:color w:val="244061" w:themeColor="accent1" w:themeShade="80"/>
                    <w:sz w:val="16"/>
                    <w:szCs w:val="16"/>
                  </w:rPr>
                  <w:t>Regional statistical profile – Greater Shepparton, 2018</w:t>
                </w:r>
              </w:sdtContent>
            </w:sdt>
          </w:sdtContent>
        </w:sdt>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2F5D" w14:textId="7DE2949D" w:rsidR="00B03845" w:rsidRPr="0029405B" w:rsidRDefault="00B03845" w:rsidP="0029405B">
    <w:pPr>
      <w:pStyle w:val="Footer"/>
      <w:pBdr>
        <w:top w:val="single" w:sz="12" w:space="1" w:color="244061" w:themeColor="accent1" w:themeShade="80"/>
      </w:pBdr>
      <w:tabs>
        <w:tab w:val="clear" w:pos="4320"/>
        <w:tab w:val="clear" w:pos="864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 Warrarrack Initiative – Towards ZNET 2030</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62</w:t>
    </w:r>
    <w:r w:rsidRPr="00E610CD">
      <w:rPr>
        <w:rFonts w:asciiTheme="minorHAnsi" w:hAnsiTheme="minorHAnsi"/>
        <w:b/>
        <w:i/>
        <w:noProof/>
        <w:color w:val="244061" w:themeColor="accent1" w:themeShade="80"/>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788B" w14:textId="433B336E" w:rsidR="00B03845" w:rsidRPr="0029405B" w:rsidRDefault="00B03845" w:rsidP="0029405B">
    <w:pPr>
      <w:pStyle w:val="Footer"/>
      <w:pBdr>
        <w:top w:val="single" w:sz="12" w:space="1" w:color="244061" w:themeColor="accent1" w:themeShade="80"/>
      </w:pBdr>
      <w:tabs>
        <w:tab w:val="clear" w:pos="4320"/>
        <w:tab w:val="clear" w:pos="8640"/>
        <w:tab w:val="right" w:pos="907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67</w:t>
    </w:r>
    <w:r w:rsidRPr="00E610CD">
      <w:rPr>
        <w:rFonts w:asciiTheme="minorHAnsi" w:hAnsiTheme="minorHAnsi"/>
        <w:b/>
        <w:i/>
        <w:noProof/>
        <w:color w:val="244061" w:themeColor="accent1" w:themeShade="80"/>
        <w:sz w:val="18"/>
        <w:szCs w:val="18"/>
      </w:rPr>
      <w:fldChar w:fldCharType="end"/>
    </w:r>
    <w:r>
      <w:rPr>
        <w:rFonts w:asciiTheme="minorHAnsi" w:hAnsiTheme="minorHAnsi"/>
        <w:b/>
        <w:i/>
        <w:color w:val="244061" w:themeColor="accent1" w:themeShade="80"/>
        <w:sz w:val="18"/>
        <w:szCs w:val="18"/>
      </w:rPr>
      <w:br/>
      <w:t>Warrarrack Initiative – Towards ZNET 2030</w:t>
    </w:r>
    <w:r w:rsidRPr="00E610CD">
      <w:rPr>
        <w:rFonts w:asciiTheme="minorHAnsi" w:hAnsiTheme="minorHAnsi"/>
        <w:b/>
        <w:i/>
        <w:color w:val="244061" w:themeColor="accent1" w:themeShade="80"/>
        <w:sz w:val="18"/>
        <w:szCs w:val="18"/>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CEAD" w14:textId="2007D350" w:rsidR="00B03845" w:rsidRPr="0029405B" w:rsidRDefault="00B03845" w:rsidP="0029405B">
    <w:pPr>
      <w:pStyle w:val="Footer"/>
      <w:pBdr>
        <w:top w:val="single" w:sz="12" w:space="1" w:color="244061" w:themeColor="accent1" w:themeShade="80"/>
      </w:pBdr>
      <w:tabs>
        <w:tab w:val="clear" w:pos="4320"/>
        <w:tab w:val="clear" w:pos="8640"/>
        <w:tab w:val="right" w:pos="907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65</w:t>
    </w:r>
    <w:r w:rsidRPr="00E610CD">
      <w:rPr>
        <w:rFonts w:asciiTheme="minorHAnsi" w:hAnsiTheme="minorHAnsi"/>
        <w:b/>
        <w:i/>
        <w:noProof/>
        <w:color w:val="244061" w:themeColor="accent1" w:themeShade="80"/>
        <w:sz w:val="18"/>
        <w:szCs w:val="18"/>
      </w:rPr>
      <w:fldChar w:fldCharType="end"/>
    </w:r>
    <w:r>
      <w:rPr>
        <w:rFonts w:asciiTheme="minorHAnsi" w:hAnsiTheme="minorHAnsi"/>
        <w:b/>
        <w:i/>
        <w:color w:val="244061" w:themeColor="accent1" w:themeShade="80"/>
        <w:sz w:val="18"/>
        <w:szCs w:val="18"/>
      </w:rPr>
      <w:br/>
      <w:t>Warrarrack Initiative – Towards ZNET 2030</w:t>
    </w:r>
    <w:r w:rsidRPr="00E610CD">
      <w:rPr>
        <w:rFonts w:asciiTheme="minorHAnsi" w:hAnsiTheme="minorHAnsi"/>
        <w:b/>
        <w:i/>
        <w:color w:val="244061" w:themeColor="accent1" w:themeShade="80"/>
        <w:sz w:val="18"/>
        <w:szCs w:val="18"/>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40D1" w14:textId="79078C2D" w:rsidR="00B03845" w:rsidRPr="0029405B" w:rsidRDefault="00B03845" w:rsidP="0029405B">
    <w:pPr>
      <w:pStyle w:val="Footer"/>
      <w:pBdr>
        <w:top w:val="single" w:sz="12" w:space="1" w:color="244061" w:themeColor="accent1" w:themeShade="80"/>
      </w:pBdr>
      <w:tabs>
        <w:tab w:val="clear" w:pos="4320"/>
        <w:tab w:val="clear" w:pos="864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 Warrarrack Initiative – Towards ZNET 2030</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Pr>
        <w:rFonts w:asciiTheme="minorHAnsi" w:hAnsiTheme="minorHAnsi"/>
        <w:b/>
        <w:i/>
        <w:noProof/>
        <w:color w:val="244061" w:themeColor="accent1" w:themeShade="80"/>
        <w:sz w:val="18"/>
        <w:szCs w:val="18"/>
      </w:rPr>
      <w:t>68</w:t>
    </w:r>
    <w:r w:rsidRPr="00E610CD">
      <w:rPr>
        <w:rFonts w:asciiTheme="minorHAnsi" w:hAnsiTheme="minorHAnsi"/>
        <w:b/>
        <w:i/>
        <w:noProof/>
        <w:color w:val="244061" w:themeColor="accent1" w:themeShade="80"/>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A304" w14:textId="24C9ABFE" w:rsidR="00B03845" w:rsidRPr="0029405B" w:rsidRDefault="00B03845" w:rsidP="0029405B">
    <w:pPr>
      <w:pStyle w:val="Footer"/>
      <w:pBdr>
        <w:top w:val="single" w:sz="12" w:space="1" w:color="244061" w:themeColor="accent1" w:themeShade="80"/>
      </w:pBdr>
      <w:tabs>
        <w:tab w:val="clear" w:pos="4320"/>
        <w:tab w:val="clear" w:pos="864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 Warrarrack Initiative – Towards ZNET 2030</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68</w:t>
    </w:r>
    <w:r w:rsidRPr="00E610CD">
      <w:rPr>
        <w:rFonts w:asciiTheme="minorHAnsi" w:hAnsiTheme="minorHAnsi"/>
        <w:b/>
        <w:i/>
        <w:noProof/>
        <w:color w:val="244061" w:themeColor="accent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8488" w14:textId="77777777" w:rsidR="00B03845" w:rsidRDefault="00B038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2183F" w14:textId="77777777" w:rsidR="00B03845" w:rsidRDefault="00B0384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44061" w:themeColor="accent1" w:themeShade="80"/>
        <w:sz w:val="16"/>
        <w:szCs w:val="16"/>
      </w:rPr>
      <w:id w:val="168529653"/>
      <w:docPartObj>
        <w:docPartGallery w:val="Page Numbers (Bottom of Page)"/>
        <w:docPartUnique/>
      </w:docPartObj>
    </w:sdtPr>
    <w:sdtEndPr/>
    <w:sdtContent>
      <w:p w14:paraId="53D51313" w14:textId="77777777" w:rsidR="00B03845" w:rsidRPr="003E1159" w:rsidRDefault="00B03845" w:rsidP="003E1159">
        <w:pPr>
          <w:pStyle w:val="Footer"/>
          <w:pBdr>
            <w:top w:val="single" w:sz="12" w:space="1" w:color="244061" w:themeColor="accent1" w:themeShade="80"/>
          </w:pBdr>
          <w:tabs>
            <w:tab w:val="right" w:pos="9072"/>
          </w:tabs>
          <w:jc w:val="left"/>
          <w:rPr>
            <w:color w:val="244061" w:themeColor="accent1" w:themeShade="80"/>
            <w:sz w:val="16"/>
            <w:szCs w:val="16"/>
          </w:rPr>
        </w:pPr>
        <w:r>
          <w:rPr>
            <w:rFonts w:ascii="Arial Black" w:hAnsi="Arial Black"/>
            <w:noProof/>
            <w:color w:val="244061" w:themeColor="accent1" w:themeShade="80"/>
            <w:sz w:val="16"/>
            <w:szCs w:val="16"/>
            <w:lang w:eastAsia="en-AU"/>
          </w:rPr>
          <mc:AlternateContent>
            <mc:Choice Requires="wps">
              <w:drawing>
                <wp:anchor distT="0" distB="0" distL="114300" distR="114300" simplePos="0" relativeHeight="251856896" behindDoc="0" locked="0" layoutInCell="1" allowOverlap="1" wp14:anchorId="13091AC9" wp14:editId="5F5540E6">
                  <wp:simplePos x="0" y="0"/>
                  <wp:positionH relativeFrom="column">
                    <wp:posOffset>5522595</wp:posOffset>
                  </wp:positionH>
                  <wp:positionV relativeFrom="paragraph">
                    <wp:posOffset>56515</wp:posOffset>
                  </wp:positionV>
                  <wp:extent cx="292100" cy="255905"/>
                  <wp:effectExtent l="12700" t="5715" r="9525" b="5080"/>
                  <wp:wrapNone/>
                  <wp:docPr id="2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55905"/>
                          </a:xfrm>
                          <a:prstGeom prst="rect">
                            <a:avLst/>
                          </a:prstGeom>
                          <a:solidFill>
                            <a:schemeClr val="accent1">
                              <a:lumMod val="50000"/>
                              <a:lumOff val="0"/>
                            </a:schemeClr>
                          </a:solidFill>
                          <a:ln w="9525">
                            <a:solidFill>
                              <a:schemeClr val="accent1">
                                <a:lumMod val="50000"/>
                                <a:lumOff val="0"/>
                              </a:schemeClr>
                            </a:solidFill>
                            <a:miter lim="800000"/>
                            <a:headEnd/>
                            <a:tailEnd/>
                          </a:ln>
                        </wps:spPr>
                        <wps:txbx>
                          <w:txbxContent>
                            <w:p w14:paraId="43317B16"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91AC9" id="_x0000_t202" coordsize="21600,21600" o:spt="202" path="m,l,21600r21600,l21600,xe">
                  <v:stroke joinstyle="miter"/>
                  <v:path gradientshapeok="t" o:connecttype="rect"/>
                </v:shapetype>
                <v:shape id="_x0000_s1030" type="#_x0000_t202" style="position:absolute;margin-left:434.85pt;margin-top:4.45pt;width:23pt;height:20.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" fillcolor="#243f60 [1604]" strokecolor="#243f60 [1604]">
                  <v:textbox inset="0,0,0,0">
                    <w:txbxContent>
                      <w:p w14:paraId="43317B16"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v:textbox>
                </v:shape>
              </w:pict>
            </mc:Fallback>
          </mc:AlternateContent>
        </w:r>
        <w:sdt>
          <w:sdtPr>
            <w:rPr>
              <w:rFonts w:ascii="Arial Black" w:hAnsi="Arial Black"/>
              <w:b/>
              <w:i/>
              <w:color w:val="244061" w:themeColor="accent1" w:themeShade="80"/>
              <w:sz w:val="16"/>
              <w:szCs w:val="16"/>
            </w:rPr>
            <w:id w:val="-1617667920"/>
            <w:docPartObj>
              <w:docPartGallery w:val="Page Numbers (Bottom of Page)"/>
              <w:docPartUnique/>
            </w:docPartObj>
          </w:sdtPr>
          <w:sdtEndPr>
            <w:rPr>
              <w:rFonts w:ascii="Calibri" w:hAnsi="Calibri"/>
              <w:b w:val="0"/>
              <w:i w:val="0"/>
            </w:rPr>
          </w:sdtEndPr>
          <w:sdtContent>
            <w:r>
              <w:rPr>
                <w:rFonts w:ascii="Arial Black" w:hAnsi="Arial Black"/>
                <w:b/>
                <w:i/>
                <w:noProof/>
                <w:color w:val="244061" w:themeColor="accent1" w:themeShade="80"/>
                <w:sz w:val="16"/>
                <w:szCs w:val="16"/>
                <w:lang w:eastAsia="en-AU"/>
              </w:rPr>
              <mc:AlternateContent>
                <mc:Choice Requires="wps">
                  <w:drawing>
                    <wp:anchor distT="0" distB="0" distL="114300" distR="114300" simplePos="0" relativeHeight="251857920" behindDoc="0" locked="0" layoutInCell="1" allowOverlap="1" wp14:anchorId="64A79404" wp14:editId="0BE63CD7">
                      <wp:simplePos x="0" y="0"/>
                      <wp:positionH relativeFrom="column">
                        <wp:posOffset>5522595</wp:posOffset>
                      </wp:positionH>
                      <wp:positionV relativeFrom="paragraph">
                        <wp:posOffset>56515</wp:posOffset>
                      </wp:positionV>
                      <wp:extent cx="292100" cy="255905"/>
                      <wp:effectExtent l="12700" t="5715" r="9525" b="5080"/>
                      <wp:wrapNone/>
                      <wp:docPr id="2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55905"/>
                              </a:xfrm>
                              <a:prstGeom prst="rect">
                                <a:avLst/>
                              </a:prstGeom>
                              <a:solidFill>
                                <a:schemeClr val="accent1">
                                  <a:lumMod val="50000"/>
                                  <a:lumOff val="0"/>
                                </a:schemeClr>
                              </a:solidFill>
                              <a:ln w="9525">
                                <a:solidFill>
                                  <a:schemeClr val="accent1">
                                    <a:lumMod val="50000"/>
                                    <a:lumOff val="0"/>
                                  </a:schemeClr>
                                </a:solidFill>
                                <a:miter lim="800000"/>
                                <a:headEnd/>
                                <a:tailEnd/>
                              </a:ln>
                            </wps:spPr>
                            <wps:txbx>
                              <w:txbxContent>
                                <w:p w14:paraId="5C4BD08F"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79404" id="_x0000_s1031" type="#_x0000_t202" style="position:absolute;margin-left:434.85pt;margin-top:4.45pt;width:23pt;height:20.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" fillcolor="#243f60 [1604]" strokecolor="#243f60 [1604]">
                      <v:textbox inset="0,0,0,0">
                        <w:txbxContent>
                          <w:p w14:paraId="5C4BD08F"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v:textbox>
                    </v:shape>
                  </w:pict>
                </mc:Fallback>
              </mc:AlternateContent>
            </w:r>
            <w:sdt>
              <w:sdtPr>
                <w:rPr>
                  <w:rFonts w:ascii="Arial Black" w:hAnsi="Arial Black"/>
                  <w:b/>
                  <w:i/>
                  <w:color w:val="244061" w:themeColor="accent1" w:themeShade="80"/>
                  <w:sz w:val="16"/>
                  <w:szCs w:val="16"/>
                </w:rPr>
                <w:id w:val="-1136875446"/>
                <w:docPartObj>
                  <w:docPartGallery w:val="Page Numbers (Bottom of Page)"/>
                  <w:docPartUnique/>
                </w:docPartObj>
              </w:sdtPr>
              <w:sdtEndPr>
                <w:rPr>
                  <w:rFonts w:ascii="Calibri" w:hAnsi="Calibri"/>
                  <w:b w:val="0"/>
                  <w:i w:val="0"/>
                </w:rPr>
              </w:sdtEndPr>
              <w:sdtContent>
                <w:r>
                  <w:rPr>
                    <w:rFonts w:ascii="Arial Black" w:hAnsi="Arial Black"/>
                    <w:b/>
                    <w:noProof/>
                    <w:color w:val="244061" w:themeColor="accent1" w:themeShade="80"/>
                    <w:sz w:val="16"/>
                    <w:szCs w:val="16"/>
                    <w:lang w:eastAsia="en-AU"/>
                  </w:rPr>
                  <mc:AlternateContent>
                    <mc:Choice Requires="wps">
                      <w:drawing>
                        <wp:anchor distT="0" distB="0" distL="114300" distR="114300" simplePos="0" relativeHeight="251858944" behindDoc="0" locked="0" layoutInCell="1" allowOverlap="1" wp14:anchorId="1AB8C05A" wp14:editId="3CB7F1AC">
                          <wp:simplePos x="0" y="0"/>
                          <wp:positionH relativeFrom="column">
                            <wp:posOffset>5522595</wp:posOffset>
                          </wp:positionH>
                          <wp:positionV relativeFrom="paragraph">
                            <wp:posOffset>56515</wp:posOffset>
                          </wp:positionV>
                          <wp:extent cx="292100" cy="255905"/>
                          <wp:effectExtent l="12700" t="5715" r="9525" b="5080"/>
                          <wp:wrapNone/>
                          <wp:docPr id="2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55905"/>
                                  </a:xfrm>
                                  <a:prstGeom prst="rect">
                                    <a:avLst/>
                                  </a:prstGeom>
                                  <a:solidFill>
                                    <a:schemeClr val="accent1">
                                      <a:lumMod val="50000"/>
                                      <a:lumOff val="0"/>
                                    </a:schemeClr>
                                  </a:solidFill>
                                  <a:ln w="9525">
                                    <a:solidFill>
                                      <a:schemeClr val="accent1">
                                        <a:lumMod val="50000"/>
                                        <a:lumOff val="0"/>
                                      </a:schemeClr>
                                    </a:solidFill>
                                    <a:miter lim="800000"/>
                                    <a:headEnd/>
                                    <a:tailEnd/>
                                  </a:ln>
                                </wps:spPr>
                                <wps:txbx>
                                  <w:txbxContent>
                                    <w:p w14:paraId="638CE86C"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8C05A" id="_x0000_s1032" type="#_x0000_t202" style="position:absolute;margin-left:434.85pt;margin-top:4.45pt;width:23pt;height:20.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" fillcolor="#243f60 [1604]" strokecolor="#243f60 [1604]">
                          <v:textbox inset="0,0,0,0">
                            <w:txbxContent>
                              <w:p w14:paraId="638CE86C" w14:textId="77777777" w:rsidR="00B03845" w:rsidRPr="004E3347" w:rsidRDefault="00B03845" w:rsidP="003E1159">
                                <w:pPr>
                                  <w:spacing w:before="60" w:after="0"/>
                                  <w:jc w:val="center"/>
                                  <w:rPr>
                                    <w:rFonts w:ascii="Arial Black" w:hAnsi="Arial Black"/>
                                    <w:color w:val="FFFFFF" w:themeColor="background1"/>
                                    <w:sz w:val="16"/>
                                    <w:szCs w:val="16"/>
                                  </w:rPr>
                                </w:pPr>
                                <w:r w:rsidRPr="004E3347">
                                  <w:rPr>
                                    <w:rFonts w:ascii="Arial Black" w:hAnsi="Arial Black"/>
                                    <w:color w:val="FFFFFF" w:themeColor="background1"/>
                                    <w:sz w:val="16"/>
                                    <w:szCs w:val="16"/>
                                  </w:rPr>
                                  <w:fldChar w:fldCharType="begin"/>
                                </w:r>
                                <w:r w:rsidRPr="004E3347">
                                  <w:rPr>
                                    <w:rFonts w:ascii="Arial Black" w:hAnsi="Arial Black"/>
                                    <w:color w:val="FFFFFF" w:themeColor="background1"/>
                                    <w:sz w:val="16"/>
                                    <w:szCs w:val="16"/>
                                  </w:rPr>
                                  <w:instrText xml:space="preserve"> PAGE   \* MERGEFORMAT </w:instrText>
                                </w:r>
                                <w:r w:rsidRPr="004E3347">
                                  <w:rPr>
                                    <w:rFonts w:ascii="Arial Black" w:hAnsi="Arial Black"/>
                                    <w:color w:val="FFFFFF" w:themeColor="background1"/>
                                    <w:sz w:val="16"/>
                                    <w:szCs w:val="16"/>
                                  </w:rPr>
                                  <w:fldChar w:fldCharType="separate"/>
                                </w:r>
                                <w:r>
                                  <w:rPr>
                                    <w:rFonts w:ascii="Arial Black" w:hAnsi="Arial Black"/>
                                    <w:noProof/>
                                    <w:color w:val="FFFFFF" w:themeColor="background1"/>
                                    <w:sz w:val="16"/>
                                    <w:szCs w:val="16"/>
                                  </w:rPr>
                                  <w:t>3</w:t>
                                </w:r>
                                <w:r w:rsidRPr="004E3347">
                                  <w:rPr>
                                    <w:rFonts w:ascii="Arial Black" w:hAnsi="Arial Black"/>
                                    <w:color w:val="FFFFFF" w:themeColor="background1"/>
                                    <w:sz w:val="16"/>
                                    <w:szCs w:val="16"/>
                                  </w:rPr>
                                  <w:fldChar w:fldCharType="end"/>
                                </w:r>
                              </w:p>
                            </w:txbxContent>
                          </v:textbox>
                        </v:shape>
                      </w:pict>
                    </mc:Fallback>
                  </mc:AlternateContent>
                </w:r>
                <w:r>
                  <w:rPr>
                    <w:rFonts w:ascii="Arial Black" w:hAnsi="Arial Black"/>
                    <w:b/>
                    <w:color w:val="244061" w:themeColor="accent1" w:themeShade="80"/>
                    <w:sz w:val="16"/>
                    <w:szCs w:val="16"/>
                  </w:rPr>
                  <w:t>Regional statistical profile – Greater Shepparton, 2018</w:t>
                </w:r>
              </w:sdtContent>
            </w:sdt>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7BF0" w14:textId="2CD29F03" w:rsidR="00B03845" w:rsidRPr="00585FBF" w:rsidRDefault="00B03845" w:rsidP="00585FBF">
    <w:pPr>
      <w:pStyle w:val="Footer"/>
      <w:pBdr>
        <w:top w:val="single" w:sz="12" w:space="1" w:color="244061" w:themeColor="accent1" w:themeShade="80"/>
      </w:pBdr>
      <w:tabs>
        <w:tab w:val="clear" w:pos="4320"/>
        <w:tab w:val="clear" w:pos="8640"/>
        <w:tab w:val="right" w:pos="907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313CBB">
      <w:rPr>
        <w:rFonts w:asciiTheme="minorHAnsi" w:hAnsiTheme="minorHAnsi"/>
        <w:b/>
        <w:i/>
        <w:noProof/>
        <w:color w:val="244061" w:themeColor="accent1" w:themeShade="80"/>
        <w:sz w:val="18"/>
        <w:szCs w:val="18"/>
      </w:rPr>
      <w:t>iv</w:t>
    </w:r>
    <w:r w:rsidRPr="00E610CD">
      <w:rPr>
        <w:rFonts w:asciiTheme="minorHAnsi" w:hAnsiTheme="minorHAnsi"/>
        <w:b/>
        <w:i/>
        <w:noProof/>
        <w:color w:val="244061" w:themeColor="accent1" w:themeShade="80"/>
        <w:sz w:val="18"/>
        <w:szCs w:val="18"/>
      </w:rPr>
      <w:fldChar w:fldCharType="end"/>
    </w:r>
    <w:r>
      <w:rPr>
        <w:rFonts w:asciiTheme="minorHAnsi" w:hAnsiTheme="minorHAnsi"/>
        <w:b/>
        <w:i/>
        <w:color w:val="244061" w:themeColor="accent1" w:themeShade="80"/>
        <w:sz w:val="18"/>
        <w:szCs w:val="18"/>
      </w:rPr>
      <w:br/>
      <w:t>Warrarrack Initiative – Towards ZNET 2030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D045" w14:textId="106C6018" w:rsidR="00B03845" w:rsidRPr="00585FBF" w:rsidRDefault="00B03845" w:rsidP="00585FBF">
    <w:pPr>
      <w:pStyle w:val="Footer"/>
      <w:pBdr>
        <w:top w:val="single" w:sz="12" w:space="1" w:color="244061" w:themeColor="accent1" w:themeShade="80"/>
      </w:pBdr>
      <w:tabs>
        <w:tab w:val="clear" w:pos="4320"/>
        <w:tab w:val="clear" w:pos="8640"/>
        <w:tab w:val="right" w:pos="907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313CBB">
      <w:rPr>
        <w:rFonts w:asciiTheme="minorHAnsi" w:hAnsiTheme="minorHAnsi"/>
        <w:b/>
        <w:i/>
        <w:noProof/>
        <w:color w:val="244061" w:themeColor="accent1" w:themeShade="80"/>
        <w:sz w:val="18"/>
        <w:szCs w:val="18"/>
      </w:rPr>
      <w:t>i</w:t>
    </w:r>
    <w:r w:rsidRPr="00E610CD">
      <w:rPr>
        <w:rFonts w:asciiTheme="minorHAnsi" w:hAnsiTheme="minorHAnsi"/>
        <w:b/>
        <w:i/>
        <w:noProof/>
        <w:color w:val="244061" w:themeColor="accent1" w:themeShade="80"/>
        <w:sz w:val="18"/>
        <w:szCs w:val="18"/>
      </w:rPr>
      <w:fldChar w:fldCharType="end"/>
    </w:r>
    <w:r>
      <w:rPr>
        <w:rFonts w:asciiTheme="minorHAnsi" w:hAnsiTheme="minorHAnsi"/>
        <w:b/>
        <w:i/>
        <w:color w:val="244061" w:themeColor="accent1" w:themeShade="80"/>
        <w:sz w:val="18"/>
        <w:szCs w:val="18"/>
      </w:rPr>
      <w:br/>
      <w:t>Warrarrack Initiative – Towards ZNET 2030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EF2B" w14:textId="3BE7C337" w:rsidR="00B03845" w:rsidRPr="006552A9" w:rsidRDefault="00B03845" w:rsidP="006552A9">
    <w:pPr>
      <w:pStyle w:val="Footer"/>
      <w:pBdr>
        <w:top w:val="single" w:sz="12" w:space="1" w:color="244061" w:themeColor="accent1" w:themeShade="80"/>
      </w:pBdr>
      <w:tabs>
        <w:tab w:val="clear" w:pos="4320"/>
        <w:tab w:val="clear" w:pos="8640"/>
        <w:tab w:val="right" w:pos="907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313CBB">
      <w:rPr>
        <w:rFonts w:asciiTheme="minorHAnsi" w:hAnsiTheme="minorHAnsi"/>
        <w:b/>
        <w:i/>
        <w:noProof/>
        <w:color w:val="244061" w:themeColor="accent1" w:themeShade="80"/>
        <w:sz w:val="18"/>
        <w:szCs w:val="18"/>
      </w:rPr>
      <w:t>10</w:t>
    </w:r>
    <w:r w:rsidRPr="00E610CD">
      <w:rPr>
        <w:rFonts w:asciiTheme="minorHAnsi" w:hAnsiTheme="minorHAnsi"/>
        <w:b/>
        <w:i/>
        <w:noProof/>
        <w:color w:val="244061" w:themeColor="accent1" w:themeShade="80"/>
        <w:sz w:val="18"/>
        <w:szCs w:val="18"/>
      </w:rPr>
      <w:fldChar w:fldCharType="end"/>
    </w:r>
    <w:r>
      <w:rPr>
        <w:rFonts w:asciiTheme="minorHAnsi" w:hAnsiTheme="minorHAnsi"/>
        <w:b/>
        <w:i/>
        <w:color w:val="244061" w:themeColor="accent1" w:themeShade="80"/>
        <w:sz w:val="18"/>
        <w:szCs w:val="18"/>
      </w:rPr>
      <w:br/>
      <w:t>Warrarrack Initiative – Towards ZNET 2030</w:t>
    </w:r>
    <w:r w:rsidRPr="00E610CD">
      <w:rPr>
        <w:rFonts w:asciiTheme="minorHAnsi" w:hAnsiTheme="minorHAnsi"/>
        <w:b/>
        <w:i/>
        <w:color w:val="244061" w:themeColor="accent1" w:themeShade="80"/>
        <w:sz w:val="18"/>
        <w:szCs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EE7D" w14:textId="734DDF18" w:rsidR="00B03845" w:rsidRPr="00E610CD" w:rsidRDefault="00B03845" w:rsidP="00AD3D69">
    <w:pPr>
      <w:pStyle w:val="Footer"/>
      <w:pBdr>
        <w:top w:val="single" w:sz="12" w:space="1" w:color="244061" w:themeColor="accent1" w:themeShade="80"/>
      </w:pBdr>
      <w:tabs>
        <w:tab w:val="clear" w:pos="4320"/>
        <w:tab w:val="clear" w:pos="8640"/>
        <w:tab w:val="right" w:pos="907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F96E87">
      <w:rPr>
        <w:rFonts w:asciiTheme="minorHAnsi" w:hAnsiTheme="minorHAnsi"/>
        <w:b/>
        <w:i/>
        <w:noProof/>
        <w:color w:val="244061" w:themeColor="accent1" w:themeShade="80"/>
        <w:sz w:val="18"/>
        <w:szCs w:val="18"/>
      </w:rPr>
      <w:t>1</w:t>
    </w:r>
    <w:r w:rsidRPr="00E610CD">
      <w:rPr>
        <w:rFonts w:asciiTheme="minorHAnsi" w:hAnsiTheme="minorHAnsi"/>
        <w:b/>
        <w:i/>
        <w:noProof/>
        <w:color w:val="244061" w:themeColor="accent1" w:themeShade="80"/>
        <w:sz w:val="18"/>
        <w:szCs w:val="18"/>
      </w:rPr>
      <w:fldChar w:fldCharType="end"/>
    </w:r>
    <w:r>
      <w:rPr>
        <w:rFonts w:asciiTheme="minorHAnsi" w:hAnsiTheme="minorHAnsi"/>
        <w:b/>
        <w:i/>
        <w:color w:val="244061" w:themeColor="accent1" w:themeShade="80"/>
        <w:sz w:val="18"/>
        <w:szCs w:val="18"/>
      </w:rPr>
      <w:br/>
      <w:t>Warrarrack Initiative – Towards ZNET 2030</w:t>
    </w:r>
    <w:r w:rsidRPr="00E610CD">
      <w:rPr>
        <w:rFonts w:asciiTheme="minorHAnsi" w:hAnsiTheme="minorHAnsi"/>
        <w:b/>
        <w:i/>
        <w:color w:val="244061" w:themeColor="accent1" w:themeShade="80"/>
        <w:sz w:val="18"/>
        <w:szCs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FFAB" w14:textId="5B204B43" w:rsidR="00B03845" w:rsidRPr="006552A9" w:rsidRDefault="00B03845" w:rsidP="006552A9">
    <w:pPr>
      <w:pStyle w:val="Footer"/>
      <w:pBdr>
        <w:top w:val="single" w:sz="12" w:space="1" w:color="244061" w:themeColor="accent1" w:themeShade="80"/>
      </w:pBdr>
      <w:tabs>
        <w:tab w:val="clear" w:pos="4320"/>
        <w:tab w:val="clear" w:pos="8640"/>
        <w:tab w:val="right" w:pos="15026"/>
      </w:tabs>
      <w:jc w:val="left"/>
      <w:rPr>
        <w:rFonts w:asciiTheme="minorHAnsi" w:hAnsiTheme="minorHAnsi"/>
        <w:b/>
        <w:i/>
        <w:color w:val="244061" w:themeColor="accent1" w:themeShade="80"/>
        <w:sz w:val="18"/>
        <w:szCs w:val="18"/>
      </w:rPr>
    </w:pPr>
    <w:r w:rsidRPr="00E610CD">
      <w:rPr>
        <w:rFonts w:asciiTheme="minorHAnsi" w:hAnsiTheme="minorHAnsi"/>
        <w:b/>
        <w:i/>
        <w:color w:val="244061" w:themeColor="accent1" w:themeShade="80"/>
        <w:sz w:val="18"/>
        <w:szCs w:val="18"/>
      </w:rPr>
      <w:t>The Mount Alexander S</w:t>
    </w:r>
    <w:r>
      <w:rPr>
        <w:rFonts w:asciiTheme="minorHAnsi" w:hAnsiTheme="minorHAnsi"/>
        <w:b/>
        <w:i/>
        <w:color w:val="244061" w:themeColor="accent1" w:themeShade="80"/>
        <w:sz w:val="18"/>
        <w:szCs w:val="18"/>
      </w:rPr>
      <w:t>ustainability Group Work Program 2022-2024 in support of the Warrarrack Initiative – Towards ZNET 2030</w:t>
    </w:r>
    <w:r>
      <w:rPr>
        <w:rFonts w:asciiTheme="minorHAnsi" w:hAnsiTheme="minorHAnsi"/>
        <w:b/>
        <w:i/>
        <w:color w:val="244061" w:themeColor="accent1" w:themeShade="80"/>
        <w:sz w:val="18"/>
        <w:szCs w:val="18"/>
      </w:rPr>
      <w:tab/>
    </w:r>
    <w:r w:rsidRPr="00E610CD">
      <w:rPr>
        <w:rFonts w:asciiTheme="minorHAnsi" w:hAnsiTheme="minorHAnsi"/>
        <w:b/>
        <w:i/>
        <w:color w:val="244061" w:themeColor="accent1" w:themeShade="80"/>
        <w:sz w:val="18"/>
        <w:szCs w:val="18"/>
      </w:rPr>
      <w:t xml:space="preserve">Page </w:t>
    </w:r>
    <w:r w:rsidRPr="00E610CD">
      <w:rPr>
        <w:rFonts w:asciiTheme="minorHAnsi" w:hAnsiTheme="minorHAnsi"/>
        <w:b/>
        <w:i/>
        <w:color w:val="244061" w:themeColor="accent1" w:themeShade="80"/>
        <w:sz w:val="18"/>
        <w:szCs w:val="18"/>
      </w:rPr>
      <w:fldChar w:fldCharType="begin"/>
    </w:r>
    <w:r w:rsidRPr="00E610CD">
      <w:rPr>
        <w:rFonts w:asciiTheme="minorHAnsi" w:hAnsiTheme="minorHAnsi"/>
        <w:b/>
        <w:i/>
        <w:color w:val="244061" w:themeColor="accent1" w:themeShade="80"/>
        <w:sz w:val="18"/>
        <w:szCs w:val="18"/>
      </w:rPr>
      <w:instrText xml:space="preserve"> PAGE   \* MERGEFORMAT </w:instrText>
    </w:r>
    <w:r w:rsidRPr="00E610CD">
      <w:rPr>
        <w:rFonts w:asciiTheme="minorHAnsi" w:hAnsiTheme="minorHAnsi"/>
        <w:b/>
        <w:i/>
        <w:color w:val="244061" w:themeColor="accent1" w:themeShade="80"/>
        <w:sz w:val="18"/>
        <w:szCs w:val="18"/>
      </w:rPr>
      <w:fldChar w:fldCharType="separate"/>
    </w:r>
    <w:r w:rsidR="00313CBB">
      <w:rPr>
        <w:rFonts w:asciiTheme="minorHAnsi" w:hAnsiTheme="minorHAnsi"/>
        <w:b/>
        <w:i/>
        <w:noProof/>
        <w:color w:val="244061" w:themeColor="accent1" w:themeShade="80"/>
        <w:sz w:val="18"/>
        <w:szCs w:val="18"/>
      </w:rPr>
      <w:t>13</w:t>
    </w:r>
    <w:r w:rsidRPr="00E610CD">
      <w:rPr>
        <w:rFonts w:asciiTheme="minorHAnsi" w:hAnsiTheme="minorHAnsi"/>
        <w:b/>
        <w:i/>
        <w:noProof/>
        <w:color w:val="244061" w:themeColor="accent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EFC7" w14:textId="77777777" w:rsidR="00165514" w:rsidRDefault="00165514" w:rsidP="00EA2E06">
      <w:pPr>
        <w:spacing w:before="0" w:after="0"/>
      </w:pPr>
      <w:r>
        <w:separator/>
      </w:r>
    </w:p>
  </w:footnote>
  <w:footnote w:type="continuationSeparator" w:id="0">
    <w:p w14:paraId="623E9190" w14:textId="77777777" w:rsidR="00165514" w:rsidRDefault="00165514" w:rsidP="00EA2E0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8BEF" w14:textId="77777777" w:rsidR="00B03845" w:rsidRDefault="00B038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BA3102" w14:textId="77777777" w:rsidR="00B03845" w:rsidRDefault="00B03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5558" w14:textId="77777777" w:rsidR="00B03845" w:rsidRDefault="00B038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FF035" w14:textId="77777777" w:rsidR="00B03845" w:rsidRDefault="00B03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7A8E34"/>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2B2DEB"/>
    <w:multiLevelType w:val="hybridMultilevel"/>
    <w:tmpl w:val="08DE8190"/>
    <w:lvl w:ilvl="0" w:tplc="B204B3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377670"/>
    <w:multiLevelType w:val="hybridMultilevel"/>
    <w:tmpl w:val="9318714E"/>
    <w:lvl w:ilvl="0" w:tplc="BDC81C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0066C9"/>
    <w:multiLevelType w:val="hybridMultilevel"/>
    <w:tmpl w:val="CF76839C"/>
    <w:lvl w:ilvl="0" w:tplc="9C2A8C90">
      <w:start w:val="1"/>
      <w:numFmt w:val="bullet"/>
      <w:pStyle w:val="ListParagraph"/>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688482F"/>
    <w:multiLevelType w:val="hybridMultilevel"/>
    <w:tmpl w:val="39480CAE"/>
    <w:lvl w:ilvl="0" w:tplc="AB3A7C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F282F"/>
    <w:multiLevelType w:val="hybridMultilevel"/>
    <w:tmpl w:val="E16ED58A"/>
    <w:lvl w:ilvl="0" w:tplc="12A8FF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696ECD"/>
    <w:multiLevelType w:val="hybridMultilevel"/>
    <w:tmpl w:val="06040D3A"/>
    <w:lvl w:ilvl="0" w:tplc="DBC480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F57A1D"/>
    <w:multiLevelType w:val="hybridMultilevel"/>
    <w:tmpl w:val="09902BAA"/>
    <w:lvl w:ilvl="0" w:tplc="21120056">
      <w:start w:val="1"/>
      <w:numFmt w:val="bullet"/>
      <w:lvlText w:val="■"/>
      <w:lvlJc w:val="left"/>
      <w:pPr>
        <w:ind w:left="720" w:hanging="360"/>
      </w:pPr>
      <w:rPr>
        <w:rFonts w:ascii="Arial" w:hAnsi="Arial" w:hint="default"/>
        <w:color w:val="00206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3577AB"/>
    <w:multiLevelType w:val="hybridMultilevel"/>
    <w:tmpl w:val="8446DA1A"/>
    <w:lvl w:ilvl="0" w:tplc="618249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3C0FA8"/>
    <w:multiLevelType w:val="multilevel"/>
    <w:tmpl w:val="A838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A83AB2"/>
    <w:multiLevelType w:val="hybridMultilevel"/>
    <w:tmpl w:val="630E86C4"/>
    <w:lvl w:ilvl="0" w:tplc="5EEE5E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A36622"/>
    <w:multiLevelType w:val="hybridMultilevel"/>
    <w:tmpl w:val="0C382C98"/>
    <w:lvl w:ilvl="0" w:tplc="E9E232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0126F2"/>
    <w:multiLevelType w:val="hybridMultilevel"/>
    <w:tmpl w:val="7A82610A"/>
    <w:lvl w:ilvl="0" w:tplc="21120056">
      <w:start w:val="1"/>
      <w:numFmt w:val="bullet"/>
      <w:lvlText w:val="■"/>
      <w:lvlJc w:val="left"/>
      <w:pPr>
        <w:ind w:left="720" w:hanging="360"/>
      </w:pPr>
      <w:rPr>
        <w:rFonts w:ascii="Arial" w:hAnsi="Arial" w:hint="default"/>
        <w:color w:val="00206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C57219"/>
    <w:multiLevelType w:val="hybridMultilevel"/>
    <w:tmpl w:val="47D655F8"/>
    <w:lvl w:ilvl="0" w:tplc="46D255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657247"/>
    <w:multiLevelType w:val="multilevel"/>
    <w:tmpl w:val="BA34DB9C"/>
    <w:styleLink w:val="LFO1"/>
    <w:lvl w:ilvl="0">
      <w:numFmt w:val="bullet"/>
      <w:lvlText w:val=""/>
      <w:lvlJc w:val="left"/>
      <w:pPr>
        <w:ind w:left="397" w:hanging="397"/>
      </w:pPr>
      <w:rPr>
        <w:rFonts w:ascii="Symbol" w:hAnsi="Symbol"/>
        <w:color w:val="auto"/>
        <w:position w:val="0"/>
        <w:sz w:val="22"/>
        <w:vertAlign w:val="baseline"/>
      </w:rPr>
    </w:lvl>
    <w:lvl w:ilvl="1">
      <w:numFmt w:val="bullet"/>
      <w:lvlText w:val="–"/>
      <w:lvlJc w:val="left"/>
      <w:pPr>
        <w:ind w:left="794" w:hanging="397"/>
      </w:pPr>
      <w:rPr>
        <w:rFonts w:ascii="Arial" w:hAnsi="Arial"/>
        <w:color w:val="auto"/>
      </w:rPr>
    </w:lvl>
    <w:lvl w:ilvl="2">
      <w:numFmt w:val="bullet"/>
      <w:lvlText w:val="&gt;"/>
      <w:lvlJc w:val="left"/>
      <w:pPr>
        <w:ind w:left="1191" w:hanging="397"/>
      </w:pPr>
      <w:rPr>
        <w:rFonts w:ascii="Arial" w:hAnsi="Arial"/>
      </w:rPr>
    </w:lvl>
    <w:lvl w:ilvl="3">
      <w:numFmt w:val="bullet"/>
      <w:lvlText w:val="–"/>
      <w:lvlJc w:val="left"/>
      <w:pPr>
        <w:ind w:left="1588" w:hanging="397"/>
      </w:pPr>
      <w:rPr>
        <w:rFonts w:ascii="Arial" w:hAnsi="Arial"/>
        <w:color w:val="auto"/>
      </w:rPr>
    </w:lvl>
    <w:lvl w:ilvl="4">
      <w:numFmt w:val="bullet"/>
      <w:lvlText w:val="–"/>
      <w:lvlJc w:val="left"/>
      <w:pPr>
        <w:ind w:left="1985" w:hanging="397"/>
      </w:pPr>
      <w:rPr>
        <w:rFonts w:ascii="Arial" w:hAnsi="Arial"/>
      </w:rPr>
    </w:lvl>
    <w:lvl w:ilvl="5">
      <w:numFmt w:val="bullet"/>
      <w:lvlText w:val="–"/>
      <w:lvlJc w:val="left"/>
      <w:pPr>
        <w:ind w:left="2381" w:hanging="396"/>
      </w:pPr>
      <w:rPr>
        <w:rFonts w:ascii="Arial" w:hAnsi="Arial"/>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5" w15:restartNumberingAfterBreak="0">
    <w:nsid w:val="24C71260"/>
    <w:multiLevelType w:val="hybridMultilevel"/>
    <w:tmpl w:val="DC28AF30"/>
    <w:lvl w:ilvl="0" w:tplc="F3720A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4D4622"/>
    <w:multiLevelType w:val="multilevel"/>
    <w:tmpl w:val="A73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945A9"/>
    <w:multiLevelType w:val="hybridMultilevel"/>
    <w:tmpl w:val="09B0153C"/>
    <w:lvl w:ilvl="0" w:tplc="22509F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FD38FD"/>
    <w:multiLevelType w:val="hybridMultilevel"/>
    <w:tmpl w:val="1B9223C4"/>
    <w:lvl w:ilvl="0" w:tplc="83EEE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397344"/>
    <w:multiLevelType w:val="hybridMultilevel"/>
    <w:tmpl w:val="C8563FFC"/>
    <w:lvl w:ilvl="0" w:tplc="992A62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352A4"/>
    <w:multiLevelType w:val="hybridMultilevel"/>
    <w:tmpl w:val="BF12A742"/>
    <w:lvl w:ilvl="0" w:tplc="17B83C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40248C"/>
    <w:multiLevelType w:val="hybridMultilevel"/>
    <w:tmpl w:val="945284AE"/>
    <w:lvl w:ilvl="0" w:tplc="F754E0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067109"/>
    <w:multiLevelType w:val="hybridMultilevel"/>
    <w:tmpl w:val="75245CFE"/>
    <w:lvl w:ilvl="0" w:tplc="FD14A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1568A2"/>
    <w:multiLevelType w:val="hybridMultilevel"/>
    <w:tmpl w:val="D71CF12E"/>
    <w:lvl w:ilvl="0" w:tplc="21120056">
      <w:start w:val="1"/>
      <w:numFmt w:val="bullet"/>
      <w:lvlText w:val="■"/>
      <w:lvlJc w:val="left"/>
      <w:pPr>
        <w:ind w:left="720" w:hanging="360"/>
      </w:pPr>
      <w:rPr>
        <w:rFonts w:ascii="Arial" w:hAnsi="Arial" w:hint="default"/>
        <w:color w:val="00206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7737C7"/>
    <w:multiLevelType w:val="hybridMultilevel"/>
    <w:tmpl w:val="33082D30"/>
    <w:lvl w:ilvl="0" w:tplc="0C090001">
      <w:start w:val="1"/>
      <w:numFmt w:val="bullet"/>
      <w:pStyle w:val="BulletsSAR"/>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A320C5"/>
    <w:multiLevelType w:val="hybridMultilevel"/>
    <w:tmpl w:val="B896F7DC"/>
    <w:lvl w:ilvl="0" w:tplc="0860AA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606BB1"/>
    <w:multiLevelType w:val="hybridMultilevel"/>
    <w:tmpl w:val="589CD140"/>
    <w:lvl w:ilvl="0" w:tplc="1916B90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5F6E66"/>
    <w:multiLevelType w:val="hybridMultilevel"/>
    <w:tmpl w:val="001476A8"/>
    <w:lvl w:ilvl="0" w:tplc="21120056">
      <w:start w:val="1"/>
      <w:numFmt w:val="bullet"/>
      <w:lvlText w:val="■"/>
      <w:lvlJc w:val="left"/>
      <w:pPr>
        <w:ind w:left="720" w:hanging="360"/>
      </w:pPr>
      <w:rPr>
        <w:rFonts w:ascii="Arial" w:hAnsi="Arial" w:hint="default"/>
        <w:color w:val="00206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957BEB"/>
    <w:multiLevelType w:val="hybridMultilevel"/>
    <w:tmpl w:val="5CB2B70C"/>
    <w:lvl w:ilvl="0" w:tplc="FFFFFFFF">
      <w:start w:val="1"/>
      <w:numFmt w:val="bullet"/>
      <w:lvlText w:val=""/>
      <w:lvlJc w:val="left"/>
      <w:pPr>
        <w:ind w:left="720" w:hanging="360"/>
      </w:pPr>
      <w:rPr>
        <w:rFonts w:ascii="Symbol" w:hAnsi="Symbol" w:hint="default"/>
        <w:color w:val="244061" w:themeColor="accent1" w:themeShade="80"/>
      </w:rPr>
    </w:lvl>
    <w:lvl w:ilvl="1" w:tplc="FFFFFFFF" w:tentative="1">
      <w:start w:val="1"/>
      <w:numFmt w:val="bullet"/>
      <w:pStyle w:val="Level1"/>
      <w:lvlText w:val="o"/>
      <w:lvlJc w:val="left"/>
      <w:pPr>
        <w:ind w:left="1440" w:hanging="360"/>
      </w:pPr>
      <w:rPr>
        <w:rFonts w:ascii="Courier New" w:hAnsi="Courier New" w:cs="Courier New" w:hint="default"/>
      </w:rPr>
    </w:lvl>
    <w:lvl w:ilvl="2" w:tplc="FFFFFFFF" w:tentative="1">
      <w:start w:val="1"/>
      <w:numFmt w:val="bullet"/>
      <w:pStyle w:val="Level11"/>
      <w:lvlText w:val=""/>
      <w:lvlJc w:val="left"/>
      <w:pPr>
        <w:ind w:left="2160" w:hanging="360"/>
      </w:pPr>
      <w:rPr>
        <w:rFonts w:ascii="Wingdings" w:hAnsi="Wingdings" w:hint="default"/>
      </w:rPr>
    </w:lvl>
    <w:lvl w:ilvl="3" w:tplc="FFFFFFFF" w:tentative="1">
      <w:start w:val="1"/>
      <w:numFmt w:val="bullet"/>
      <w:pStyle w:val="Levela"/>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pStyle w:val="LevelA0"/>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71F3AC3"/>
    <w:multiLevelType w:val="hybridMultilevel"/>
    <w:tmpl w:val="4F94772A"/>
    <w:lvl w:ilvl="0" w:tplc="800267A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6E7020"/>
    <w:multiLevelType w:val="hybridMultilevel"/>
    <w:tmpl w:val="AABC5C42"/>
    <w:lvl w:ilvl="0" w:tplc="C7DE4D40">
      <w:start w:val="6"/>
      <w:numFmt w:val="upperLetter"/>
      <w:lvlText w:val="%1)"/>
      <w:lvlJc w:val="left"/>
      <w:pPr>
        <w:ind w:left="349"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197279E4">
      <w:start w:val="1"/>
      <w:numFmt w:val="lowerLetter"/>
      <w:lvlText w:val="%2"/>
      <w:lvlJc w:val="left"/>
      <w:pPr>
        <w:ind w:left="115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B45839C6">
      <w:start w:val="1"/>
      <w:numFmt w:val="lowerRoman"/>
      <w:lvlText w:val="%3"/>
      <w:lvlJc w:val="left"/>
      <w:pPr>
        <w:ind w:left="187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E93C3774">
      <w:start w:val="1"/>
      <w:numFmt w:val="decimal"/>
      <w:lvlText w:val="%4"/>
      <w:lvlJc w:val="left"/>
      <w:pPr>
        <w:ind w:left="259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DB32CB4A">
      <w:start w:val="1"/>
      <w:numFmt w:val="lowerLetter"/>
      <w:lvlText w:val="%5"/>
      <w:lvlJc w:val="left"/>
      <w:pPr>
        <w:ind w:left="331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63229022">
      <w:start w:val="1"/>
      <w:numFmt w:val="lowerRoman"/>
      <w:lvlText w:val="%6"/>
      <w:lvlJc w:val="left"/>
      <w:pPr>
        <w:ind w:left="403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E7B817B6">
      <w:start w:val="1"/>
      <w:numFmt w:val="decimal"/>
      <w:lvlText w:val="%7"/>
      <w:lvlJc w:val="left"/>
      <w:pPr>
        <w:ind w:left="475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E934FC24">
      <w:start w:val="1"/>
      <w:numFmt w:val="lowerLetter"/>
      <w:lvlText w:val="%8"/>
      <w:lvlJc w:val="left"/>
      <w:pPr>
        <w:ind w:left="547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9528B2C4">
      <w:start w:val="1"/>
      <w:numFmt w:val="lowerRoman"/>
      <w:lvlText w:val="%9"/>
      <w:lvlJc w:val="left"/>
      <w:pPr>
        <w:ind w:left="619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31" w15:restartNumberingAfterBreak="0">
    <w:nsid w:val="49005C37"/>
    <w:multiLevelType w:val="hybridMultilevel"/>
    <w:tmpl w:val="CB46B4F6"/>
    <w:lvl w:ilvl="0" w:tplc="21120056">
      <w:start w:val="1"/>
      <w:numFmt w:val="bullet"/>
      <w:lvlText w:val="■"/>
      <w:lvlJc w:val="left"/>
      <w:pPr>
        <w:ind w:left="720" w:hanging="360"/>
      </w:pPr>
      <w:rPr>
        <w:rFonts w:ascii="Arial" w:hAnsi="Arial" w:hint="default"/>
        <w:color w:val="00206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9F4008"/>
    <w:multiLevelType w:val="hybridMultilevel"/>
    <w:tmpl w:val="72F0F2F4"/>
    <w:lvl w:ilvl="0" w:tplc="6938F800">
      <w:start w:val="1"/>
      <w:numFmt w:val="bullet"/>
      <w:pStyle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pStyle w:val="Schedule3"/>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795BDA"/>
    <w:multiLevelType w:val="hybridMultilevel"/>
    <w:tmpl w:val="28FA6106"/>
    <w:lvl w:ilvl="0" w:tplc="89BA3CD2">
      <w:start w:val="2"/>
      <w:numFmt w:val="upperLetter"/>
      <w:lvlText w:val="%1)"/>
      <w:lvlJc w:val="left"/>
      <w:pPr>
        <w:ind w:left="33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D14C0B52">
      <w:start w:val="1"/>
      <w:numFmt w:val="lowerLetter"/>
      <w:lvlText w:val="%2"/>
      <w:lvlJc w:val="left"/>
      <w:pPr>
        <w:ind w:left="115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CE1EEDA8">
      <w:start w:val="1"/>
      <w:numFmt w:val="lowerRoman"/>
      <w:lvlText w:val="%3"/>
      <w:lvlJc w:val="left"/>
      <w:pPr>
        <w:ind w:left="187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D830265C">
      <w:start w:val="1"/>
      <w:numFmt w:val="decimal"/>
      <w:lvlText w:val="%4"/>
      <w:lvlJc w:val="left"/>
      <w:pPr>
        <w:ind w:left="259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F3409062">
      <w:start w:val="1"/>
      <w:numFmt w:val="lowerLetter"/>
      <w:lvlText w:val="%5"/>
      <w:lvlJc w:val="left"/>
      <w:pPr>
        <w:ind w:left="331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A81A8476">
      <w:start w:val="1"/>
      <w:numFmt w:val="lowerRoman"/>
      <w:lvlText w:val="%6"/>
      <w:lvlJc w:val="left"/>
      <w:pPr>
        <w:ind w:left="403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0D64F212">
      <w:start w:val="1"/>
      <w:numFmt w:val="decimal"/>
      <w:lvlText w:val="%7"/>
      <w:lvlJc w:val="left"/>
      <w:pPr>
        <w:ind w:left="475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5B9017AE">
      <w:start w:val="1"/>
      <w:numFmt w:val="lowerLetter"/>
      <w:lvlText w:val="%8"/>
      <w:lvlJc w:val="left"/>
      <w:pPr>
        <w:ind w:left="547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EAC424DC">
      <w:start w:val="1"/>
      <w:numFmt w:val="lowerRoman"/>
      <w:lvlText w:val="%9"/>
      <w:lvlJc w:val="left"/>
      <w:pPr>
        <w:ind w:left="619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34" w15:restartNumberingAfterBreak="0">
    <w:nsid w:val="503C6555"/>
    <w:multiLevelType w:val="hybridMultilevel"/>
    <w:tmpl w:val="495481E4"/>
    <w:lvl w:ilvl="0" w:tplc="81A61BAE">
      <w:start w:val="1"/>
      <w:numFmt w:val="decimal"/>
      <w:lvlText w:val="%1)"/>
      <w:lvlJc w:val="left"/>
      <w:pPr>
        <w:ind w:left="697" w:hanging="360"/>
      </w:pPr>
      <w:rPr>
        <w:rFonts w:ascii="Calibri" w:hAnsi="Calibri" w:hint="default"/>
      </w:rPr>
    </w:lvl>
    <w:lvl w:ilvl="1" w:tplc="0C090019" w:tentative="1">
      <w:start w:val="1"/>
      <w:numFmt w:val="lowerLetter"/>
      <w:lvlText w:val="%2."/>
      <w:lvlJc w:val="left"/>
      <w:pPr>
        <w:ind w:left="1417" w:hanging="360"/>
      </w:pPr>
    </w:lvl>
    <w:lvl w:ilvl="2" w:tplc="0C09001B" w:tentative="1">
      <w:start w:val="1"/>
      <w:numFmt w:val="lowerRoman"/>
      <w:lvlText w:val="%3."/>
      <w:lvlJc w:val="right"/>
      <w:pPr>
        <w:ind w:left="2137" w:hanging="180"/>
      </w:pPr>
    </w:lvl>
    <w:lvl w:ilvl="3" w:tplc="0C09000F" w:tentative="1">
      <w:start w:val="1"/>
      <w:numFmt w:val="decimal"/>
      <w:lvlText w:val="%4."/>
      <w:lvlJc w:val="left"/>
      <w:pPr>
        <w:ind w:left="2857" w:hanging="360"/>
      </w:pPr>
    </w:lvl>
    <w:lvl w:ilvl="4" w:tplc="0C090019" w:tentative="1">
      <w:start w:val="1"/>
      <w:numFmt w:val="lowerLetter"/>
      <w:lvlText w:val="%5."/>
      <w:lvlJc w:val="left"/>
      <w:pPr>
        <w:ind w:left="3577" w:hanging="360"/>
      </w:pPr>
    </w:lvl>
    <w:lvl w:ilvl="5" w:tplc="0C09001B" w:tentative="1">
      <w:start w:val="1"/>
      <w:numFmt w:val="lowerRoman"/>
      <w:lvlText w:val="%6."/>
      <w:lvlJc w:val="right"/>
      <w:pPr>
        <w:ind w:left="4297" w:hanging="180"/>
      </w:pPr>
    </w:lvl>
    <w:lvl w:ilvl="6" w:tplc="0C09000F" w:tentative="1">
      <w:start w:val="1"/>
      <w:numFmt w:val="decimal"/>
      <w:lvlText w:val="%7."/>
      <w:lvlJc w:val="left"/>
      <w:pPr>
        <w:ind w:left="5017" w:hanging="360"/>
      </w:pPr>
    </w:lvl>
    <w:lvl w:ilvl="7" w:tplc="0C090019" w:tentative="1">
      <w:start w:val="1"/>
      <w:numFmt w:val="lowerLetter"/>
      <w:lvlText w:val="%8."/>
      <w:lvlJc w:val="left"/>
      <w:pPr>
        <w:ind w:left="5737" w:hanging="360"/>
      </w:pPr>
    </w:lvl>
    <w:lvl w:ilvl="8" w:tplc="0C09001B" w:tentative="1">
      <w:start w:val="1"/>
      <w:numFmt w:val="lowerRoman"/>
      <w:lvlText w:val="%9."/>
      <w:lvlJc w:val="right"/>
      <w:pPr>
        <w:ind w:left="6457" w:hanging="180"/>
      </w:pPr>
    </w:lvl>
  </w:abstractNum>
  <w:abstractNum w:abstractNumId="35" w15:restartNumberingAfterBreak="0">
    <w:nsid w:val="51545A1D"/>
    <w:multiLevelType w:val="hybridMultilevel"/>
    <w:tmpl w:val="75FA72F8"/>
    <w:lvl w:ilvl="0" w:tplc="61C425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FF5B22"/>
    <w:multiLevelType w:val="hybridMultilevel"/>
    <w:tmpl w:val="E446F1C0"/>
    <w:lvl w:ilvl="0" w:tplc="0E9CC832">
      <w:start w:val="1"/>
      <w:numFmt w:val="bullet"/>
      <w:lvlText w:val="■"/>
      <w:lvlJc w:val="left"/>
      <w:pPr>
        <w:ind w:left="720" w:hanging="360"/>
      </w:pPr>
      <w:rPr>
        <w:rFonts w:ascii="Times New Roman" w:hAnsi="Times New Roman" w:cs="Times New Roman" w:hint="default"/>
        <w:color w:val="244061" w:themeColor="accent1" w:themeShade="8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025762"/>
    <w:multiLevelType w:val="hybridMultilevel"/>
    <w:tmpl w:val="5C6E7B2A"/>
    <w:lvl w:ilvl="0" w:tplc="1916B904">
      <w:start w:val="1"/>
      <w:numFmt w:val="bullet"/>
      <w:pStyle w:val="Style1"/>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8E501E"/>
    <w:multiLevelType w:val="hybridMultilevel"/>
    <w:tmpl w:val="E7B24BE6"/>
    <w:lvl w:ilvl="0" w:tplc="1862B8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BE6BD4"/>
    <w:multiLevelType w:val="hybridMultilevel"/>
    <w:tmpl w:val="7FE61BF8"/>
    <w:lvl w:ilvl="0" w:tplc="B75247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90625B"/>
    <w:multiLevelType w:val="hybridMultilevel"/>
    <w:tmpl w:val="EBA23964"/>
    <w:lvl w:ilvl="0" w:tplc="21120056">
      <w:start w:val="1"/>
      <w:numFmt w:val="bullet"/>
      <w:lvlText w:val="■"/>
      <w:lvlJc w:val="left"/>
      <w:pPr>
        <w:ind w:left="720" w:hanging="360"/>
      </w:pPr>
      <w:rPr>
        <w:rFonts w:ascii="Arial" w:hAnsi="Arial" w:hint="default"/>
        <w:color w:val="00206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6D2A1D"/>
    <w:multiLevelType w:val="hybridMultilevel"/>
    <w:tmpl w:val="C0A86AE4"/>
    <w:lvl w:ilvl="0" w:tplc="21120056">
      <w:start w:val="1"/>
      <w:numFmt w:val="bullet"/>
      <w:lvlText w:val="■"/>
      <w:lvlJc w:val="left"/>
      <w:pPr>
        <w:ind w:left="720" w:hanging="360"/>
      </w:pPr>
      <w:rPr>
        <w:rFonts w:ascii="Arial" w:hAnsi="Arial" w:hint="default"/>
        <w:color w:val="00206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A7CE1"/>
    <w:multiLevelType w:val="hybridMultilevel"/>
    <w:tmpl w:val="4EF45D20"/>
    <w:lvl w:ilvl="0" w:tplc="9C0872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B41489"/>
    <w:multiLevelType w:val="hybridMultilevel"/>
    <w:tmpl w:val="07E8D27E"/>
    <w:lvl w:ilvl="0" w:tplc="0C090001">
      <w:start w:val="1"/>
      <w:numFmt w:val="bullet"/>
      <w:lvlText w:val=""/>
      <w:lvlJc w:val="left"/>
      <w:pPr>
        <w:ind w:left="1287" w:hanging="360"/>
      </w:pPr>
      <w:rPr>
        <w:rFonts w:ascii="Symbol" w:hAnsi="Symbol" w:hint="default"/>
      </w:rPr>
    </w:lvl>
    <w:lvl w:ilvl="1" w:tplc="0C090003">
      <w:start w:val="1"/>
      <w:numFmt w:val="bullet"/>
      <w:lvlText w:val=""/>
      <w:lvlJc w:val="left"/>
      <w:pPr>
        <w:ind w:left="2007" w:hanging="360"/>
      </w:pPr>
      <w:rPr>
        <w:rFonts w:ascii="Wingdings" w:hAnsi="Wingdings" w:hint="default"/>
        <w:color w:val="244061" w:themeColor="accent1" w:themeShade="80"/>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pStyle w:val="Schedule5"/>
      <w:lvlText w:val="o"/>
      <w:lvlJc w:val="left"/>
      <w:pPr>
        <w:ind w:left="4167" w:hanging="360"/>
      </w:pPr>
      <w:rPr>
        <w:rFonts w:ascii="Courier New" w:hAnsi="Courier New" w:cs="Courier New" w:hint="default"/>
      </w:rPr>
    </w:lvl>
    <w:lvl w:ilvl="5" w:tplc="0C090005" w:tentative="1">
      <w:start w:val="1"/>
      <w:numFmt w:val="bullet"/>
      <w:pStyle w:val="Schedule6"/>
      <w:lvlText w:val=""/>
      <w:lvlJc w:val="left"/>
      <w:pPr>
        <w:ind w:left="4887" w:hanging="360"/>
      </w:pPr>
      <w:rPr>
        <w:rFonts w:ascii="Wingdings" w:hAnsi="Wingdings" w:hint="default"/>
      </w:rPr>
    </w:lvl>
    <w:lvl w:ilvl="6" w:tplc="0C090001" w:tentative="1">
      <w:start w:val="1"/>
      <w:numFmt w:val="bullet"/>
      <w:pStyle w:val="Schedule7"/>
      <w:lvlText w:val=""/>
      <w:lvlJc w:val="left"/>
      <w:pPr>
        <w:ind w:left="5607" w:hanging="360"/>
      </w:pPr>
      <w:rPr>
        <w:rFonts w:ascii="Symbol" w:hAnsi="Symbol" w:hint="default"/>
      </w:rPr>
    </w:lvl>
    <w:lvl w:ilvl="7" w:tplc="0C090003" w:tentative="1">
      <w:start w:val="1"/>
      <w:numFmt w:val="bullet"/>
      <w:pStyle w:val="Schedule8"/>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4617AF0"/>
    <w:multiLevelType w:val="hybridMultilevel"/>
    <w:tmpl w:val="9D7ABFD2"/>
    <w:lvl w:ilvl="0" w:tplc="4C6A08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2D7AC7"/>
    <w:multiLevelType w:val="hybridMultilevel"/>
    <w:tmpl w:val="3758BDCE"/>
    <w:lvl w:ilvl="0" w:tplc="D4DCBA7C">
      <w:start w:val="1"/>
      <w:numFmt w:val="bullet"/>
      <w:lvlText w:val=""/>
      <w:lvlJc w:val="left"/>
      <w:pPr>
        <w:ind w:left="720" w:hanging="360"/>
      </w:pPr>
      <w:rPr>
        <w:rFonts w:ascii="Wingdings" w:hAnsi="Wingdings" w:hint="default"/>
        <w:color w:val="244061" w:themeColor="accent1" w:themeShade="80"/>
      </w:rPr>
    </w:lvl>
    <w:lvl w:ilvl="1" w:tplc="B596B7A4" w:tentative="1">
      <w:start w:val="1"/>
      <w:numFmt w:val="bullet"/>
      <w:lvlText w:val="o"/>
      <w:lvlJc w:val="left"/>
      <w:pPr>
        <w:ind w:left="1440" w:hanging="360"/>
      </w:pPr>
      <w:rPr>
        <w:rFonts w:ascii="Courier New" w:hAnsi="Courier New" w:cs="Courier New" w:hint="default"/>
      </w:rPr>
    </w:lvl>
    <w:lvl w:ilvl="2" w:tplc="C2E0B48A" w:tentative="1">
      <w:start w:val="1"/>
      <w:numFmt w:val="bullet"/>
      <w:lvlText w:val=""/>
      <w:lvlJc w:val="left"/>
      <w:pPr>
        <w:ind w:left="2160" w:hanging="360"/>
      </w:pPr>
      <w:rPr>
        <w:rFonts w:ascii="Wingdings" w:hAnsi="Wingdings" w:hint="default"/>
      </w:rPr>
    </w:lvl>
    <w:lvl w:ilvl="3" w:tplc="C696F004" w:tentative="1">
      <w:start w:val="1"/>
      <w:numFmt w:val="bullet"/>
      <w:lvlText w:val=""/>
      <w:lvlJc w:val="left"/>
      <w:pPr>
        <w:ind w:left="2880" w:hanging="360"/>
      </w:pPr>
      <w:rPr>
        <w:rFonts w:ascii="Symbol" w:hAnsi="Symbol" w:hint="default"/>
      </w:rPr>
    </w:lvl>
    <w:lvl w:ilvl="4" w:tplc="7CE60412" w:tentative="1">
      <w:start w:val="1"/>
      <w:numFmt w:val="bullet"/>
      <w:lvlText w:val="o"/>
      <w:lvlJc w:val="left"/>
      <w:pPr>
        <w:ind w:left="3600" w:hanging="360"/>
      </w:pPr>
      <w:rPr>
        <w:rFonts w:ascii="Courier New" w:hAnsi="Courier New" w:cs="Courier New" w:hint="default"/>
      </w:rPr>
    </w:lvl>
    <w:lvl w:ilvl="5" w:tplc="6BA40270" w:tentative="1">
      <w:start w:val="1"/>
      <w:numFmt w:val="bullet"/>
      <w:pStyle w:val="LevelI"/>
      <w:lvlText w:val=""/>
      <w:lvlJc w:val="left"/>
      <w:pPr>
        <w:ind w:left="4320" w:hanging="360"/>
      </w:pPr>
      <w:rPr>
        <w:rFonts w:ascii="Wingdings" w:hAnsi="Wingdings" w:hint="default"/>
      </w:rPr>
    </w:lvl>
    <w:lvl w:ilvl="6" w:tplc="D0640C32" w:tentative="1">
      <w:start w:val="1"/>
      <w:numFmt w:val="bullet"/>
      <w:lvlText w:val=""/>
      <w:lvlJc w:val="left"/>
      <w:pPr>
        <w:ind w:left="5040" w:hanging="360"/>
      </w:pPr>
      <w:rPr>
        <w:rFonts w:ascii="Symbol" w:hAnsi="Symbol" w:hint="default"/>
      </w:rPr>
    </w:lvl>
    <w:lvl w:ilvl="7" w:tplc="479E09C4" w:tentative="1">
      <w:start w:val="1"/>
      <w:numFmt w:val="bullet"/>
      <w:lvlText w:val="o"/>
      <w:lvlJc w:val="left"/>
      <w:pPr>
        <w:ind w:left="5760" w:hanging="360"/>
      </w:pPr>
      <w:rPr>
        <w:rFonts w:ascii="Courier New" w:hAnsi="Courier New" w:cs="Courier New" w:hint="default"/>
      </w:rPr>
    </w:lvl>
    <w:lvl w:ilvl="8" w:tplc="01462FE6" w:tentative="1">
      <w:start w:val="1"/>
      <w:numFmt w:val="bullet"/>
      <w:lvlText w:val=""/>
      <w:lvlJc w:val="left"/>
      <w:pPr>
        <w:ind w:left="6480" w:hanging="360"/>
      </w:pPr>
      <w:rPr>
        <w:rFonts w:ascii="Wingdings" w:hAnsi="Wingdings" w:hint="default"/>
      </w:rPr>
    </w:lvl>
  </w:abstractNum>
  <w:abstractNum w:abstractNumId="46" w15:restartNumberingAfterBreak="0">
    <w:nsid w:val="7A47420A"/>
    <w:multiLevelType w:val="hybridMultilevel"/>
    <w:tmpl w:val="836EAB02"/>
    <w:lvl w:ilvl="0" w:tplc="0E9CC832">
      <w:start w:val="1"/>
      <w:numFmt w:val="bullet"/>
      <w:lvlText w:val="■"/>
      <w:lvlJc w:val="left"/>
      <w:pPr>
        <w:ind w:left="720" w:hanging="360"/>
      </w:pPr>
      <w:rPr>
        <w:rFonts w:ascii="Times New Roman" w:hAnsi="Times New Roman" w:cs="Times New Roman" w:hint="default"/>
        <w:color w:val="244061" w:themeColor="accent1" w:themeShade="8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8230FC"/>
    <w:multiLevelType w:val="hybridMultilevel"/>
    <w:tmpl w:val="C706EA10"/>
    <w:lvl w:ilvl="0" w:tplc="311447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970E2F"/>
    <w:multiLevelType w:val="hybridMultilevel"/>
    <w:tmpl w:val="FC98140A"/>
    <w:lvl w:ilvl="0" w:tplc="62C47D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917F7B"/>
    <w:multiLevelType w:val="hybridMultilevel"/>
    <w:tmpl w:val="CCB49DAA"/>
    <w:lvl w:ilvl="0" w:tplc="21120056">
      <w:start w:val="1"/>
      <w:numFmt w:val="bullet"/>
      <w:lvlText w:val="■"/>
      <w:lvlJc w:val="left"/>
      <w:pPr>
        <w:ind w:left="720" w:hanging="360"/>
      </w:pPr>
      <w:rPr>
        <w:rFonts w:ascii="Arial" w:hAnsi="Arial" w:hint="default"/>
        <w:color w:val="00206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3635692">
    <w:abstractNumId w:val="32"/>
  </w:num>
  <w:num w:numId="2" w16cid:durableId="227543636">
    <w:abstractNumId w:val="43"/>
  </w:num>
  <w:num w:numId="3" w16cid:durableId="1307708086">
    <w:abstractNumId w:val="45"/>
  </w:num>
  <w:num w:numId="4" w16cid:durableId="1585646183">
    <w:abstractNumId w:val="28"/>
  </w:num>
  <w:num w:numId="5" w16cid:durableId="777262251">
    <w:abstractNumId w:val="37"/>
  </w:num>
  <w:num w:numId="6" w16cid:durableId="1205172566">
    <w:abstractNumId w:val="26"/>
  </w:num>
  <w:num w:numId="7" w16cid:durableId="722600746">
    <w:abstractNumId w:val="14"/>
  </w:num>
  <w:num w:numId="8" w16cid:durableId="77099153">
    <w:abstractNumId w:val="0"/>
  </w:num>
  <w:num w:numId="9" w16cid:durableId="5402588">
    <w:abstractNumId w:val="24"/>
  </w:num>
  <w:num w:numId="10" w16cid:durableId="1918437212">
    <w:abstractNumId w:val="3"/>
  </w:num>
  <w:num w:numId="11" w16cid:durableId="455877410">
    <w:abstractNumId w:val="5"/>
  </w:num>
  <w:num w:numId="12" w16cid:durableId="294453503">
    <w:abstractNumId w:val="18"/>
  </w:num>
  <w:num w:numId="13" w16cid:durableId="449858989">
    <w:abstractNumId w:val="8"/>
  </w:num>
  <w:num w:numId="14" w16cid:durableId="1808234223">
    <w:abstractNumId w:val="22"/>
  </w:num>
  <w:num w:numId="15" w16cid:durableId="144664043">
    <w:abstractNumId w:val="13"/>
  </w:num>
  <w:num w:numId="16" w16cid:durableId="1831092064">
    <w:abstractNumId w:val="19"/>
  </w:num>
  <w:num w:numId="17" w16cid:durableId="679697588">
    <w:abstractNumId w:val="39"/>
  </w:num>
  <w:num w:numId="18" w16cid:durableId="953679968">
    <w:abstractNumId w:val="27"/>
  </w:num>
  <w:num w:numId="19" w16cid:durableId="1664772239">
    <w:abstractNumId w:val="17"/>
  </w:num>
  <w:num w:numId="20" w16cid:durableId="1943100113">
    <w:abstractNumId w:val="2"/>
  </w:num>
  <w:num w:numId="21" w16cid:durableId="111748919">
    <w:abstractNumId w:val="29"/>
  </w:num>
  <w:num w:numId="22" w16cid:durableId="2137945920">
    <w:abstractNumId w:val="25"/>
  </w:num>
  <w:num w:numId="23" w16cid:durableId="429786214">
    <w:abstractNumId w:val="40"/>
  </w:num>
  <w:num w:numId="24" w16cid:durableId="1334407217">
    <w:abstractNumId w:val="49"/>
  </w:num>
  <w:num w:numId="25" w16cid:durableId="1783837911">
    <w:abstractNumId w:val="11"/>
  </w:num>
  <w:num w:numId="26" w16cid:durableId="248001820">
    <w:abstractNumId w:val="6"/>
  </w:num>
  <w:num w:numId="27" w16cid:durableId="1938829527">
    <w:abstractNumId w:val="47"/>
  </w:num>
  <w:num w:numId="28" w16cid:durableId="2192502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1404700">
    <w:abstractNumId w:val="4"/>
  </w:num>
  <w:num w:numId="30" w16cid:durableId="654336921">
    <w:abstractNumId w:val="15"/>
  </w:num>
  <w:num w:numId="31" w16cid:durableId="248347191">
    <w:abstractNumId w:val="1"/>
  </w:num>
  <w:num w:numId="32" w16cid:durableId="414975974">
    <w:abstractNumId w:val="20"/>
  </w:num>
  <w:num w:numId="33" w16cid:durableId="1633905776">
    <w:abstractNumId w:val="23"/>
  </w:num>
  <w:num w:numId="34" w16cid:durableId="343678106">
    <w:abstractNumId w:val="7"/>
  </w:num>
  <w:num w:numId="35" w16cid:durableId="858741128">
    <w:abstractNumId w:val="35"/>
  </w:num>
  <w:num w:numId="36" w16cid:durableId="1375349081">
    <w:abstractNumId w:val="10"/>
  </w:num>
  <w:num w:numId="37" w16cid:durableId="569266362">
    <w:abstractNumId w:val="21"/>
  </w:num>
  <w:num w:numId="38" w16cid:durableId="341202110">
    <w:abstractNumId w:val="9"/>
  </w:num>
  <w:num w:numId="39" w16cid:durableId="25066383">
    <w:abstractNumId w:val="16"/>
  </w:num>
  <w:num w:numId="40" w16cid:durableId="1095513104">
    <w:abstractNumId w:val="48"/>
  </w:num>
  <w:num w:numId="41" w16cid:durableId="550847338">
    <w:abstractNumId w:val="46"/>
  </w:num>
  <w:num w:numId="42" w16cid:durableId="523251709">
    <w:abstractNumId w:val="36"/>
  </w:num>
  <w:num w:numId="43" w16cid:durableId="16983078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665453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3310345">
    <w:abstractNumId w:val="34"/>
  </w:num>
  <w:num w:numId="46" w16cid:durableId="1497452156">
    <w:abstractNumId w:val="42"/>
  </w:num>
  <w:num w:numId="47" w16cid:durableId="1703478445">
    <w:abstractNumId w:val="41"/>
  </w:num>
  <w:num w:numId="48" w16cid:durableId="1532495865">
    <w:abstractNumId w:val="31"/>
  </w:num>
  <w:num w:numId="49" w16cid:durableId="964888521">
    <w:abstractNumId w:val="12"/>
  </w:num>
  <w:num w:numId="50" w16cid:durableId="783041215">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93191F-045A-4E1A-BE4F-774AFD7ED799}"/>
    <w:docVar w:name="dgnword-eventsink" w:val="2898033398576"/>
  </w:docVars>
  <w:rsids>
    <w:rsidRoot w:val="00582020"/>
    <w:rsid w:val="00000DBC"/>
    <w:rsid w:val="00002CA7"/>
    <w:rsid w:val="00002E29"/>
    <w:rsid w:val="0000637F"/>
    <w:rsid w:val="000073D0"/>
    <w:rsid w:val="0001342B"/>
    <w:rsid w:val="00015643"/>
    <w:rsid w:val="000163F8"/>
    <w:rsid w:val="000169B4"/>
    <w:rsid w:val="00020244"/>
    <w:rsid w:val="00022A0E"/>
    <w:rsid w:val="000245BE"/>
    <w:rsid w:val="00024695"/>
    <w:rsid w:val="0003039C"/>
    <w:rsid w:val="00032D8C"/>
    <w:rsid w:val="0003334F"/>
    <w:rsid w:val="00036BB9"/>
    <w:rsid w:val="00037D9E"/>
    <w:rsid w:val="0004085F"/>
    <w:rsid w:val="00042FD3"/>
    <w:rsid w:val="00044BAB"/>
    <w:rsid w:val="00045511"/>
    <w:rsid w:val="000471C4"/>
    <w:rsid w:val="000509D8"/>
    <w:rsid w:val="0005750B"/>
    <w:rsid w:val="000657A4"/>
    <w:rsid w:val="0006654B"/>
    <w:rsid w:val="00070AD8"/>
    <w:rsid w:val="0007197C"/>
    <w:rsid w:val="00072DC5"/>
    <w:rsid w:val="00073428"/>
    <w:rsid w:val="00075CA1"/>
    <w:rsid w:val="00080C40"/>
    <w:rsid w:val="000810FD"/>
    <w:rsid w:val="0008128D"/>
    <w:rsid w:val="00083A5A"/>
    <w:rsid w:val="000841E9"/>
    <w:rsid w:val="00084B1E"/>
    <w:rsid w:val="00085842"/>
    <w:rsid w:val="00085E49"/>
    <w:rsid w:val="000865D9"/>
    <w:rsid w:val="00087C9B"/>
    <w:rsid w:val="000917C1"/>
    <w:rsid w:val="0009192E"/>
    <w:rsid w:val="00091DE9"/>
    <w:rsid w:val="000920A1"/>
    <w:rsid w:val="00092439"/>
    <w:rsid w:val="00094631"/>
    <w:rsid w:val="00095ACE"/>
    <w:rsid w:val="00097853"/>
    <w:rsid w:val="000A229E"/>
    <w:rsid w:val="000A237D"/>
    <w:rsid w:val="000A30D4"/>
    <w:rsid w:val="000A79D4"/>
    <w:rsid w:val="000B15D7"/>
    <w:rsid w:val="000B41A3"/>
    <w:rsid w:val="000B42E3"/>
    <w:rsid w:val="000B78B7"/>
    <w:rsid w:val="000C24FB"/>
    <w:rsid w:val="000C274F"/>
    <w:rsid w:val="000C3AEC"/>
    <w:rsid w:val="000C519D"/>
    <w:rsid w:val="000D0A81"/>
    <w:rsid w:val="000D0F03"/>
    <w:rsid w:val="000D38B7"/>
    <w:rsid w:val="000D3C44"/>
    <w:rsid w:val="000D7921"/>
    <w:rsid w:val="000D7E3B"/>
    <w:rsid w:val="000D7ECF"/>
    <w:rsid w:val="000E0629"/>
    <w:rsid w:val="000E0DB2"/>
    <w:rsid w:val="000E1C79"/>
    <w:rsid w:val="000E6796"/>
    <w:rsid w:val="000F034B"/>
    <w:rsid w:val="000F052F"/>
    <w:rsid w:val="000F2B80"/>
    <w:rsid w:val="000F452F"/>
    <w:rsid w:val="000F53B0"/>
    <w:rsid w:val="000F700A"/>
    <w:rsid w:val="000F7170"/>
    <w:rsid w:val="000F756A"/>
    <w:rsid w:val="001001C4"/>
    <w:rsid w:val="00103014"/>
    <w:rsid w:val="001079D5"/>
    <w:rsid w:val="001104CB"/>
    <w:rsid w:val="001109CD"/>
    <w:rsid w:val="00114304"/>
    <w:rsid w:val="00121ED2"/>
    <w:rsid w:val="001224DB"/>
    <w:rsid w:val="0012372C"/>
    <w:rsid w:val="00126082"/>
    <w:rsid w:val="00126330"/>
    <w:rsid w:val="0012724B"/>
    <w:rsid w:val="001302E6"/>
    <w:rsid w:val="0013057D"/>
    <w:rsid w:val="001362DF"/>
    <w:rsid w:val="00140756"/>
    <w:rsid w:val="001441CE"/>
    <w:rsid w:val="00145180"/>
    <w:rsid w:val="00154C79"/>
    <w:rsid w:val="001577DE"/>
    <w:rsid w:val="00157ECB"/>
    <w:rsid w:val="00162363"/>
    <w:rsid w:val="00164CF1"/>
    <w:rsid w:val="00165514"/>
    <w:rsid w:val="00166768"/>
    <w:rsid w:val="00172644"/>
    <w:rsid w:val="00173FD5"/>
    <w:rsid w:val="001804FF"/>
    <w:rsid w:val="00182B40"/>
    <w:rsid w:val="0018679B"/>
    <w:rsid w:val="00186A20"/>
    <w:rsid w:val="00186CDB"/>
    <w:rsid w:val="00187186"/>
    <w:rsid w:val="00190224"/>
    <w:rsid w:val="00190612"/>
    <w:rsid w:val="00193ED4"/>
    <w:rsid w:val="00195412"/>
    <w:rsid w:val="001A10BB"/>
    <w:rsid w:val="001A19D0"/>
    <w:rsid w:val="001A1F97"/>
    <w:rsid w:val="001A3BE7"/>
    <w:rsid w:val="001A4E09"/>
    <w:rsid w:val="001A685B"/>
    <w:rsid w:val="001B13A2"/>
    <w:rsid w:val="001B3707"/>
    <w:rsid w:val="001B60AA"/>
    <w:rsid w:val="001C03B0"/>
    <w:rsid w:val="001C137E"/>
    <w:rsid w:val="001C2802"/>
    <w:rsid w:val="001C5793"/>
    <w:rsid w:val="001C5B0A"/>
    <w:rsid w:val="001C5E38"/>
    <w:rsid w:val="001D0CBB"/>
    <w:rsid w:val="001D22CC"/>
    <w:rsid w:val="001D2CC1"/>
    <w:rsid w:val="001E2919"/>
    <w:rsid w:val="001E3293"/>
    <w:rsid w:val="001E4587"/>
    <w:rsid w:val="001E73A1"/>
    <w:rsid w:val="001F40AB"/>
    <w:rsid w:val="001F4521"/>
    <w:rsid w:val="001F5792"/>
    <w:rsid w:val="001F6FF4"/>
    <w:rsid w:val="001F7D42"/>
    <w:rsid w:val="001F7F5A"/>
    <w:rsid w:val="00203FC9"/>
    <w:rsid w:val="00205430"/>
    <w:rsid w:val="0020554D"/>
    <w:rsid w:val="002111EB"/>
    <w:rsid w:val="00211BA2"/>
    <w:rsid w:val="00215B15"/>
    <w:rsid w:val="00217A3F"/>
    <w:rsid w:val="00220DB2"/>
    <w:rsid w:val="002243B0"/>
    <w:rsid w:val="00224BBD"/>
    <w:rsid w:val="00231F81"/>
    <w:rsid w:val="00232DD9"/>
    <w:rsid w:val="00235753"/>
    <w:rsid w:val="002370E9"/>
    <w:rsid w:val="00237F3A"/>
    <w:rsid w:val="00242391"/>
    <w:rsid w:val="00243ECA"/>
    <w:rsid w:val="00245DA8"/>
    <w:rsid w:val="00246BFF"/>
    <w:rsid w:val="00247657"/>
    <w:rsid w:val="002500F6"/>
    <w:rsid w:val="00250BBC"/>
    <w:rsid w:val="00251279"/>
    <w:rsid w:val="002535F4"/>
    <w:rsid w:val="00260845"/>
    <w:rsid w:val="002620AB"/>
    <w:rsid w:val="002626CF"/>
    <w:rsid w:val="00262CD2"/>
    <w:rsid w:val="00262F15"/>
    <w:rsid w:val="00264F22"/>
    <w:rsid w:val="00265815"/>
    <w:rsid w:val="00265AE1"/>
    <w:rsid w:val="002663D7"/>
    <w:rsid w:val="0026693B"/>
    <w:rsid w:val="002703E9"/>
    <w:rsid w:val="002722B7"/>
    <w:rsid w:val="00275868"/>
    <w:rsid w:val="0027691F"/>
    <w:rsid w:val="00281ADC"/>
    <w:rsid w:val="002835F2"/>
    <w:rsid w:val="0028715E"/>
    <w:rsid w:val="00292498"/>
    <w:rsid w:val="0029405B"/>
    <w:rsid w:val="002977CE"/>
    <w:rsid w:val="002A0586"/>
    <w:rsid w:val="002A12E0"/>
    <w:rsid w:val="002A213A"/>
    <w:rsid w:val="002A39CD"/>
    <w:rsid w:val="002A6B6B"/>
    <w:rsid w:val="002A7D67"/>
    <w:rsid w:val="002B01A8"/>
    <w:rsid w:val="002B0239"/>
    <w:rsid w:val="002B11EC"/>
    <w:rsid w:val="002B1ED9"/>
    <w:rsid w:val="002B2F94"/>
    <w:rsid w:val="002B3220"/>
    <w:rsid w:val="002B65E8"/>
    <w:rsid w:val="002C4ECC"/>
    <w:rsid w:val="002D029D"/>
    <w:rsid w:val="002D20DE"/>
    <w:rsid w:val="002D58E1"/>
    <w:rsid w:val="002D7B4A"/>
    <w:rsid w:val="002E056B"/>
    <w:rsid w:val="002E24AF"/>
    <w:rsid w:val="002E2BA3"/>
    <w:rsid w:val="002E67F4"/>
    <w:rsid w:val="002E7060"/>
    <w:rsid w:val="002F2D2D"/>
    <w:rsid w:val="002F44D8"/>
    <w:rsid w:val="002F4834"/>
    <w:rsid w:val="002F7D71"/>
    <w:rsid w:val="003011E9"/>
    <w:rsid w:val="00303AD7"/>
    <w:rsid w:val="0030422D"/>
    <w:rsid w:val="00304484"/>
    <w:rsid w:val="0030642B"/>
    <w:rsid w:val="0030770E"/>
    <w:rsid w:val="0031104C"/>
    <w:rsid w:val="00311AE3"/>
    <w:rsid w:val="00312A38"/>
    <w:rsid w:val="00313372"/>
    <w:rsid w:val="00313CBB"/>
    <w:rsid w:val="0031628D"/>
    <w:rsid w:val="00316A05"/>
    <w:rsid w:val="00317EF0"/>
    <w:rsid w:val="00320CC0"/>
    <w:rsid w:val="00321A57"/>
    <w:rsid w:val="00322C81"/>
    <w:rsid w:val="0032300D"/>
    <w:rsid w:val="003253EA"/>
    <w:rsid w:val="00327415"/>
    <w:rsid w:val="00331542"/>
    <w:rsid w:val="00342C71"/>
    <w:rsid w:val="00352024"/>
    <w:rsid w:val="0035279D"/>
    <w:rsid w:val="00356989"/>
    <w:rsid w:val="00361F31"/>
    <w:rsid w:val="00364768"/>
    <w:rsid w:val="00370D3C"/>
    <w:rsid w:val="003714FF"/>
    <w:rsid w:val="00375C1E"/>
    <w:rsid w:val="0038554B"/>
    <w:rsid w:val="003875ED"/>
    <w:rsid w:val="003913ED"/>
    <w:rsid w:val="003937AA"/>
    <w:rsid w:val="00393A48"/>
    <w:rsid w:val="003965E6"/>
    <w:rsid w:val="00396C94"/>
    <w:rsid w:val="003A054A"/>
    <w:rsid w:val="003B76AD"/>
    <w:rsid w:val="003C064D"/>
    <w:rsid w:val="003C0C3B"/>
    <w:rsid w:val="003C370A"/>
    <w:rsid w:val="003C4374"/>
    <w:rsid w:val="003C7D3D"/>
    <w:rsid w:val="003D084F"/>
    <w:rsid w:val="003E1159"/>
    <w:rsid w:val="003E5382"/>
    <w:rsid w:val="003E679C"/>
    <w:rsid w:val="003F1930"/>
    <w:rsid w:val="003F551D"/>
    <w:rsid w:val="003F6BCE"/>
    <w:rsid w:val="00403846"/>
    <w:rsid w:val="00405040"/>
    <w:rsid w:val="0041065E"/>
    <w:rsid w:val="0041074B"/>
    <w:rsid w:val="004113E7"/>
    <w:rsid w:val="00412F3D"/>
    <w:rsid w:val="004132E0"/>
    <w:rsid w:val="004142DC"/>
    <w:rsid w:val="004173C3"/>
    <w:rsid w:val="00417CF3"/>
    <w:rsid w:val="0042007B"/>
    <w:rsid w:val="00423C4D"/>
    <w:rsid w:val="00425801"/>
    <w:rsid w:val="00425CFF"/>
    <w:rsid w:val="00426B3B"/>
    <w:rsid w:val="00430533"/>
    <w:rsid w:val="00431D1B"/>
    <w:rsid w:val="004331FA"/>
    <w:rsid w:val="00435979"/>
    <w:rsid w:val="00441C9C"/>
    <w:rsid w:val="004446B9"/>
    <w:rsid w:val="00444F5A"/>
    <w:rsid w:val="00447780"/>
    <w:rsid w:val="00447FB4"/>
    <w:rsid w:val="004501CD"/>
    <w:rsid w:val="004505BA"/>
    <w:rsid w:val="00452A7D"/>
    <w:rsid w:val="00457878"/>
    <w:rsid w:val="00461107"/>
    <w:rsid w:val="00461459"/>
    <w:rsid w:val="00465E49"/>
    <w:rsid w:val="00467274"/>
    <w:rsid w:val="0047196F"/>
    <w:rsid w:val="004757BA"/>
    <w:rsid w:val="00475F33"/>
    <w:rsid w:val="0048179D"/>
    <w:rsid w:val="0048611E"/>
    <w:rsid w:val="00486997"/>
    <w:rsid w:val="00487A6B"/>
    <w:rsid w:val="00487E79"/>
    <w:rsid w:val="00492655"/>
    <w:rsid w:val="004946CA"/>
    <w:rsid w:val="004A00BC"/>
    <w:rsid w:val="004A37E0"/>
    <w:rsid w:val="004A4BC0"/>
    <w:rsid w:val="004A6CE6"/>
    <w:rsid w:val="004A6D5E"/>
    <w:rsid w:val="004B0693"/>
    <w:rsid w:val="004B0BE8"/>
    <w:rsid w:val="004B0DDF"/>
    <w:rsid w:val="004B1681"/>
    <w:rsid w:val="004B21F0"/>
    <w:rsid w:val="004B437F"/>
    <w:rsid w:val="004B453D"/>
    <w:rsid w:val="004B6F46"/>
    <w:rsid w:val="004B79CA"/>
    <w:rsid w:val="004B7AB3"/>
    <w:rsid w:val="004C5A8E"/>
    <w:rsid w:val="004D0D83"/>
    <w:rsid w:val="004D1E99"/>
    <w:rsid w:val="004D50DF"/>
    <w:rsid w:val="004D7476"/>
    <w:rsid w:val="004E0D8C"/>
    <w:rsid w:val="004E3347"/>
    <w:rsid w:val="004E43DD"/>
    <w:rsid w:val="004E56B2"/>
    <w:rsid w:val="004E672B"/>
    <w:rsid w:val="004F0280"/>
    <w:rsid w:val="004F07B9"/>
    <w:rsid w:val="004F0846"/>
    <w:rsid w:val="004F0DD9"/>
    <w:rsid w:val="004F197E"/>
    <w:rsid w:val="004F4FD7"/>
    <w:rsid w:val="004F4FF9"/>
    <w:rsid w:val="004F6FDF"/>
    <w:rsid w:val="005006F3"/>
    <w:rsid w:val="00502584"/>
    <w:rsid w:val="00504654"/>
    <w:rsid w:val="00504A7F"/>
    <w:rsid w:val="0050660F"/>
    <w:rsid w:val="0050755B"/>
    <w:rsid w:val="0050757A"/>
    <w:rsid w:val="0051009F"/>
    <w:rsid w:val="00514748"/>
    <w:rsid w:val="00515871"/>
    <w:rsid w:val="00516673"/>
    <w:rsid w:val="00521184"/>
    <w:rsid w:val="00521E07"/>
    <w:rsid w:val="0052344C"/>
    <w:rsid w:val="0052695C"/>
    <w:rsid w:val="00526BE4"/>
    <w:rsid w:val="00530883"/>
    <w:rsid w:val="005311CC"/>
    <w:rsid w:val="00532389"/>
    <w:rsid w:val="0053573B"/>
    <w:rsid w:val="005365B1"/>
    <w:rsid w:val="00546C8F"/>
    <w:rsid w:val="005513F6"/>
    <w:rsid w:val="00552A3E"/>
    <w:rsid w:val="005547EC"/>
    <w:rsid w:val="005550CF"/>
    <w:rsid w:val="00555385"/>
    <w:rsid w:val="0056104B"/>
    <w:rsid w:val="005610CB"/>
    <w:rsid w:val="00561BF9"/>
    <w:rsid w:val="00567286"/>
    <w:rsid w:val="005674A1"/>
    <w:rsid w:val="005677FC"/>
    <w:rsid w:val="00570F56"/>
    <w:rsid w:val="00582020"/>
    <w:rsid w:val="005823BE"/>
    <w:rsid w:val="00585CB1"/>
    <w:rsid w:val="00585FBF"/>
    <w:rsid w:val="00587731"/>
    <w:rsid w:val="0059338A"/>
    <w:rsid w:val="005958FB"/>
    <w:rsid w:val="005A250A"/>
    <w:rsid w:val="005A3BC2"/>
    <w:rsid w:val="005A5316"/>
    <w:rsid w:val="005B211D"/>
    <w:rsid w:val="005B30C3"/>
    <w:rsid w:val="005B50B0"/>
    <w:rsid w:val="005B5DA8"/>
    <w:rsid w:val="005D33C0"/>
    <w:rsid w:val="005D3822"/>
    <w:rsid w:val="005D7122"/>
    <w:rsid w:val="005E2161"/>
    <w:rsid w:val="005E3C21"/>
    <w:rsid w:val="005E7E20"/>
    <w:rsid w:val="005F0414"/>
    <w:rsid w:val="005F0594"/>
    <w:rsid w:val="005F121F"/>
    <w:rsid w:val="005F59DB"/>
    <w:rsid w:val="00602FE4"/>
    <w:rsid w:val="00603017"/>
    <w:rsid w:val="00604EE8"/>
    <w:rsid w:val="00612183"/>
    <w:rsid w:val="00613F3A"/>
    <w:rsid w:val="00614BBC"/>
    <w:rsid w:val="00615C2C"/>
    <w:rsid w:val="0061608F"/>
    <w:rsid w:val="00616C88"/>
    <w:rsid w:val="00620207"/>
    <w:rsid w:val="00620C1C"/>
    <w:rsid w:val="00621E29"/>
    <w:rsid w:val="00627B64"/>
    <w:rsid w:val="006360A6"/>
    <w:rsid w:val="00640B7E"/>
    <w:rsid w:val="0064768C"/>
    <w:rsid w:val="0065138E"/>
    <w:rsid w:val="00654DD7"/>
    <w:rsid w:val="006552A9"/>
    <w:rsid w:val="0066020C"/>
    <w:rsid w:val="006657DE"/>
    <w:rsid w:val="00667309"/>
    <w:rsid w:val="00670146"/>
    <w:rsid w:val="00672384"/>
    <w:rsid w:val="00672BB7"/>
    <w:rsid w:val="00676D34"/>
    <w:rsid w:val="00676D4A"/>
    <w:rsid w:val="00677EA2"/>
    <w:rsid w:val="0068284D"/>
    <w:rsid w:val="0068296D"/>
    <w:rsid w:val="00686A13"/>
    <w:rsid w:val="00691D46"/>
    <w:rsid w:val="00695ECB"/>
    <w:rsid w:val="0069624E"/>
    <w:rsid w:val="006979FF"/>
    <w:rsid w:val="006A436B"/>
    <w:rsid w:val="006A451B"/>
    <w:rsid w:val="006B5C3A"/>
    <w:rsid w:val="006B5D20"/>
    <w:rsid w:val="006B65AB"/>
    <w:rsid w:val="006B6CC4"/>
    <w:rsid w:val="006C09D6"/>
    <w:rsid w:val="006C698E"/>
    <w:rsid w:val="006D0B12"/>
    <w:rsid w:val="006D1542"/>
    <w:rsid w:val="006D19C7"/>
    <w:rsid w:val="006D2560"/>
    <w:rsid w:val="006E13BA"/>
    <w:rsid w:val="006E21C1"/>
    <w:rsid w:val="006E4283"/>
    <w:rsid w:val="006E737F"/>
    <w:rsid w:val="006F454C"/>
    <w:rsid w:val="006F6601"/>
    <w:rsid w:val="006F6C4A"/>
    <w:rsid w:val="00701D96"/>
    <w:rsid w:val="0070252E"/>
    <w:rsid w:val="00702C66"/>
    <w:rsid w:val="0070311A"/>
    <w:rsid w:val="007036CF"/>
    <w:rsid w:val="0070582F"/>
    <w:rsid w:val="00705A91"/>
    <w:rsid w:val="00722CB1"/>
    <w:rsid w:val="0072399A"/>
    <w:rsid w:val="00724ED3"/>
    <w:rsid w:val="00725D4B"/>
    <w:rsid w:val="0073024E"/>
    <w:rsid w:val="00733CEA"/>
    <w:rsid w:val="0073436C"/>
    <w:rsid w:val="007346A4"/>
    <w:rsid w:val="00735FBC"/>
    <w:rsid w:val="007372C4"/>
    <w:rsid w:val="007411F4"/>
    <w:rsid w:val="007427F2"/>
    <w:rsid w:val="00742C11"/>
    <w:rsid w:val="00744395"/>
    <w:rsid w:val="00746120"/>
    <w:rsid w:val="00746AC0"/>
    <w:rsid w:val="00753D42"/>
    <w:rsid w:val="00756FB2"/>
    <w:rsid w:val="007603AE"/>
    <w:rsid w:val="00760BF9"/>
    <w:rsid w:val="007615E5"/>
    <w:rsid w:val="0076401D"/>
    <w:rsid w:val="00764D97"/>
    <w:rsid w:val="00765091"/>
    <w:rsid w:val="00766A43"/>
    <w:rsid w:val="00774DED"/>
    <w:rsid w:val="00782375"/>
    <w:rsid w:val="00782D5C"/>
    <w:rsid w:val="00790228"/>
    <w:rsid w:val="0079094E"/>
    <w:rsid w:val="00793A8A"/>
    <w:rsid w:val="0079510F"/>
    <w:rsid w:val="00795238"/>
    <w:rsid w:val="00796911"/>
    <w:rsid w:val="00796E06"/>
    <w:rsid w:val="007A5D5D"/>
    <w:rsid w:val="007A71CB"/>
    <w:rsid w:val="007A71ED"/>
    <w:rsid w:val="007A73E6"/>
    <w:rsid w:val="007B20ED"/>
    <w:rsid w:val="007B2D5F"/>
    <w:rsid w:val="007B6E0D"/>
    <w:rsid w:val="007C0B78"/>
    <w:rsid w:val="007C1E8D"/>
    <w:rsid w:val="007C3A19"/>
    <w:rsid w:val="007C6DC0"/>
    <w:rsid w:val="007D268F"/>
    <w:rsid w:val="007D6A13"/>
    <w:rsid w:val="007D74BC"/>
    <w:rsid w:val="007E42E0"/>
    <w:rsid w:val="007E5796"/>
    <w:rsid w:val="007E5B08"/>
    <w:rsid w:val="007E64B1"/>
    <w:rsid w:val="007E67D2"/>
    <w:rsid w:val="007E6DFC"/>
    <w:rsid w:val="008042BF"/>
    <w:rsid w:val="0080481B"/>
    <w:rsid w:val="00804B3D"/>
    <w:rsid w:val="008054C9"/>
    <w:rsid w:val="00806D9D"/>
    <w:rsid w:val="008101BC"/>
    <w:rsid w:val="008105E1"/>
    <w:rsid w:val="00817BBF"/>
    <w:rsid w:val="008210E8"/>
    <w:rsid w:val="00822007"/>
    <w:rsid w:val="00822265"/>
    <w:rsid w:val="00831A0C"/>
    <w:rsid w:val="00833B08"/>
    <w:rsid w:val="00836F78"/>
    <w:rsid w:val="0084316C"/>
    <w:rsid w:val="0084327C"/>
    <w:rsid w:val="0084621F"/>
    <w:rsid w:val="008473AC"/>
    <w:rsid w:val="00847D68"/>
    <w:rsid w:val="008515B1"/>
    <w:rsid w:val="00852268"/>
    <w:rsid w:val="00853831"/>
    <w:rsid w:val="00853BE9"/>
    <w:rsid w:val="00860829"/>
    <w:rsid w:val="00862AC7"/>
    <w:rsid w:val="00862BBF"/>
    <w:rsid w:val="008631D9"/>
    <w:rsid w:val="008661FF"/>
    <w:rsid w:val="00866D86"/>
    <w:rsid w:val="00871EA0"/>
    <w:rsid w:val="00871FDF"/>
    <w:rsid w:val="008732E8"/>
    <w:rsid w:val="00873C61"/>
    <w:rsid w:val="00875BF3"/>
    <w:rsid w:val="00877AB3"/>
    <w:rsid w:val="008819BF"/>
    <w:rsid w:val="0088588F"/>
    <w:rsid w:val="008860F0"/>
    <w:rsid w:val="008917AF"/>
    <w:rsid w:val="008919FA"/>
    <w:rsid w:val="00892B8D"/>
    <w:rsid w:val="00896845"/>
    <w:rsid w:val="00896D37"/>
    <w:rsid w:val="0089742E"/>
    <w:rsid w:val="008A0D52"/>
    <w:rsid w:val="008B3CCE"/>
    <w:rsid w:val="008B4062"/>
    <w:rsid w:val="008C1491"/>
    <w:rsid w:val="008C20CC"/>
    <w:rsid w:val="008C31EF"/>
    <w:rsid w:val="008C5AAF"/>
    <w:rsid w:val="008C69F6"/>
    <w:rsid w:val="008D5057"/>
    <w:rsid w:val="008D56EB"/>
    <w:rsid w:val="008D6561"/>
    <w:rsid w:val="008E483D"/>
    <w:rsid w:val="008F18C7"/>
    <w:rsid w:val="008F25D7"/>
    <w:rsid w:val="008F5C5B"/>
    <w:rsid w:val="008F6B69"/>
    <w:rsid w:val="008F6F2E"/>
    <w:rsid w:val="00902C48"/>
    <w:rsid w:val="00903939"/>
    <w:rsid w:val="00904BE1"/>
    <w:rsid w:val="00905031"/>
    <w:rsid w:val="00911167"/>
    <w:rsid w:val="0091472F"/>
    <w:rsid w:val="00915229"/>
    <w:rsid w:val="0091527B"/>
    <w:rsid w:val="009157E7"/>
    <w:rsid w:val="00920530"/>
    <w:rsid w:val="00923460"/>
    <w:rsid w:val="00930DC6"/>
    <w:rsid w:val="00931672"/>
    <w:rsid w:val="00931A1A"/>
    <w:rsid w:val="00933788"/>
    <w:rsid w:val="009354A4"/>
    <w:rsid w:val="009366E3"/>
    <w:rsid w:val="0093680A"/>
    <w:rsid w:val="009368D3"/>
    <w:rsid w:val="00943B88"/>
    <w:rsid w:val="00952766"/>
    <w:rsid w:val="00962D0E"/>
    <w:rsid w:val="00972CB7"/>
    <w:rsid w:val="009741BA"/>
    <w:rsid w:val="00976FF4"/>
    <w:rsid w:val="0097762F"/>
    <w:rsid w:val="00980531"/>
    <w:rsid w:val="00980E00"/>
    <w:rsid w:val="00981A68"/>
    <w:rsid w:val="00981E10"/>
    <w:rsid w:val="009828AB"/>
    <w:rsid w:val="009837CC"/>
    <w:rsid w:val="00986101"/>
    <w:rsid w:val="0099324D"/>
    <w:rsid w:val="00995722"/>
    <w:rsid w:val="00995B22"/>
    <w:rsid w:val="00996975"/>
    <w:rsid w:val="00997EE3"/>
    <w:rsid w:val="009A5896"/>
    <w:rsid w:val="009A5B75"/>
    <w:rsid w:val="009A6356"/>
    <w:rsid w:val="009A6581"/>
    <w:rsid w:val="009A727E"/>
    <w:rsid w:val="009A796C"/>
    <w:rsid w:val="009B04F1"/>
    <w:rsid w:val="009B14B6"/>
    <w:rsid w:val="009B2482"/>
    <w:rsid w:val="009B4B43"/>
    <w:rsid w:val="009C2BFF"/>
    <w:rsid w:val="009C4761"/>
    <w:rsid w:val="009C5869"/>
    <w:rsid w:val="009C723F"/>
    <w:rsid w:val="009D0575"/>
    <w:rsid w:val="009D2D16"/>
    <w:rsid w:val="009D456C"/>
    <w:rsid w:val="009D47D6"/>
    <w:rsid w:val="009D60D6"/>
    <w:rsid w:val="009D61A8"/>
    <w:rsid w:val="009D71BA"/>
    <w:rsid w:val="009E14B0"/>
    <w:rsid w:val="009E2A40"/>
    <w:rsid w:val="009E2B88"/>
    <w:rsid w:val="009E2D1A"/>
    <w:rsid w:val="009E3706"/>
    <w:rsid w:val="009E4D15"/>
    <w:rsid w:val="009E5AB2"/>
    <w:rsid w:val="009F0956"/>
    <w:rsid w:val="009F2008"/>
    <w:rsid w:val="009F71BC"/>
    <w:rsid w:val="009F79AD"/>
    <w:rsid w:val="00A05E16"/>
    <w:rsid w:val="00A1364B"/>
    <w:rsid w:val="00A14FFF"/>
    <w:rsid w:val="00A15489"/>
    <w:rsid w:val="00A1606C"/>
    <w:rsid w:val="00A16976"/>
    <w:rsid w:val="00A16BC9"/>
    <w:rsid w:val="00A20658"/>
    <w:rsid w:val="00A2122B"/>
    <w:rsid w:val="00A23280"/>
    <w:rsid w:val="00A23F0D"/>
    <w:rsid w:val="00A25134"/>
    <w:rsid w:val="00A253E7"/>
    <w:rsid w:val="00A302F7"/>
    <w:rsid w:val="00A32EF2"/>
    <w:rsid w:val="00A3556F"/>
    <w:rsid w:val="00A35EF4"/>
    <w:rsid w:val="00A361C2"/>
    <w:rsid w:val="00A4029C"/>
    <w:rsid w:val="00A437DD"/>
    <w:rsid w:val="00A47623"/>
    <w:rsid w:val="00A52009"/>
    <w:rsid w:val="00A534B0"/>
    <w:rsid w:val="00A535C7"/>
    <w:rsid w:val="00A55795"/>
    <w:rsid w:val="00A570D4"/>
    <w:rsid w:val="00A608A7"/>
    <w:rsid w:val="00A61325"/>
    <w:rsid w:val="00A615AC"/>
    <w:rsid w:val="00A62136"/>
    <w:rsid w:val="00A64288"/>
    <w:rsid w:val="00A66125"/>
    <w:rsid w:val="00A678C1"/>
    <w:rsid w:val="00A70037"/>
    <w:rsid w:val="00A81FEC"/>
    <w:rsid w:val="00A82543"/>
    <w:rsid w:val="00A82B93"/>
    <w:rsid w:val="00A87065"/>
    <w:rsid w:val="00A87677"/>
    <w:rsid w:val="00A92F39"/>
    <w:rsid w:val="00A939DF"/>
    <w:rsid w:val="00A95FE5"/>
    <w:rsid w:val="00A967CE"/>
    <w:rsid w:val="00A968D1"/>
    <w:rsid w:val="00AB175B"/>
    <w:rsid w:val="00AB56A4"/>
    <w:rsid w:val="00AC0283"/>
    <w:rsid w:val="00AC7CD2"/>
    <w:rsid w:val="00AD0FE4"/>
    <w:rsid w:val="00AD1C8C"/>
    <w:rsid w:val="00AD3D69"/>
    <w:rsid w:val="00AD6663"/>
    <w:rsid w:val="00AE0847"/>
    <w:rsid w:val="00AF1749"/>
    <w:rsid w:val="00AF18D8"/>
    <w:rsid w:val="00AF4E7B"/>
    <w:rsid w:val="00AF6BB5"/>
    <w:rsid w:val="00AF76CB"/>
    <w:rsid w:val="00B01ED4"/>
    <w:rsid w:val="00B021A4"/>
    <w:rsid w:val="00B03845"/>
    <w:rsid w:val="00B0519C"/>
    <w:rsid w:val="00B07A77"/>
    <w:rsid w:val="00B14CBA"/>
    <w:rsid w:val="00B14F34"/>
    <w:rsid w:val="00B15A3F"/>
    <w:rsid w:val="00B17E21"/>
    <w:rsid w:val="00B20EA5"/>
    <w:rsid w:val="00B2429C"/>
    <w:rsid w:val="00B3498C"/>
    <w:rsid w:val="00B404B4"/>
    <w:rsid w:val="00B4139E"/>
    <w:rsid w:val="00B42D49"/>
    <w:rsid w:val="00B43F41"/>
    <w:rsid w:val="00B471CD"/>
    <w:rsid w:val="00B50F67"/>
    <w:rsid w:val="00B51973"/>
    <w:rsid w:val="00B51A7C"/>
    <w:rsid w:val="00B55170"/>
    <w:rsid w:val="00B55A5D"/>
    <w:rsid w:val="00B578F3"/>
    <w:rsid w:val="00B57D3B"/>
    <w:rsid w:val="00B60B65"/>
    <w:rsid w:val="00B6416E"/>
    <w:rsid w:val="00B6579A"/>
    <w:rsid w:val="00B67FE6"/>
    <w:rsid w:val="00B80252"/>
    <w:rsid w:val="00B808D8"/>
    <w:rsid w:val="00B8509B"/>
    <w:rsid w:val="00B87F47"/>
    <w:rsid w:val="00B90004"/>
    <w:rsid w:val="00B93B61"/>
    <w:rsid w:val="00B94B09"/>
    <w:rsid w:val="00B958B7"/>
    <w:rsid w:val="00BA067B"/>
    <w:rsid w:val="00BA1B79"/>
    <w:rsid w:val="00BA4582"/>
    <w:rsid w:val="00BA46B2"/>
    <w:rsid w:val="00BA6FCD"/>
    <w:rsid w:val="00BA700F"/>
    <w:rsid w:val="00BB00A7"/>
    <w:rsid w:val="00BB5B77"/>
    <w:rsid w:val="00BB651C"/>
    <w:rsid w:val="00BB748C"/>
    <w:rsid w:val="00BC07BD"/>
    <w:rsid w:val="00BC36EA"/>
    <w:rsid w:val="00BC3BB9"/>
    <w:rsid w:val="00BC46FC"/>
    <w:rsid w:val="00BC7E79"/>
    <w:rsid w:val="00BD459D"/>
    <w:rsid w:val="00BD6ECE"/>
    <w:rsid w:val="00BD6FD0"/>
    <w:rsid w:val="00BE02AC"/>
    <w:rsid w:val="00BE1E6E"/>
    <w:rsid w:val="00BE2A37"/>
    <w:rsid w:val="00BE2A6C"/>
    <w:rsid w:val="00BE2DC8"/>
    <w:rsid w:val="00BE2F6C"/>
    <w:rsid w:val="00BE3713"/>
    <w:rsid w:val="00BE7AA1"/>
    <w:rsid w:val="00BF1633"/>
    <w:rsid w:val="00BF2F22"/>
    <w:rsid w:val="00BF4036"/>
    <w:rsid w:val="00BF4311"/>
    <w:rsid w:val="00C023B1"/>
    <w:rsid w:val="00C150B7"/>
    <w:rsid w:val="00C17F98"/>
    <w:rsid w:val="00C2082F"/>
    <w:rsid w:val="00C238CD"/>
    <w:rsid w:val="00C24B7A"/>
    <w:rsid w:val="00C267A8"/>
    <w:rsid w:val="00C33562"/>
    <w:rsid w:val="00C34907"/>
    <w:rsid w:val="00C34D72"/>
    <w:rsid w:val="00C35B8D"/>
    <w:rsid w:val="00C35E25"/>
    <w:rsid w:val="00C37927"/>
    <w:rsid w:val="00C4414D"/>
    <w:rsid w:val="00C44896"/>
    <w:rsid w:val="00C512CD"/>
    <w:rsid w:val="00C52A52"/>
    <w:rsid w:val="00C538B9"/>
    <w:rsid w:val="00C54233"/>
    <w:rsid w:val="00C544B2"/>
    <w:rsid w:val="00C55924"/>
    <w:rsid w:val="00C6286D"/>
    <w:rsid w:val="00C740D4"/>
    <w:rsid w:val="00C76B4C"/>
    <w:rsid w:val="00C827BD"/>
    <w:rsid w:val="00C86862"/>
    <w:rsid w:val="00C87392"/>
    <w:rsid w:val="00C87E2B"/>
    <w:rsid w:val="00C90031"/>
    <w:rsid w:val="00C90826"/>
    <w:rsid w:val="00C94221"/>
    <w:rsid w:val="00C96A56"/>
    <w:rsid w:val="00CA23CD"/>
    <w:rsid w:val="00CA305A"/>
    <w:rsid w:val="00CA5589"/>
    <w:rsid w:val="00CA605D"/>
    <w:rsid w:val="00CA665A"/>
    <w:rsid w:val="00CB06BC"/>
    <w:rsid w:val="00CB1BA4"/>
    <w:rsid w:val="00CB2403"/>
    <w:rsid w:val="00CB43F1"/>
    <w:rsid w:val="00CB7511"/>
    <w:rsid w:val="00CC48EC"/>
    <w:rsid w:val="00CC54A3"/>
    <w:rsid w:val="00CC7F75"/>
    <w:rsid w:val="00CD021C"/>
    <w:rsid w:val="00CD410B"/>
    <w:rsid w:val="00CD5BF6"/>
    <w:rsid w:val="00CD735B"/>
    <w:rsid w:val="00CE34C3"/>
    <w:rsid w:val="00CE4B58"/>
    <w:rsid w:val="00D00270"/>
    <w:rsid w:val="00D0299D"/>
    <w:rsid w:val="00D03BF1"/>
    <w:rsid w:val="00D067B1"/>
    <w:rsid w:val="00D11DFD"/>
    <w:rsid w:val="00D1348F"/>
    <w:rsid w:val="00D14B99"/>
    <w:rsid w:val="00D2548D"/>
    <w:rsid w:val="00D26939"/>
    <w:rsid w:val="00D4089C"/>
    <w:rsid w:val="00D46A71"/>
    <w:rsid w:val="00D46C4A"/>
    <w:rsid w:val="00D5301F"/>
    <w:rsid w:val="00D62F51"/>
    <w:rsid w:val="00D70EA6"/>
    <w:rsid w:val="00D71629"/>
    <w:rsid w:val="00D71932"/>
    <w:rsid w:val="00D750F8"/>
    <w:rsid w:val="00D8211C"/>
    <w:rsid w:val="00D8328C"/>
    <w:rsid w:val="00D83E71"/>
    <w:rsid w:val="00D84BD3"/>
    <w:rsid w:val="00D9029D"/>
    <w:rsid w:val="00D94C2E"/>
    <w:rsid w:val="00D95348"/>
    <w:rsid w:val="00D969E9"/>
    <w:rsid w:val="00DA0F9D"/>
    <w:rsid w:val="00DB01C7"/>
    <w:rsid w:val="00DC0BD8"/>
    <w:rsid w:val="00DC10EC"/>
    <w:rsid w:val="00DC1A78"/>
    <w:rsid w:val="00DC3432"/>
    <w:rsid w:val="00DC6508"/>
    <w:rsid w:val="00DC755A"/>
    <w:rsid w:val="00DD029E"/>
    <w:rsid w:val="00DD041E"/>
    <w:rsid w:val="00DD39BE"/>
    <w:rsid w:val="00DD7F0C"/>
    <w:rsid w:val="00DE0940"/>
    <w:rsid w:val="00DE35C2"/>
    <w:rsid w:val="00DE600B"/>
    <w:rsid w:val="00DF0FEA"/>
    <w:rsid w:val="00DF1F58"/>
    <w:rsid w:val="00DF424F"/>
    <w:rsid w:val="00DF4E71"/>
    <w:rsid w:val="00E05904"/>
    <w:rsid w:val="00E05946"/>
    <w:rsid w:val="00E06941"/>
    <w:rsid w:val="00E07706"/>
    <w:rsid w:val="00E10456"/>
    <w:rsid w:val="00E10B5D"/>
    <w:rsid w:val="00E11E8A"/>
    <w:rsid w:val="00E15E66"/>
    <w:rsid w:val="00E17420"/>
    <w:rsid w:val="00E17CB8"/>
    <w:rsid w:val="00E22860"/>
    <w:rsid w:val="00E231DC"/>
    <w:rsid w:val="00E254C8"/>
    <w:rsid w:val="00E31944"/>
    <w:rsid w:val="00E32CDE"/>
    <w:rsid w:val="00E33E3C"/>
    <w:rsid w:val="00E342EC"/>
    <w:rsid w:val="00E3458A"/>
    <w:rsid w:val="00E34BB4"/>
    <w:rsid w:val="00E3637C"/>
    <w:rsid w:val="00E42FF9"/>
    <w:rsid w:val="00E47B93"/>
    <w:rsid w:val="00E51C25"/>
    <w:rsid w:val="00E53A2C"/>
    <w:rsid w:val="00E56982"/>
    <w:rsid w:val="00E5792F"/>
    <w:rsid w:val="00E57EAC"/>
    <w:rsid w:val="00E62793"/>
    <w:rsid w:val="00E64419"/>
    <w:rsid w:val="00E64ADC"/>
    <w:rsid w:val="00E674C5"/>
    <w:rsid w:val="00E70C2A"/>
    <w:rsid w:val="00E71C3E"/>
    <w:rsid w:val="00E72F0F"/>
    <w:rsid w:val="00E75791"/>
    <w:rsid w:val="00E75A01"/>
    <w:rsid w:val="00E75BDC"/>
    <w:rsid w:val="00E82CAE"/>
    <w:rsid w:val="00E83D12"/>
    <w:rsid w:val="00E8497D"/>
    <w:rsid w:val="00E85DFB"/>
    <w:rsid w:val="00E86600"/>
    <w:rsid w:val="00E86A5B"/>
    <w:rsid w:val="00E913C3"/>
    <w:rsid w:val="00E91899"/>
    <w:rsid w:val="00E95719"/>
    <w:rsid w:val="00E96C33"/>
    <w:rsid w:val="00EA067B"/>
    <w:rsid w:val="00EA266C"/>
    <w:rsid w:val="00EA2E06"/>
    <w:rsid w:val="00EA34B4"/>
    <w:rsid w:val="00EA3AD9"/>
    <w:rsid w:val="00EB4808"/>
    <w:rsid w:val="00EB5601"/>
    <w:rsid w:val="00EC0F35"/>
    <w:rsid w:val="00ED02C2"/>
    <w:rsid w:val="00ED30C5"/>
    <w:rsid w:val="00ED48F5"/>
    <w:rsid w:val="00ED627A"/>
    <w:rsid w:val="00EE3A5F"/>
    <w:rsid w:val="00EE7525"/>
    <w:rsid w:val="00EF27AE"/>
    <w:rsid w:val="00EF4D40"/>
    <w:rsid w:val="00EF4FD8"/>
    <w:rsid w:val="00F008B4"/>
    <w:rsid w:val="00F037D4"/>
    <w:rsid w:val="00F04782"/>
    <w:rsid w:val="00F054E3"/>
    <w:rsid w:val="00F062A7"/>
    <w:rsid w:val="00F0712E"/>
    <w:rsid w:val="00F07265"/>
    <w:rsid w:val="00F1001F"/>
    <w:rsid w:val="00F146E9"/>
    <w:rsid w:val="00F20C9B"/>
    <w:rsid w:val="00F23003"/>
    <w:rsid w:val="00F26772"/>
    <w:rsid w:val="00F26C34"/>
    <w:rsid w:val="00F26E3F"/>
    <w:rsid w:val="00F30A8B"/>
    <w:rsid w:val="00F33C1E"/>
    <w:rsid w:val="00F340B5"/>
    <w:rsid w:val="00F369B1"/>
    <w:rsid w:val="00F4133E"/>
    <w:rsid w:val="00F43B5B"/>
    <w:rsid w:val="00F43B85"/>
    <w:rsid w:val="00F4693F"/>
    <w:rsid w:val="00F5045B"/>
    <w:rsid w:val="00F562D1"/>
    <w:rsid w:val="00F63273"/>
    <w:rsid w:val="00F6639B"/>
    <w:rsid w:val="00F6708F"/>
    <w:rsid w:val="00F70F99"/>
    <w:rsid w:val="00F748D7"/>
    <w:rsid w:val="00F74A07"/>
    <w:rsid w:val="00F74C9A"/>
    <w:rsid w:val="00F77810"/>
    <w:rsid w:val="00F80A01"/>
    <w:rsid w:val="00F8164D"/>
    <w:rsid w:val="00F83FBA"/>
    <w:rsid w:val="00F843E0"/>
    <w:rsid w:val="00F85020"/>
    <w:rsid w:val="00F8712B"/>
    <w:rsid w:val="00F904E8"/>
    <w:rsid w:val="00F91C63"/>
    <w:rsid w:val="00F944C4"/>
    <w:rsid w:val="00F96BD9"/>
    <w:rsid w:val="00F96E87"/>
    <w:rsid w:val="00F974F5"/>
    <w:rsid w:val="00FA531D"/>
    <w:rsid w:val="00FA5FE7"/>
    <w:rsid w:val="00FC1BEF"/>
    <w:rsid w:val="00FC1F7F"/>
    <w:rsid w:val="00FC5380"/>
    <w:rsid w:val="00FC56F9"/>
    <w:rsid w:val="00FC6F97"/>
    <w:rsid w:val="00FD712E"/>
    <w:rsid w:val="00FE34DA"/>
    <w:rsid w:val="00FF1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584AA"/>
  <w15:docId w15:val="{02A12CB4-85AE-4F8E-B318-D49021B8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40" w:after="240"/>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53"/>
    <w:pPr>
      <w:spacing w:before="120" w:after="120"/>
      <w:ind w:left="0" w:firstLine="0"/>
      <w:jc w:val="both"/>
    </w:pPr>
    <w:rPr>
      <w:rFonts w:ascii="Calibri" w:hAnsi="Calibri"/>
    </w:rPr>
  </w:style>
  <w:style w:type="paragraph" w:styleId="Heading1">
    <w:name w:val="heading 1"/>
    <w:basedOn w:val="Normal"/>
    <w:next w:val="Normal"/>
    <w:link w:val="Heading1Char"/>
    <w:autoRedefine/>
    <w:uiPriority w:val="9"/>
    <w:qFormat/>
    <w:rsid w:val="003E1159"/>
    <w:pPr>
      <w:keepNext/>
      <w:pageBreakBefore/>
      <w:pBdr>
        <w:top w:val="single" w:sz="6" w:space="5" w:color="auto"/>
        <w:left w:val="single" w:sz="6" w:space="4" w:color="auto"/>
        <w:bottom w:val="single" w:sz="6" w:space="5" w:color="auto"/>
        <w:right w:val="single" w:sz="6" w:space="4" w:color="auto"/>
      </w:pBdr>
      <w:shd w:val="clear" w:color="auto" w:fill="244061" w:themeFill="accent1" w:themeFillShade="80"/>
      <w:spacing w:before="0" w:after="480"/>
      <w:ind w:left="851" w:hanging="851"/>
      <w:jc w:val="left"/>
      <w:outlineLvl w:val="0"/>
    </w:pPr>
    <w:rPr>
      <w:rFonts w:eastAsia="Times New Roman" w:cs="Times New Roman"/>
      <w:b/>
      <w:color w:val="FFFFFF" w:themeColor="background1"/>
      <w:kern w:val="28"/>
      <w:sz w:val="36"/>
      <w:szCs w:val="36"/>
    </w:rPr>
  </w:style>
  <w:style w:type="paragraph" w:styleId="Heading2">
    <w:name w:val="heading 2"/>
    <w:basedOn w:val="Normal"/>
    <w:next w:val="Normal"/>
    <w:link w:val="Heading2Char"/>
    <w:autoRedefine/>
    <w:uiPriority w:val="9"/>
    <w:qFormat/>
    <w:rsid w:val="00585FBF"/>
    <w:pPr>
      <w:keepNext/>
      <w:spacing w:before="360" w:after="360"/>
      <w:ind w:left="851" w:hanging="851"/>
      <w:jc w:val="left"/>
      <w:outlineLvl w:val="1"/>
    </w:pPr>
    <w:rPr>
      <w:b/>
      <w:bCs/>
      <w:color w:val="244061" w:themeColor="accent1" w:themeShade="80"/>
      <w:sz w:val="32"/>
      <w:szCs w:val="32"/>
    </w:rPr>
  </w:style>
  <w:style w:type="paragraph" w:styleId="Heading3">
    <w:name w:val="heading 3"/>
    <w:basedOn w:val="Normal"/>
    <w:next w:val="Normal"/>
    <w:link w:val="Heading3Char"/>
    <w:autoRedefine/>
    <w:qFormat/>
    <w:rsid w:val="00220DB2"/>
    <w:pPr>
      <w:keepNext/>
      <w:spacing w:before="360" w:after="360"/>
      <w:ind w:left="851" w:hanging="851"/>
      <w:jc w:val="left"/>
      <w:outlineLvl w:val="2"/>
    </w:pPr>
    <w:rPr>
      <w:rFonts w:eastAsia="Times New Roman" w:cs="Times New Roman"/>
      <w:b/>
      <w:color w:val="244061" w:themeColor="accent1" w:themeShade="80"/>
      <w:sz w:val="28"/>
      <w:szCs w:val="20"/>
    </w:rPr>
  </w:style>
  <w:style w:type="paragraph" w:styleId="Heading4">
    <w:name w:val="heading 4"/>
    <w:aliases w:val="h4"/>
    <w:basedOn w:val="Normal"/>
    <w:next w:val="Heading3"/>
    <w:link w:val="Heading4Char"/>
    <w:autoRedefine/>
    <w:qFormat/>
    <w:rsid w:val="00530883"/>
    <w:pPr>
      <w:keepNext/>
      <w:tabs>
        <w:tab w:val="left" w:pos="567"/>
      </w:tabs>
      <w:spacing w:before="360" w:after="360"/>
      <w:ind w:left="567" w:hanging="567"/>
      <w:jc w:val="left"/>
      <w:outlineLvl w:val="3"/>
    </w:pPr>
    <w:rPr>
      <w:rFonts w:eastAsia="Times New Roman" w:cs="Times New Roman"/>
      <w:b/>
      <w:i/>
      <w:snapToGrid w:val="0"/>
      <w:color w:val="244061" w:themeColor="accent1" w:themeShade="80"/>
      <w:sz w:val="28"/>
      <w:szCs w:val="28"/>
    </w:rPr>
  </w:style>
  <w:style w:type="paragraph" w:styleId="Heading5">
    <w:name w:val="heading 5"/>
    <w:basedOn w:val="Normal"/>
    <w:next w:val="Normal"/>
    <w:link w:val="Heading5Char"/>
    <w:unhideWhenUsed/>
    <w:qFormat/>
    <w:rsid w:val="00F146E9"/>
    <w:pPr>
      <w:keepNext/>
      <w:keepLines/>
      <w:spacing w:before="360" w:after="360"/>
      <w:jc w:val="left"/>
      <w:outlineLvl w:val="4"/>
    </w:pPr>
    <w:rPr>
      <w:rFonts w:eastAsiaTheme="majorEastAsia" w:cstheme="majorBidi"/>
      <w:b/>
      <w:color w:val="244061" w:themeColor="accent1" w:themeShade="80"/>
      <w:sz w:val="24"/>
    </w:rPr>
  </w:style>
  <w:style w:type="paragraph" w:styleId="Heading6">
    <w:name w:val="heading 6"/>
    <w:basedOn w:val="Normal"/>
    <w:next w:val="Normal"/>
    <w:link w:val="Heading6Char"/>
    <w:qFormat/>
    <w:rsid w:val="00903939"/>
    <w:pPr>
      <w:keepNext/>
      <w:spacing w:after="0"/>
      <w:jc w:val="left"/>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903939"/>
    <w:p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03939"/>
    <w:pPr>
      <w:keepNext/>
      <w:spacing w:before="0" w:after="0"/>
      <w:jc w:val="center"/>
      <w:outlineLvl w:val="7"/>
    </w:pPr>
    <w:rPr>
      <w:rFonts w:ascii="Arial" w:eastAsia="Times New Roman" w:hAnsi="Arial" w:cs="Times New Roman"/>
      <w:b/>
      <w:bCs/>
      <w:color w:val="0000FF"/>
      <w:sz w:val="24"/>
      <w:szCs w:val="20"/>
    </w:rPr>
  </w:style>
  <w:style w:type="paragraph" w:styleId="Heading9">
    <w:name w:val="heading 9"/>
    <w:basedOn w:val="Normal"/>
    <w:next w:val="Normal"/>
    <w:link w:val="Heading9Char"/>
    <w:qFormat/>
    <w:rsid w:val="00903939"/>
    <w:pPr>
      <w:keepNext/>
      <w:spacing w:before="0" w:after="0"/>
      <w:jc w:val="center"/>
      <w:outlineLvl w:val="8"/>
    </w:pPr>
    <w:rPr>
      <w:rFonts w:ascii="Arial" w:eastAsia="Times New Roman" w:hAnsi="Arial" w:cs="Times New Roman"/>
      <w:b/>
      <w:bCs/>
      <w:color w:val="0000FF"/>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159"/>
    <w:rPr>
      <w:rFonts w:ascii="Calibri" w:eastAsia="Times New Roman" w:hAnsi="Calibri" w:cs="Times New Roman"/>
      <w:b/>
      <w:color w:val="FFFFFF" w:themeColor="background1"/>
      <w:kern w:val="28"/>
      <w:sz w:val="36"/>
      <w:szCs w:val="36"/>
      <w:shd w:val="clear" w:color="auto" w:fill="244061" w:themeFill="accent1" w:themeFillShade="80"/>
    </w:rPr>
  </w:style>
  <w:style w:type="character" w:customStyle="1" w:styleId="Heading2Char">
    <w:name w:val="Heading 2 Char"/>
    <w:link w:val="Heading2"/>
    <w:uiPriority w:val="9"/>
    <w:rsid w:val="00585FBF"/>
    <w:rPr>
      <w:rFonts w:ascii="Calibri" w:hAnsi="Calibri"/>
      <w:b/>
      <w:bCs/>
      <w:color w:val="244061" w:themeColor="accent1" w:themeShade="80"/>
      <w:sz w:val="32"/>
      <w:szCs w:val="32"/>
    </w:rPr>
  </w:style>
  <w:style w:type="character" w:customStyle="1" w:styleId="Heading3Char">
    <w:name w:val="Heading 3 Char"/>
    <w:basedOn w:val="DefaultParagraphFont"/>
    <w:link w:val="Heading3"/>
    <w:rsid w:val="00220DB2"/>
    <w:rPr>
      <w:rFonts w:ascii="Calibri" w:eastAsia="Times New Roman" w:hAnsi="Calibri" w:cs="Times New Roman"/>
      <w:b/>
      <w:color w:val="244061" w:themeColor="accent1" w:themeShade="80"/>
      <w:sz w:val="28"/>
      <w:szCs w:val="20"/>
    </w:rPr>
  </w:style>
  <w:style w:type="character" w:customStyle="1" w:styleId="Heading4Char">
    <w:name w:val="Heading 4 Char"/>
    <w:aliases w:val="h4 Char"/>
    <w:basedOn w:val="DefaultParagraphFont"/>
    <w:link w:val="Heading4"/>
    <w:rsid w:val="00530883"/>
    <w:rPr>
      <w:rFonts w:ascii="Calibri" w:eastAsia="Times New Roman" w:hAnsi="Calibri" w:cs="Times New Roman"/>
      <w:b/>
      <w:i/>
      <w:snapToGrid w:val="0"/>
      <w:color w:val="244061" w:themeColor="accent1" w:themeShade="80"/>
      <w:sz w:val="28"/>
      <w:szCs w:val="28"/>
    </w:rPr>
  </w:style>
  <w:style w:type="table" w:styleId="TableGrid">
    <w:name w:val="Table Grid"/>
    <w:aliases w:val="MOJ Table Grid,AEMO"/>
    <w:basedOn w:val="TableNormal"/>
    <w:uiPriority w:val="39"/>
    <w:rsid w:val="00BA1B7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E List Paragraph"/>
    <w:basedOn w:val="Normal"/>
    <w:link w:val="ListParagraphChar"/>
    <w:autoRedefine/>
    <w:uiPriority w:val="34"/>
    <w:qFormat/>
    <w:rsid w:val="00F974F5"/>
    <w:pPr>
      <w:numPr>
        <w:numId w:val="10"/>
      </w:numPr>
    </w:pPr>
  </w:style>
  <w:style w:type="paragraph" w:styleId="Footer">
    <w:name w:val="footer"/>
    <w:basedOn w:val="Normal"/>
    <w:link w:val="FooterChar"/>
    <w:rsid w:val="00582020"/>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uiPriority w:val="99"/>
    <w:rsid w:val="00582020"/>
    <w:rPr>
      <w:rFonts w:ascii="Arial" w:eastAsia="Times New Roman" w:hAnsi="Arial" w:cs="Times New Roman"/>
      <w:szCs w:val="20"/>
    </w:rPr>
  </w:style>
  <w:style w:type="character" w:styleId="PageNumber">
    <w:name w:val="page number"/>
    <w:basedOn w:val="DefaultParagraphFont"/>
    <w:rsid w:val="00582020"/>
  </w:style>
  <w:style w:type="paragraph" w:styleId="Header">
    <w:name w:val="header"/>
    <w:aliases w:val="Contents Dot point"/>
    <w:basedOn w:val="Normal"/>
    <w:link w:val="HeaderChar"/>
    <w:rsid w:val="00582020"/>
    <w:pPr>
      <w:tabs>
        <w:tab w:val="center" w:pos="4153"/>
        <w:tab w:val="right" w:pos="8306"/>
      </w:tabs>
    </w:pPr>
    <w:rPr>
      <w:rFonts w:eastAsia="Times New Roman" w:cs="Times New Roman"/>
      <w:szCs w:val="20"/>
    </w:rPr>
  </w:style>
  <w:style w:type="character" w:customStyle="1" w:styleId="HeaderChar">
    <w:name w:val="Header Char"/>
    <w:aliases w:val="Contents Dot point Char"/>
    <w:basedOn w:val="DefaultParagraphFont"/>
    <w:link w:val="Header"/>
    <w:rsid w:val="00582020"/>
    <w:rPr>
      <w:rFonts w:ascii="Arial" w:eastAsia="Times New Roman" w:hAnsi="Arial" w:cs="Times New Roman"/>
      <w:szCs w:val="20"/>
    </w:rPr>
  </w:style>
  <w:style w:type="character" w:styleId="FootnoteReference">
    <w:name w:val="footnote reference"/>
    <w:aliases w:val="(NECG) Footnote Reference"/>
    <w:basedOn w:val="DefaultParagraphFont"/>
    <w:uiPriority w:val="99"/>
    <w:rsid w:val="00EA2E06"/>
    <w:rPr>
      <w:vertAlign w:val="superscript"/>
    </w:rPr>
  </w:style>
  <w:style w:type="paragraph" w:styleId="FootnoteText">
    <w:name w:val="footnote text"/>
    <w:aliases w:val=" Char Char Char, Char Char,F-t,Char Char Char,Char Char"/>
    <w:basedOn w:val="Normal"/>
    <w:link w:val="FootnoteTextChar"/>
    <w:uiPriority w:val="99"/>
    <w:rsid w:val="00EA2E06"/>
    <w:pPr>
      <w:tabs>
        <w:tab w:val="left" w:pos="284"/>
      </w:tabs>
      <w:ind w:left="284" w:hanging="284"/>
    </w:pPr>
    <w:rPr>
      <w:rFonts w:eastAsia="Times New Roman" w:cs="Times New Roman"/>
      <w:sz w:val="16"/>
      <w:szCs w:val="20"/>
    </w:rPr>
  </w:style>
  <w:style w:type="character" w:customStyle="1" w:styleId="FootnoteTextChar">
    <w:name w:val="Footnote Text Char"/>
    <w:aliases w:val=" Char Char Char Char, Char Char Char1,F-t Char,Char Char Char Char,Char Char Char1"/>
    <w:basedOn w:val="DefaultParagraphFont"/>
    <w:link w:val="FootnoteText"/>
    <w:uiPriority w:val="99"/>
    <w:rsid w:val="00EA2E06"/>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EA2E0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E06"/>
    <w:rPr>
      <w:rFonts w:ascii="Tahoma" w:hAnsi="Tahoma" w:cs="Tahoma"/>
      <w:sz w:val="16"/>
      <w:szCs w:val="16"/>
    </w:rPr>
  </w:style>
  <w:style w:type="character" w:styleId="Hyperlink">
    <w:name w:val="Hyperlink"/>
    <w:aliases w:val="Hyperlink SAR"/>
    <w:basedOn w:val="DefaultParagraphFont"/>
    <w:uiPriority w:val="99"/>
    <w:rsid w:val="007D74BC"/>
    <w:rPr>
      <w:color w:val="0000FF"/>
      <w:u w:val="single"/>
    </w:rPr>
  </w:style>
  <w:style w:type="paragraph" w:customStyle="1" w:styleId="bullet0">
    <w:name w:val="bullet"/>
    <w:basedOn w:val="Normal"/>
    <w:rsid w:val="004F0DD9"/>
    <w:pPr>
      <w:ind w:left="567" w:hanging="567"/>
    </w:pPr>
    <w:rPr>
      <w:rFonts w:ascii="Arial" w:eastAsia="Times New Roman" w:hAnsi="Arial" w:cs="Times New Roman"/>
      <w:szCs w:val="20"/>
    </w:rPr>
  </w:style>
  <w:style w:type="paragraph" w:customStyle="1" w:styleId="Subhead">
    <w:name w:val="Subhead"/>
    <w:basedOn w:val="Normal"/>
    <w:rsid w:val="00DE600B"/>
    <w:pPr>
      <w:tabs>
        <w:tab w:val="left" w:pos="851"/>
      </w:tabs>
      <w:spacing w:before="240" w:after="240"/>
      <w:jc w:val="left"/>
    </w:pPr>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F146E9"/>
    <w:rPr>
      <w:rFonts w:ascii="Calibri" w:eastAsiaTheme="majorEastAsia" w:hAnsi="Calibri" w:cstheme="majorBidi"/>
      <w:b/>
      <w:color w:val="244061" w:themeColor="accent1" w:themeShade="80"/>
      <w:sz w:val="24"/>
    </w:rPr>
  </w:style>
  <w:style w:type="character" w:customStyle="1" w:styleId="Heading6Char">
    <w:name w:val="Heading 6 Char"/>
    <w:basedOn w:val="DefaultParagraphFont"/>
    <w:link w:val="Heading6"/>
    <w:rsid w:val="00903939"/>
    <w:rPr>
      <w:rFonts w:ascii="Arial" w:eastAsia="Times New Roman" w:hAnsi="Arial" w:cs="Times New Roman"/>
      <w:b/>
      <w:sz w:val="20"/>
      <w:szCs w:val="20"/>
    </w:rPr>
  </w:style>
  <w:style w:type="character" w:customStyle="1" w:styleId="Heading7Char">
    <w:name w:val="Heading 7 Char"/>
    <w:basedOn w:val="DefaultParagraphFont"/>
    <w:link w:val="Heading7"/>
    <w:rsid w:val="0090393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03939"/>
    <w:rPr>
      <w:rFonts w:ascii="Arial" w:eastAsia="Times New Roman" w:hAnsi="Arial" w:cs="Times New Roman"/>
      <w:b/>
      <w:bCs/>
      <w:color w:val="0000FF"/>
      <w:sz w:val="24"/>
      <w:szCs w:val="20"/>
    </w:rPr>
  </w:style>
  <w:style w:type="character" w:customStyle="1" w:styleId="Heading9Char">
    <w:name w:val="Heading 9 Char"/>
    <w:basedOn w:val="DefaultParagraphFont"/>
    <w:link w:val="Heading9"/>
    <w:rsid w:val="00903939"/>
    <w:rPr>
      <w:rFonts w:ascii="Arial" w:eastAsia="Times New Roman" w:hAnsi="Arial" w:cs="Times New Roman"/>
      <w:b/>
      <w:bCs/>
      <w:color w:val="0000FF"/>
      <w:sz w:val="28"/>
      <w:szCs w:val="20"/>
      <w:lang w:val="en-GB"/>
    </w:rPr>
  </w:style>
  <w:style w:type="paragraph" w:styleId="TOC1">
    <w:name w:val="toc 1"/>
    <w:basedOn w:val="Normal"/>
    <w:next w:val="Normal"/>
    <w:semiHidden/>
    <w:rsid w:val="00903939"/>
    <w:pPr>
      <w:tabs>
        <w:tab w:val="left" w:pos="567"/>
        <w:tab w:val="left" w:pos="1134"/>
        <w:tab w:val="left" w:pos="1985"/>
        <w:tab w:val="right" w:pos="9072"/>
      </w:tabs>
      <w:jc w:val="left"/>
    </w:pPr>
    <w:rPr>
      <w:rFonts w:ascii="Arial" w:eastAsia="Times New Roman" w:hAnsi="Arial" w:cs="Times New Roman"/>
      <w:b/>
      <w:szCs w:val="20"/>
    </w:rPr>
  </w:style>
  <w:style w:type="paragraph" w:styleId="TOC2">
    <w:name w:val="toc 2"/>
    <w:basedOn w:val="TOC1"/>
    <w:next w:val="Normal"/>
    <w:semiHidden/>
    <w:rsid w:val="00903939"/>
    <w:pPr>
      <w:tabs>
        <w:tab w:val="right" w:leader="dot" w:pos="9027"/>
      </w:tabs>
      <w:spacing w:before="0" w:after="0"/>
      <w:ind w:left="567"/>
    </w:pPr>
    <w:rPr>
      <w:b w:val="0"/>
    </w:rPr>
  </w:style>
  <w:style w:type="paragraph" w:styleId="TOC3">
    <w:name w:val="toc 3"/>
    <w:basedOn w:val="TOC2"/>
    <w:next w:val="Normal"/>
    <w:semiHidden/>
    <w:rsid w:val="00903939"/>
    <w:pPr>
      <w:ind w:left="1134"/>
    </w:pPr>
  </w:style>
  <w:style w:type="paragraph" w:customStyle="1" w:styleId="Tablename">
    <w:name w:val="Table name"/>
    <w:basedOn w:val="Normal"/>
    <w:rsid w:val="00903939"/>
    <w:pPr>
      <w:tabs>
        <w:tab w:val="left" w:pos="1134"/>
      </w:tabs>
      <w:ind w:left="1134" w:hanging="1134"/>
      <w:jc w:val="left"/>
    </w:pPr>
    <w:rPr>
      <w:rFonts w:ascii="Arial" w:eastAsia="Times New Roman" w:hAnsi="Arial" w:cs="Times New Roman"/>
      <w:b/>
      <w:sz w:val="20"/>
      <w:szCs w:val="20"/>
    </w:rPr>
  </w:style>
  <w:style w:type="paragraph" w:customStyle="1" w:styleId="Figures">
    <w:name w:val="Figures"/>
    <w:basedOn w:val="Normal"/>
    <w:rsid w:val="00903939"/>
    <w:pPr>
      <w:jc w:val="center"/>
    </w:pPr>
    <w:rPr>
      <w:rFonts w:ascii="Arial" w:eastAsia="Times New Roman" w:hAnsi="Arial" w:cs="Times New Roman"/>
      <w:b/>
      <w:sz w:val="24"/>
      <w:szCs w:val="20"/>
    </w:rPr>
  </w:style>
  <w:style w:type="paragraph" w:customStyle="1" w:styleId="subhead0">
    <w:name w:val="subhead"/>
    <w:basedOn w:val="Heading3"/>
    <w:rsid w:val="00903939"/>
    <w:pPr>
      <w:tabs>
        <w:tab w:val="left" w:pos="1134"/>
      </w:tabs>
      <w:ind w:left="1134" w:hanging="1134"/>
      <w:outlineLvl w:val="9"/>
    </w:pPr>
    <w:rPr>
      <w:rFonts w:ascii="Arial" w:hAnsi="Arial"/>
      <w:i/>
      <w:color w:val="auto"/>
      <w:sz w:val="24"/>
    </w:rPr>
  </w:style>
  <w:style w:type="paragraph" w:customStyle="1" w:styleId="number">
    <w:name w:val="number"/>
    <w:basedOn w:val="Normal"/>
    <w:rsid w:val="00903939"/>
    <w:pPr>
      <w:ind w:left="567" w:hanging="567"/>
    </w:pPr>
    <w:rPr>
      <w:rFonts w:ascii="Arial" w:eastAsia="Times New Roman" w:hAnsi="Arial" w:cs="Times New Roman"/>
      <w:szCs w:val="20"/>
    </w:rPr>
  </w:style>
  <w:style w:type="paragraph" w:customStyle="1" w:styleId="Bullet">
    <w:name w:val="Bullet"/>
    <w:basedOn w:val="Normal"/>
    <w:link w:val="BulletChar"/>
    <w:rsid w:val="00903939"/>
    <w:pPr>
      <w:numPr>
        <w:numId w:val="1"/>
      </w:numPr>
    </w:pPr>
    <w:rPr>
      <w:rFonts w:ascii="Arial" w:eastAsia="Times New Roman" w:hAnsi="Arial" w:cs="Times New Roman"/>
      <w:szCs w:val="20"/>
      <w:lang w:val="en-GB"/>
    </w:rPr>
  </w:style>
  <w:style w:type="paragraph" w:customStyle="1" w:styleId="Number0">
    <w:name w:val="Number"/>
    <w:basedOn w:val="Normal"/>
    <w:rsid w:val="00903939"/>
    <w:pPr>
      <w:ind w:left="567" w:hanging="567"/>
    </w:pPr>
    <w:rPr>
      <w:rFonts w:ascii="Arial" w:eastAsia="Times New Roman" w:hAnsi="Arial" w:cs="Times New Roman"/>
      <w:szCs w:val="20"/>
      <w:lang w:val="en-GB"/>
    </w:rPr>
  </w:style>
  <w:style w:type="paragraph" w:styleId="BodyText2">
    <w:name w:val="Body Text 2"/>
    <w:basedOn w:val="Normal"/>
    <w:link w:val="BodyText2Char"/>
    <w:uiPriority w:val="99"/>
    <w:rsid w:val="00903939"/>
    <w:pPr>
      <w:spacing w:before="0" w:after="0"/>
      <w:ind w:left="720" w:hanging="720"/>
      <w:jc w:val="left"/>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903939"/>
    <w:rPr>
      <w:rFonts w:ascii="Arial" w:eastAsia="Times New Roman" w:hAnsi="Arial" w:cs="Times New Roman"/>
      <w:szCs w:val="20"/>
    </w:rPr>
  </w:style>
  <w:style w:type="paragraph" w:styleId="BodyText">
    <w:name w:val="Body Text"/>
    <w:basedOn w:val="Normal"/>
    <w:link w:val="BodyTextChar"/>
    <w:rsid w:val="00903939"/>
    <w:rPr>
      <w:rFonts w:ascii="Arial" w:eastAsia="Times New Roman" w:hAnsi="Arial" w:cs="Times New Roman"/>
      <w:i/>
      <w:szCs w:val="20"/>
    </w:rPr>
  </w:style>
  <w:style w:type="character" w:customStyle="1" w:styleId="BodyTextChar">
    <w:name w:val="Body Text Char"/>
    <w:basedOn w:val="DefaultParagraphFont"/>
    <w:link w:val="BodyText"/>
    <w:rsid w:val="00903939"/>
    <w:rPr>
      <w:rFonts w:ascii="Arial" w:eastAsia="Times New Roman" w:hAnsi="Arial" w:cs="Times New Roman"/>
      <w:i/>
      <w:szCs w:val="20"/>
    </w:rPr>
  </w:style>
  <w:style w:type="paragraph" w:styleId="PlainText">
    <w:name w:val="Plain Text"/>
    <w:basedOn w:val="Normal"/>
    <w:link w:val="PlainTextChar"/>
    <w:uiPriority w:val="99"/>
    <w:rsid w:val="00903939"/>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03939"/>
    <w:rPr>
      <w:rFonts w:ascii="Courier New" w:eastAsia="Times New Roman" w:hAnsi="Courier New" w:cs="Times New Roman"/>
      <w:sz w:val="20"/>
      <w:szCs w:val="20"/>
      <w:lang w:val="en-GB"/>
    </w:rPr>
  </w:style>
  <w:style w:type="paragraph" w:styleId="BodyTextIndent">
    <w:name w:val="Body Text Indent"/>
    <w:basedOn w:val="Normal"/>
    <w:link w:val="BodyTextIndentChar"/>
    <w:rsid w:val="00903939"/>
    <w:pPr>
      <w:ind w:left="567"/>
    </w:pPr>
    <w:rPr>
      <w:rFonts w:ascii="Arial" w:eastAsia="Times New Roman" w:hAnsi="Arial" w:cs="Times New Roman"/>
      <w:szCs w:val="20"/>
    </w:rPr>
  </w:style>
  <w:style w:type="character" w:customStyle="1" w:styleId="BodyTextIndentChar">
    <w:name w:val="Body Text Indent Char"/>
    <w:basedOn w:val="DefaultParagraphFont"/>
    <w:link w:val="BodyTextIndent"/>
    <w:rsid w:val="00903939"/>
    <w:rPr>
      <w:rFonts w:ascii="Arial" w:eastAsia="Times New Roman" w:hAnsi="Arial" w:cs="Times New Roman"/>
      <w:szCs w:val="20"/>
    </w:rPr>
  </w:style>
  <w:style w:type="paragraph" w:styleId="BodyText3">
    <w:name w:val="Body Text 3"/>
    <w:basedOn w:val="Normal"/>
    <w:link w:val="BodyText3Char"/>
    <w:rsid w:val="00903939"/>
    <w:pPr>
      <w:tabs>
        <w:tab w:val="left" w:pos="567"/>
        <w:tab w:val="left" w:pos="1134"/>
        <w:tab w:val="left" w:pos="1985"/>
        <w:tab w:val="right" w:pos="8789"/>
      </w:tabs>
      <w:jc w:val="left"/>
    </w:pPr>
    <w:rPr>
      <w:rFonts w:ascii="Arial" w:eastAsia="Times New Roman" w:hAnsi="Arial" w:cs="Times New Roman"/>
      <w:bCs/>
      <w:szCs w:val="20"/>
    </w:rPr>
  </w:style>
  <w:style w:type="character" w:customStyle="1" w:styleId="BodyText3Char">
    <w:name w:val="Body Text 3 Char"/>
    <w:basedOn w:val="DefaultParagraphFont"/>
    <w:link w:val="BodyText3"/>
    <w:rsid w:val="00903939"/>
    <w:rPr>
      <w:rFonts w:ascii="Arial" w:eastAsia="Times New Roman" w:hAnsi="Arial" w:cs="Times New Roman"/>
      <w:bCs/>
      <w:szCs w:val="20"/>
    </w:rPr>
  </w:style>
  <w:style w:type="character" w:customStyle="1" w:styleId="BulletChar">
    <w:name w:val="Bullet Char"/>
    <w:basedOn w:val="DefaultParagraphFont"/>
    <w:link w:val="Bullet"/>
    <w:rsid w:val="00903939"/>
    <w:rPr>
      <w:rFonts w:ascii="Arial" w:eastAsia="Times New Roman" w:hAnsi="Arial" w:cs="Times New Roman"/>
      <w:szCs w:val="20"/>
      <w:lang w:val="en-GB"/>
    </w:rPr>
  </w:style>
  <w:style w:type="character" w:customStyle="1" w:styleId="apple-style-span">
    <w:name w:val="apple-style-span"/>
    <w:basedOn w:val="DefaultParagraphFont"/>
    <w:rsid w:val="00903939"/>
  </w:style>
  <w:style w:type="paragraph" w:styleId="Title">
    <w:name w:val="Title"/>
    <w:basedOn w:val="Normal"/>
    <w:next w:val="Normal"/>
    <w:link w:val="TitleChar"/>
    <w:autoRedefine/>
    <w:uiPriority w:val="10"/>
    <w:qFormat/>
    <w:rsid w:val="00E42FF9"/>
    <w:pPr>
      <w:pBdr>
        <w:top w:val="single" w:sz="8" w:space="6" w:color="244061" w:themeColor="accent1" w:themeShade="80"/>
        <w:left w:val="single" w:sz="8" w:space="1" w:color="244061" w:themeColor="accent1" w:themeShade="80"/>
        <w:bottom w:val="single" w:sz="8" w:space="6" w:color="244061" w:themeColor="accent1" w:themeShade="80"/>
        <w:right w:val="single" w:sz="8" w:space="0" w:color="244061" w:themeColor="accent1" w:themeShade="80"/>
      </w:pBdr>
      <w:shd w:val="clear" w:color="auto" w:fill="244061" w:themeFill="accent1" w:themeFillShade="80"/>
      <w:contextualSpacing/>
      <w:jc w:val="center"/>
    </w:pPr>
    <w:rPr>
      <w:rFonts w:eastAsiaTheme="majorEastAsia" w:cstheme="majorBidi"/>
      <w:b/>
      <w:color w:val="FFFFFF" w:themeColor="background1"/>
      <w:spacing w:val="5"/>
      <w:kern w:val="28"/>
      <w:sz w:val="56"/>
      <w:szCs w:val="52"/>
    </w:rPr>
  </w:style>
  <w:style w:type="character" w:customStyle="1" w:styleId="TitleChar">
    <w:name w:val="Title Char"/>
    <w:basedOn w:val="DefaultParagraphFont"/>
    <w:link w:val="Title"/>
    <w:uiPriority w:val="10"/>
    <w:rsid w:val="00E42FF9"/>
    <w:rPr>
      <w:rFonts w:ascii="Calibri" w:eastAsiaTheme="majorEastAsia" w:hAnsi="Calibri" w:cstheme="majorBidi"/>
      <w:b/>
      <w:color w:val="FFFFFF" w:themeColor="background1"/>
      <w:spacing w:val="5"/>
      <w:kern w:val="28"/>
      <w:sz w:val="56"/>
      <w:szCs w:val="52"/>
      <w:shd w:val="clear" w:color="auto" w:fill="244061" w:themeFill="accent1" w:themeFillShade="80"/>
    </w:rPr>
  </w:style>
  <w:style w:type="character" w:customStyle="1" w:styleId="ListParagraphChar">
    <w:name w:val="List Paragraph Char"/>
    <w:aliases w:val="UE List Paragraph Char"/>
    <w:link w:val="ListParagraph"/>
    <w:uiPriority w:val="34"/>
    <w:locked/>
    <w:rsid w:val="00F974F5"/>
    <w:rPr>
      <w:rFonts w:ascii="Calibri" w:hAnsi="Calibri"/>
    </w:rPr>
  </w:style>
  <w:style w:type="paragraph" w:styleId="BodyTextIndent2">
    <w:name w:val="Body Text Indent 2"/>
    <w:basedOn w:val="Normal"/>
    <w:link w:val="BodyTextIndent2Char"/>
    <w:rsid w:val="00904BE1"/>
    <w:pPr>
      <w:ind w:left="567"/>
      <w:jc w:val="left"/>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904BE1"/>
    <w:rPr>
      <w:rFonts w:ascii="Arial" w:eastAsia="Times New Roman" w:hAnsi="Arial" w:cs="Times New Roman"/>
      <w:szCs w:val="20"/>
    </w:rPr>
  </w:style>
  <w:style w:type="paragraph" w:styleId="BodyTextIndent3">
    <w:name w:val="Body Text Indent 3"/>
    <w:basedOn w:val="Normal"/>
    <w:link w:val="BodyTextIndent3Char"/>
    <w:rsid w:val="00904BE1"/>
    <w:pPr>
      <w:ind w:left="1134" w:hanging="1134"/>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904BE1"/>
    <w:rPr>
      <w:rFonts w:ascii="Arial" w:eastAsia="Times New Roman" w:hAnsi="Arial" w:cs="Times New Roman"/>
      <w:szCs w:val="20"/>
    </w:rPr>
  </w:style>
  <w:style w:type="paragraph" w:customStyle="1" w:styleId="Style1">
    <w:name w:val="Style1"/>
    <w:basedOn w:val="Normal"/>
    <w:rsid w:val="00904BE1"/>
    <w:pPr>
      <w:numPr>
        <w:numId w:val="5"/>
      </w:numPr>
    </w:pPr>
    <w:rPr>
      <w:rFonts w:ascii="Arial" w:eastAsia="Times New Roman" w:hAnsi="Arial" w:cs="Times New Roman"/>
      <w:szCs w:val="20"/>
    </w:rPr>
  </w:style>
  <w:style w:type="paragraph" w:customStyle="1" w:styleId="StyleHeading216ptLeft0cmHanging4cmTopSingle1">
    <w:name w:val="Style Heading 2 + 16 pt Left:  0 cm Hanging:  4 cm Top: (Single ...1"/>
    <w:basedOn w:val="Heading2"/>
    <w:rsid w:val="00904BE1"/>
    <w:pPr>
      <w:pageBreakBefore/>
      <w:pBdr>
        <w:top w:val="single" w:sz="6" w:space="10" w:color="000080"/>
        <w:left w:val="single" w:sz="6" w:space="4" w:color="000080"/>
        <w:bottom w:val="single" w:sz="6" w:space="10" w:color="000080"/>
        <w:right w:val="single" w:sz="6" w:space="4" w:color="000080"/>
      </w:pBdr>
      <w:shd w:val="clear" w:color="auto" w:fill="000080"/>
      <w:spacing w:before="0" w:after="240"/>
      <w:ind w:left="2268" w:right="4534" w:hanging="2268"/>
    </w:pPr>
    <w:rPr>
      <w:rFonts w:ascii="Arial" w:eastAsia="Times New Roman" w:hAnsi="Arial" w:cs="Times New Roman"/>
      <w:bCs w:val="0"/>
      <w:color w:val="FFFFFF"/>
    </w:rPr>
  </w:style>
  <w:style w:type="paragraph" w:customStyle="1" w:styleId="List1">
    <w:name w:val="List1"/>
    <w:basedOn w:val="Normal"/>
    <w:rsid w:val="00904BE1"/>
    <w:pPr>
      <w:spacing w:before="0" w:after="0"/>
      <w:ind w:left="720"/>
    </w:pPr>
    <w:rPr>
      <w:rFonts w:ascii="Times New Roman" w:eastAsia="Times New Roman" w:hAnsi="Times New Roman" w:cs="Times New Roman"/>
      <w:sz w:val="24"/>
      <w:szCs w:val="20"/>
      <w:lang w:val="en-US"/>
    </w:rPr>
  </w:style>
  <w:style w:type="paragraph" w:styleId="Subtitle">
    <w:name w:val="Subtitle"/>
    <w:basedOn w:val="Normal"/>
    <w:link w:val="SubtitleChar"/>
    <w:qFormat/>
    <w:rsid w:val="00904BE1"/>
    <w:pPr>
      <w:tabs>
        <w:tab w:val="left" w:pos="720"/>
      </w:tabs>
      <w:jc w:val="center"/>
    </w:pPr>
    <w:rPr>
      <w:rFonts w:ascii="Arial" w:eastAsia="Times New Roman" w:hAnsi="Arial" w:cs="Times New Roman"/>
      <w:b/>
      <w:sz w:val="28"/>
      <w:szCs w:val="20"/>
      <w:lang w:val="en-GB"/>
    </w:rPr>
  </w:style>
  <w:style w:type="character" w:customStyle="1" w:styleId="SubtitleChar">
    <w:name w:val="Subtitle Char"/>
    <w:basedOn w:val="DefaultParagraphFont"/>
    <w:link w:val="Subtitle"/>
    <w:rsid w:val="00904BE1"/>
    <w:rPr>
      <w:rFonts w:ascii="Arial" w:eastAsia="Times New Roman" w:hAnsi="Arial" w:cs="Times New Roman"/>
      <w:b/>
      <w:sz w:val="28"/>
      <w:szCs w:val="20"/>
      <w:lang w:val="en-GB"/>
    </w:rPr>
  </w:style>
  <w:style w:type="paragraph" w:customStyle="1" w:styleId="Default">
    <w:name w:val="Default"/>
    <w:rsid w:val="00904BE1"/>
    <w:pPr>
      <w:autoSpaceDE w:val="0"/>
      <w:autoSpaceDN w:val="0"/>
      <w:adjustRightInd w:val="0"/>
      <w:spacing w:before="0" w:after="0"/>
      <w:ind w:left="0" w:firstLine="0"/>
    </w:pPr>
    <w:rPr>
      <w:rFonts w:ascii="Arial" w:eastAsia="Times New Roman" w:hAnsi="Arial" w:cs="Arial"/>
      <w:color w:val="000000"/>
      <w:sz w:val="24"/>
      <w:szCs w:val="24"/>
      <w:lang w:eastAsia="en-AU"/>
    </w:rPr>
  </w:style>
  <w:style w:type="paragraph" w:styleId="NormalWeb">
    <w:name w:val="Normal (Web)"/>
    <w:basedOn w:val="Normal"/>
    <w:uiPriority w:val="99"/>
    <w:unhideWhenUsed/>
    <w:rsid w:val="00904BE1"/>
    <w:pP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24">
    <w:name w:val="xl24"/>
    <w:basedOn w:val="Normal"/>
    <w:rsid w:val="00182B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25">
    <w:name w:val="xl25"/>
    <w:basedOn w:val="Normal"/>
    <w:rsid w:val="00182B40"/>
    <w:pPr>
      <w:spacing w:before="100" w:beforeAutospacing="1" w:after="100" w:afterAutospacing="1"/>
      <w:jc w:val="left"/>
    </w:pPr>
    <w:rPr>
      <w:rFonts w:ascii="Arial" w:eastAsia="Times New Roman" w:hAnsi="Arial" w:cs="Arial"/>
      <w:sz w:val="16"/>
      <w:szCs w:val="16"/>
    </w:rPr>
  </w:style>
  <w:style w:type="paragraph" w:styleId="BlockText">
    <w:name w:val="Block Text"/>
    <w:basedOn w:val="Normal"/>
    <w:rsid w:val="00182B40"/>
    <w:pPr>
      <w:spacing w:before="0" w:after="0"/>
      <w:ind w:left="-567" w:right="-483"/>
    </w:pPr>
    <w:rPr>
      <w:rFonts w:ascii="Harmony Text" w:eastAsia="Times New Roman" w:hAnsi="Harmony Text" w:cs="Times New Roman"/>
      <w:sz w:val="24"/>
      <w:szCs w:val="20"/>
    </w:rPr>
  </w:style>
  <w:style w:type="paragraph" w:styleId="Caption">
    <w:name w:val="caption"/>
    <w:basedOn w:val="Normal"/>
    <w:next w:val="Normal"/>
    <w:qFormat/>
    <w:rsid w:val="00182B40"/>
    <w:pPr>
      <w:spacing w:before="0" w:after="0"/>
    </w:pPr>
    <w:rPr>
      <w:rFonts w:ascii="Harmony Text" w:eastAsia="Times New Roman" w:hAnsi="Harmony Text" w:cs="Times New Roman"/>
      <w:i/>
      <w:snapToGrid w:val="0"/>
      <w:sz w:val="16"/>
      <w:szCs w:val="20"/>
    </w:rPr>
  </w:style>
  <w:style w:type="paragraph" w:customStyle="1" w:styleId="TableText">
    <w:name w:val="Table Text"/>
    <w:basedOn w:val="Normal"/>
    <w:uiPriority w:val="99"/>
    <w:rsid w:val="00182B40"/>
    <w:pPr>
      <w:spacing w:before="0" w:after="0" w:line="204" w:lineRule="auto"/>
      <w:jc w:val="right"/>
    </w:pPr>
    <w:rPr>
      <w:rFonts w:eastAsia="Times New Roman" w:cs="Times New Roman"/>
      <w:sz w:val="17"/>
      <w:szCs w:val="18"/>
    </w:rPr>
  </w:style>
  <w:style w:type="paragraph" w:customStyle="1" w:styleId="font5">
    <w:name w:val="font5"/>
    <w:basedOn w:val="Normal"/>
    <w:rsid w:val="00182B40"/>
    <w:pPr>
      <w:spacing w:before="100" w:beforeAutospacing="1" w:after="100" w:afterAutospacing="1"/>
      <w:jc w:val="left"/>
    </w:pPr>
    <w:rPr>
      <w:rFonts w:ascii="Tahoma" w:eastAsia="Times New Roman" w:hAnsi="Tahoma" w:cs="Tahoma"/>
      <w:color w:val="000000"/>
      <w:sz w:val="16"/>
      <w:szCs w:val="16"/>
    </w:rPr>
  </w:style>
  <w:style w:type="paragraph" w:customStyle="1" w:styleId="font6">
    <w:name w:val="font6"/>
    <w:basedOn w:val="Normal"/>
    <w:rsid w:val="00182B40"/>
    <w:pPr>
      <w:spacing w:before="100" w:beforeAutospacing="1" w:after="100" w:afterAutospacing="1"/>
      <w:jc w:val="left"/>
    </w:pPr>
    <w:rPr>
      <w:rFonts w:ascii="Tahoma" w:eastAsia="Times New Roman" w:hAnsi="Tahoma" w:cs="Tahoma"/>
      <w:b/>
      <w:bCs/>
      <w:color w:val="000000"/>
      <w:sz w:val="16"/>
      <w:szCs w:val="16"/>
    </w:rPr>
  </w:style>
  <w:style w:type="character" w:customStyle="1" w:styleId="SubheadChar">
    <w:name w:val="Subhead Char"/>
    <w:rsid w:val="00182B40"/>
    <w:rPr>
      <w:rFonts w:ascii="Arial" w:hAnsi="Arial"/>
      <w:b/>
      <w:i/>
      <w:sz w:val="24"/>
      <w:lang w:val="en-GB" w:eastAsia="en-US" w:bidi="ar-SA"/>
    </w:rPr>
  </w:style>
  <w:style w:type="paragraph" w:customStyle="1" w:styleId="xl28">
    <w:name w:val="xl28"/>
    <w:basedOn w:val="Normal"/>
    <w:rsid w:val="00182B40"/>
    <w:pPr>
      <w:spacing w:before="100" w:beforeAutospacing="1" w:after="100" w:afterAutospacing="1"/>
      <w:jc w:val="left"/>
    </w:pPr>
    <w:rPr>
      <w:rFonts w:ascii="Times New Roman" w:eastAsia="Times New Roman" w:hAnsi="Times New Roman" w:cs="Times New Roman"/>
      <w:sz w:val="16"/>
      <w:szCs w:val="16"/>
    </w:rPr>
  </w:style>
  <w:style w:type="paragraph" w:customStyle="1" w:styleId="xl29">
    <w:name w:val="xl29"/>
    <w:basedOn w:val="Normal"/>
    <w:rsid w:val="00182B40"/>
    <w:pPr>
      <w:spacing w:before="100" w:beforeAutospacing="1" w:after="100" w:afterAutospacing="1"/>
      <w:jc w:val="left"/>
    </w:pPr>
    <w:rPr>
      <w:rFonts w:ascii="Times New Roman" w:eastAsia="Times New Roman" w:hAnsi="Times New Roman" w:cs="Times New Roman"/>
      <w:sz w:val="16"/>
      <w:szCs w:val="16"/>
    </w:rPr>
  </w:style>
  <w:style w:type="paragraph" w:customStyle="1" w:styleId="xl30">
    <w:name w:val="xl30"/>
    <w:basedOn w:val="Normal"/>
    <w:rsid w:val="00182B40"/>
    <w:pPr>
      <w:spacing w:before="100" w:beforeAutospacing="1" w:after="100" w:afterAutospacing="1"/>
      <w:jc w:val="left"/>
    </w:pPr>
    <w:rPr>
      <w:rFonts w:ascii="Times New Roman" w:eastAsia="Times New Roman" w:hAnsi="Times New Roman" w:cs="Times New Roman"/>
      <w:sz w:val="16"/>
      <w:szCs w:val="16"/>
    </w:rPr>
  </w:style>
  <w:style w:type="paragraph" w:customStyle="1" w:styleId="xl31">
    <w:name w:val="xl31"/>
    <w:basedOn w:val="Normal"/>
    <w:rsid w:val="00182B40"/>
    <w:pPr>
      <w:spacing w:before="100" w:beforeAutospacing="1" w:after="100" w:afterAutospacing="1"/>
      <w:jc w:val="left"/>
    </w:pPr>
    <w:rPr>
      <w:rFonts w:ascii="Times New Roman" w:eastAsia="Times New Roman" w:hAnsi="Times New Roman" w:cs="Times New Roman"/>
      <w:sz w:val="16"/>
      <w:szCs w:val="16"/>
    </w:rPr>
  </w:style>
  <w:style w:type="paragraph" w:customStyle="1" w:styleId="xl32">
    <w:name w:val="xl32"/>
    <w:basedOn w:val="Normal"/>
    <w:rsid w:val="00182B40"/>
    <w:pPr>
      <w:spacing w:before="100" w:beforeAutospacing="1" w:after="100" w:afterAutospacing="1"/>
      <w:jc w:val="left"/>
    </w:pPr>
    <w:rPr>
      <w:rFonts w:ascii="Times New Roman" w:eastAsia="Times New Roman" w:hAnsi="Times New Roman" w:cs="Times New Roman"/>
      <w:sz w:val="16"/>
      <w:szCs w:val="16"/>
    </w:rPr>
  </w:style>
  <w:style w:type="paragraph" w:customStyle="1" w:styleId="xl27">
    <w:name w:val="xl27"/>
    <w:basedOn w:val="Normal"/>
    <w:rsid w:val="00182B40"/>
    <w:pPr>
      <w:spacing w:before="100" w:beforeAutospacing="1" w:after="100" w:afterAutospacing="1"/>
      <w:jc w:val="left"/>
    </w:pPr>
    <w:rPr>
      <w:rFonts w:ascii="Arial" w:eastAsia="Times New Roman" w:hAnsi="Arial" w:cs="Arial"/>
      <w:sz w:val="16"/>
      <w:szCs w:val="16"/>
    </w:rPr>
  </w:style>
  <w:style w:type="character" w:styleId="Strong">
    <w:name w:val="Strong"/>
    <w:qFormat/>
    <w:rsid w:val="00182B40"/>
    <w:rPr>
      <w:b/>
      <w:bCs/>
    </w:rPr>
  </w:style>
  <w:style w:type="character" w:styleId="Emphasis">
    <w:name w:val="Emphasis"/>
    <w:qFormat/>
    <w:rsid w:val="00182B40"/>
    <w:rPr>
      <w:i/>
      <w:iCs/>
    </w:rPr>
  </w:style>
  <w:style w:type="character" w:styleId="CommentReference">
    <w:name w:val="annotation reference"/>
    <w:uiPriority w:val="99"/>
    <w:semiHidden/>
    <w:rsid w:val="00182B40"/>
    <w:rPr>
      <w:sz w:val="16"/>
      <w:szCs w:val="16"/>
    </w:rPr>
  </w:style>
  <w:style w:type="paragraph" w:styleId="CommentText">
    <w:name w:val="annotation text"/>
    <w:basedOn w:val="Normal"/>
    <w:link w:val="CommentTextChar"/>
    <w:uiPriority w:val="99"/>
    <w:rsid w:val="00182B40"/>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182B4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182B40"/>
    <w:rPr>
      <w:b/>
      <w:bCs/>
    </w:rPr>
  </w:style>
  <w:style w:type="character" w:customStyle="1" w:styleId="CommentSubjectChar">
    <w:name w:val="Comment Subject Char"/>
    <w:basedOn w:val="CommentTextChar"/>
    <w:link w:val="CommentSubject"/>
    <w:uiPriority w:val="99"/>
    <w:semiHidden/>
    <w:rsid w:val="00182B40"/>
    <w:rPr>
      <w:rFonts w:ascii="Arial" w:eastAsia="Times New Roman" w:hAnsi="Arial" w:cs="Times New Roman"/>
      <w:b/>
      <w:bCs/>
      <w:sz w:val="20"/>
      <w:szCs w:val="20"/>
    </w:rPr>
  </w:style>
  <w:style w:type="character" w:styleId="FollowedHyperlink">
    <w:name w:val="FollowedHyperlink"/>
    <w:uiPriority w:val="99"/>
    <w:unhideWhenUsed/>
    <w:rsid w:val="00182B40"/>
    <w:rPr>
      <w:color w:val="800080"/>
      <w:u w:val="single"/>
    </w:rPr>
  </w:style>
  <w:style w:type="paragraph" w:customStyle="1" w:styleId="StyleHeading3Before0pt">
    <w:name w:val="Style Heading 3 + Before:  0 pt"/>
    <w:basedOn w:val="Heading3"/>
    <w:rsid w:val="00182B40"/>
    <w:pPr>
      <w:tabs>
        <w:tab w:val="left" w:pos="851"/>
      </w:tabs>
      <w:spacing w:before="240" w:after="240"/>
    </w:pPr>
    <w:rPr>
      <w:rFonts w:ascii="Arial Bold" w:hAnsi="Arial Bold"/>
      <w:bCs/>
      <w:color w:val="auto"/>
      <w:sz w:val="24"/>
    </w:rPr>
  </w:style>
  <w:style w:type="paragraph" w:customStyle="1" w:styleId="Schedule5">
    <w:name w:val="Schedule_5"/>
    <w:basedOn w:val="Normal"/>
    <w:rsid w:val="00182B40"/>
    <w:pPr>
      <w:widowControl w:val="0"/>
      <w:numPr>
        <w:ilvl w:val="4"/>
        <w:numId w:val="2"/>
      </w:numPr>
      <w:spacing w:before="0" w:after="220"/>
      <w:jc w:val="left"/>
    </w:pPr>
    <w:rPr>
      <w:rFonts w:ascii="Times New Roman" w:eastAsia="Times New Roman" w:hAnsi="Times New Roman" w:cs="Times New Roman"/>
      <w:szCs w:val="24"/>
    </w:rPr>
  </w:style>
  <w:style w:type="paragraph" w:customStyle="1" w:styleId="Schedule6">
    <w:name w:val="Schedule_6"/>
    <w:basedOn w:val="Normal"/>
    <w:rsid w:val="00182B40"/>
    <w:pPr>
      <w:widowControl w:val="0"/>
      <w:numPr>
        <w:ilvl w:val="5"/>
        <w:numId w:val="2"/>
      </w:numPr>
      <w:spacing w:before="0" w:after="220"/>
      <w:jc w:val="left"/>
    </w:pPr>
    <w:rPr>
      <w:rFonts w:ascii="Times New Roman" w:eastAsia="Times New Roman" w:hAnsi="Times New Roman" w:cs="Times New Roman"/>
      <w:szCs w:val="24"/>
    </w:rPr>
  </w:style>
  <w:style w:type="paragraph" w:customStyle="1" w:styleId="Schedule7">
    <w:name w:val="Schedule_7"/>
    <w:basedOn w:val="Normal"/>
    <w:rsid w:val="00182B40"/>
    <w:pPr>
      <w:widowControl w:val="0"/>
      <w:numPr>
        <w:ilvl w:val="6"/>
        <w:numId w:val="2"/>
      </w:numPr>
      <w:spacing w:before="0" w:after="220"/>
      <w:jc w:val="left"/>
    </w:pPr>
    <w:rPr>
      <w:rFonts w:ascii="Times New Roman" w:eastAsia="Times New Roman" w:hAnsi="Times New Roman" w:cs="Times New Roman"/>
      <w:szCs w:val="24"/>
    </w:rPr>
  </w:style>
  <w:style w:type="paragraph" w:customStyle="1" w:styleId="Schedule8">
    <w:name w:val="Schedule_8"/>
    <w:basedOn w:val="Normal"/>
    <w:rsid w:val="00182B40"/>
    <w:pPr>
      <w:widowControl w:val="0"/>
      <w:numPr>
        <w:ilvl w:val="7"/>
        <w:numId w:val="2"/>
      </w:numPr>
      <w:spacing w:before="0" w:after="220"/>
      <w:jc w:val="left"/>
    </w:pPr>
    <w:rPr>
      <w:rFonts w:ascii="Times New Roman" w:eastAsia="Times New Roman" w:hAnsi="Times New Roman" w:cs="Times New Roman"/>
      <w:szCs w:val="24"/>
    </w:rPr>
  </w:style>
  <w:style w:type="paragraph" w:customStyle="1" w:styleId="Schedule3">
    <w:name w:val="Schedule_3"/>
    <w:basedOn w:val="Normal"/>
    <w:rsid w:val="00182B40"/>
    <w:pPr>
      <w:widowControl w:val="0"/>
      <w:numPr>
        <w:ilvl w:val="2"/>
        <w:numId w:val="1"/>
      </w:numPr>
      <w:spacing w:before="0" w:after="220"/>
      <w:jc w:val="left"/>
    </w:pPr>
    <w:rPr>
      <w:rFonts w:ascii="Times New Roman" w:eastAsia="Times New Roman" w:hAnsi="Times New Roman" w:cs="Times New Roman"/>
      <w:szCs w:val="24"/>
    </w:rPr>
  </w:style>
  <w:style w:type="paragraph" w:customStyle="1" w:styleId="Headingsubsection">
    <w:name w:val="Heading sub section"/>
    <w:basedOn w:val="Normal"/>
    <w:rsid w:val="00182B40"/>
    <w:pPr>
      <w:tabs>
        <w:tab w:val="num" w:pos="360"/>
      </w:tabs>
      <w:spacing w:before="60" w:after="0"/>
      <w:ind w:left="360" w:hanging="360"/>
      <w:jc w:val="left"/>
    </w:pPr>
    <w:rPr>
      <w:rFonts w:ascii="Times New Roman" w:eastAsia="Times New Roman" w:hAnsi="Times New Roman" w:cs="Times New Roman"/>
      <w:sz w:val="24"/>
      <w:szCs w:val="24"/>
    </w:rPr>
  </w:style>
  <w:style w:type="character" w:customStyle="1" w:styleId="DocumentMapChar">
    <w:name w:val="Document Map Char"/>
    <w:link w:val="DocumentMap"/>
    <w:semiHidden/>
    <w:rsid w:val="00182B40"/>
    <w:rPr>
      <w:rFonts w:ascii="Tahoma" w:hAnsi="Tahoma" w:cs="Tahoma"/>
      <w:sz w:val="16"/>
      <w:szCs w:val="16"/>
      <w:shd w:val="clear" w:color="auto" w:fill="000080"/>
    </w:rPr>
  </w:style>
  <w:style w:type="paragraph" w:styleId="DocumentMap">
    <w:name w:val="Document Map"/>
    <w:basedOn w:val="Normal"/>
    <w:link w:val="DocumentMapChar"/>
    <w:semiHidden/>
    <w:rsid w:val="00182B40"/>
    <w:pPr>
      <w:shd w:val="clear" w:color="auto" w:fill="000080"/>
    </w:pPr>
    <w:rPr>
      <w:rFonts w:ascii="Tahoma" w:hAnsi="Tahoma" w:cs="Tahoma"/>
      <w:sz w:val="16"/>
      <w:szCs w:val="16"/>
    </w:rPr>
  </w:style>
  <w:style w:type="character" w:customStyle="1" w:styleId="DocumentMapChar1">
    <w:name w:val="Document Map Char1"/>
    <w:basedOn w:val="DefaultParagraphFont"/>
    <w:uiPriority w:val="99"/>
    <w:semiHidden/>
    <w:rsid w:val="00182B40"/>
    <w:rPr>
      <w:rFonts w:ascii="Tahoma" w:hAnsi="Tahoma" w:cs="Tahoma"/>
      <w:sz w:val="16"/>
      <w:szCs w:val="16"/>
    </w:rPr>
  </w:style>
  <w:style w:type="paragraph" w:customStyle="1" w:styleId="Heading">
    <w:name w:val="Heading"/>
    <w:basedOn w:val="Normal"/>
    <w:rsid w:val="00182B40"/>
    <w:pPr>
      <w:spacing w:before="0" w:after="0" w:line="288" w:lineRule="auto"/>
      <w:jc w:val="center"/>
    </w:pPr>
    <w:rPr>
      <w:rFonts w:ascii="Arial" w:eastAsia="Times New Roman" w:hAnsi="Arial" w:cs="Times New Roman"/>
      <w:sz w:val="36"/>
      <w:szCs w:val="20"/>
      <w:lang w:eastAsia="en-AU"/>
    </w:rPr>
  </w:style>
  <w:style w:type="paragraph" w:customStyle="1" w:styleId="Level1">
    <w:name w:val="Level 1."/>
    <w:basedOn w:val="Normal"/>
    <w:rsid w:val="00182B40"/>
    <w:pPr>
      <w:numPr>
        <w:ilvl w:val="1"/>
        <w:numId w:val="4"/>
      </w:numPr>
      <w:tabs>
        <w:tab w:val="num" w:pos="851"/>
      </w:tabs>
      <w:spacing w:before="0" w:after="0"/>
      <w:jc w:val="left"/>
    </w:pPr>
    <w:rPr>
      <w:rFonts w:ascii="Arial" w:eastAsia="Times New Roman" w:hAnsi="Arial" w:cs="Times New Roman"/>
      <w:sz w:val="24"/>
      <w:szCs w:val="20"/>
      <w:lang w:eastAsia="en-AU"/>
    </w:rPr>
  </w:style>
  <w:style w:type="paragraph" w:customStyle="1" w:styleId="Level11">
    <w:name w:val="Level 1.1"/>
    <w:basedOn w:val="Normal"/>
    <w:rsid w:val="00182B40"/>
    <w:pPr>
      <w:numPr>
        <w:ilvl w:val="2"/>
        <w:numId w:val="4"/>
      </w:numPr>
      <w:tabs>
        <w:tab w:val="num" w:pos="720"/>
      </w:tabs>
      <w:spacing w:before="0" w:after="0"/>
      <w:ind w:left="720"/>
      <w:jc w:val="left"/>
    </w:pPr>
    <w:rPr>
      <w:rFonts w:ascii="Arial" w:eastAsia="Times New Roman" w:hAnsi="Arial" w:cs="Times New Roman"/>
      <w:sz w:val="24"/>
      <w:szCs w:val="20"/>
      <w:lang w:eastAsia="en-AU"/>
    </w:rPr>
  </w:style>
  <w:style w:type="paragraph" w:customStyle="1" w:styleId="Levela">
    <w:name w:val="Level (a)"/>
    <w:basedOn w:val="Normal"/>
    <w:rsid w:val="00182B40"/>
    <w:pPr>
      <w:numPr>
        <w:ilvl w:val="3"/>
        <w:numId w:val="4"/>
      </w:numPr>
      <w:tabs>
        <w:tab w:val="num" w:pos="1440"/>
      </w:tabs>
      <w:spacing w:before="0" w:after="0"/>
      <w:ind w:left="1440"/>
      <w:jc w:val="left"/>
    </w:pPr>
    <w:rPr>
      <w:rFonts w:ascii="Arial" w:eastAsia="Times New Roman" w:hAnsi="Arial" w:cs="Times New Roman"/>
      <w:sz w:val="24"/>
      <w:szCs w:val="20"/>
      <w:lang w:eastAsia="en-AU"/>
    </w:rPr>
  </w:style>
  <w:style w:type="paragraph" w:customStyle="1" w:styleId="Leveli0">
    <w:name w:val="Level (i)"/>
    <w:basedOn w:val="Normal"/>
    <w:rsid w:val="00182B40"/>
    <w:pPr>
      <w:tabs>
        <w:tab w:val="num" w:pos="2160"/>
      </w:tabs>
      <w:spacing w:before="0" w:after="0"/>
      <w:ind w:left="2160" w:hanging="360"/>
      <w:jc w:val="left"/>
    </w:pPr>
    <w:rPr>
      <w:rFonts w:ascii="Arial" w:eastAsia="Times New Roman" w:hAnsi="Arial" w:cs="Times New Roman"/>
      <w:sz w:val="24"/>
      <w:szCs w:val="20"/>
      <w:lang w:eastAsia="en-AU"/>
    </w:rPr>
  </w:style>
  <w:style w:type="paragraph" w:customStyle="1" w:styleId="LevelA0">
    <w:name w:val="Level(A)"/>
    <w:basedOn w:val="Normal"/>
    <w:rsid w:val="00182B40"/>
    <w:pPr>
      <w:numPr>
        <w:ilvl w:val="5"/>
        <w:numId w:val="4"/>
      </w:numPr>
      <w:tabs>
        <w:tab w:val="num" w:pos="2880"/>
      </w:tabs>
      <w:spacing w:before="0" w:after="0"/>
      <w:ind w:left="2880"/>
      <w:jc w:val="left"/>
    </w:pPr>
    <w:rPr>
      <w:rFonts w:ascii="Arial" w:eastAsia="Times New Roman" w:hAnsi="Arial" w:cs="Times New Roman"/>
      <w:sz w:val="24"/>
      <w:szCs w:val="20"/>
      <w:lang w:eastAsia="en-AU"/>
    </w:rPr>
  </w:style>
  <w:style w:type="paragraph" w:customStyle="1" w:styleId="LevelI">
    <w:name w:val="Level(I)"/>
    <w:basedOn w:val="Normal"/>
    <w:rsid w:val="00182B40"/>
    <w:pPr>
      <w:numPr>
        <w:ilvl w:val="5"/>
        <w:numId w:val="3"/>
      </w:numPr>
      <w:spacing w:before="0" w:after="0"/>
      <w:jc w:val="left"/>
    </w:pPr>
    <w:rPr>
      <w:rFonts w:ascii="Arial" w:eastAsia="Times New Roman" w:hAnsi="Arial" w:cs="Times New Roman"/>
      <w:sz w:val="24"/>
      <w:szCs w:val="20"/>
      <w:lang w:eastAsia="en-AU"/>
    </w:rPr>
  </w:style>
  <w:style w:type="character" w:styleId="HTMLAcronym">
    <w:name w:val="HTML Acronym"/>
    <w:basedOn w:val="DefaultParagraphFont"/>
    <w:rsid w:val="00182B40"/>
  </w:style>
  <w:style w:type="paragraph" w:customStyle="1" w:styleId="StyleHeading2Before0pt">
    <w:name w:val="Style Heading 2 + Before:  0 pt"/>
    <w:basedOn w:val="Heading2"/>
    <w:rsid w:val="00182B40"/>
    <w:pPr>
      <w:tabs>
        <w:tab w:val="left" w:pos="851"/>
      </w:tabs>
      <w:spacing w:before="0" w:after="240"/>
      <w:ind w:left="720" w:hanging="720"/>
    </w:pPr>
    <w:rPr>
      <w:rFonts w:ascii="Arial" w:eastAsia="Times New Roman" w:hAnsi="Arial" w:cs="Times New Roman"/>
      <w:bCs w:val="0"/>
      <w:color w:val="auto"/>
      <w:szCs w:val="20"/>
      <w:lang w:val="en-US"/>
    </w:rPr>
  </w:style>
  <w:style w:type="paragraph" w:styleId="ListBullet">
    <w:name w:val="List Bullet"/>
    <w:basedOn w:val="Normal"/>
    <w:rsid w:val="00182B40"/>
    <w:pPr>
      <w:numPr>
        <w:numId w:val="6"/>
      </w:numPr>
      <w:spacing w:before="0" w:after="0"/>
      <w:contextualSpacing/>
      <w:jc w:val="left"/>
    </w:pPr>
    <w:rPr>
      <w:rFonts w:ascii="Arial" w:eastAsia="Times New Roman" w:hAnsi="Arial" w:cs="Times New Roman"/>
      <w:szCs w:val="20"/>
    </w:rPr>
  </w:style>
  <w:style w:type="numbering" w:customStyle="1" w:styleId="LFO1">
    <w:name w:val="LFO1"/>
    <w:basedOn w:val="NoList"/>
    <w:rsid w:val="00182B40"/>
    <w:pPr>
      <w:numPr>
        <w:numId w:val="7"/>
      </w:numPr>
    </w:pPr>
  </w:style>
  <w:style w:type="paragraph" w:styleId="ListBullet2">
    <w:name w:val="List Bullet 2"/>
    <w:basedOn w:val="Normal"/>
    <w:autoRedefine/>
    <w:rsid w:val="00182B40"/>
    <w:pPr>
      <w:numPr>
        <w:numId w:val="8"/>
      </w:numPr>
      <w:tabs>
        <w:tab w:val="clear" w:pos="360"/>
        <w:tab w:val="num" w:pos="643"/>
      </w:tabs>
      <w:ind w:left="643"/>
    </w:pPr>
    <w:rPr>
      <w:rFonts w:ascii="Arial" w:eastAsia="Times New Roman" w:hAnsi="Arial" w:cs="Times New Roman"/>
      <w:szCs w:val="20"/>
    </w:rPr>
  </w:style>
  <w:style w:type="table" w:customStyle="1" w:styleId="LightList-Accent11">
    <w:name w:val="Light List - Accent 11"/>
    <w:basedOn w:val="TableNormal"/>
    <w:uiPriority w:val="61"/>
    <w:rsid w:val="00182B40"/>
    <w:pPr>
      <w:spacing w:before="0" w:after="0"/>
      <w:ind w:left="0" w:firstLine="0"/>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sid w:val="00182B40"/>
    <w:pPr>
      <w:spacing w:before="0" w:after="0"/>
      <w:ind w:left="0" w:firstLine="0"/>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182B40"/>
  </w:style>
  <w:style w:type="table" w:customStyle="1" w:styleId="LightList2">
    <w:name w:val="Light List2"/>
    <w:basedOn w:val="TableNormal"/>
    <w:uiPriority w:val="61"/>
    <w:rsid w:val="00182B40"/>
    <w:pPr>
      <w:spacing w:before="0" w:after="0"/>
      <w:ind w:left="0" w:firstLine="0"/>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Grid2-Accent1">
    <w:name w:val="Medium Grid 2 Accent 1"/>
    <w:basedOn w:val="TableNormal"/>
    <w:uiPriority w:val="68"/>
    <w:rsid w:val="00182B40"/>
    <w:pPr>
      <w:spacing w:before="0" w:after="0"/>
      <w:ind w:left="0" w:firstLine="0"/>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182B40"/>
    <w:pPr>
      <w:spacing w:before="0" w:after="0"/>
      <w:ind w:left="0" w:firstLine="0"/>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182B40"/>
    <w:pPr>
      <w:spacing w:before="0" w:after="0"/>
      <w:ind w:left="0" w:firstLine="0"/>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5">
    <w:name w:val="xl65"/>
    <w:basedOn w:val="Normal"/>
    <w:rsid w:val="00182B40"/>
    <w:pPr>
      <w:spacing w:before="100" w:beforeAutospacing="1" w:after="100" w:afterAutospacing="1"/>
      <w:jc w:val="left"/>
    </w:pPr>
    <w:rPr>
      <w:rFonts w:ascii="Arial" w:eastAsia="Times New Roman" w:hAnsi="Arial" w:cs="Arial"/>
      <w:sz w:val="18"/>
      <w:szCs w:val="18"/>
      <w:lang w:eastAsia="en-AU"/>
    </w:rPr>
  </w:style>
  <w:style w:type="paragraph" w:customStyle="1" w:styleId="BulletsSAR">
    <w:name w:val="Bullets SAR"/>
    <w:basedOn w:val="Normal"/>
    <w:rsid w:val="00182B40"/>
    <w:pPr>
      <w:numPr>
        <w:numId w:val="9"/>
      </w:numPr>
      <w:spacing w:before="0" w:after="60"/>
      <w:jc w:val="left"/>
    </w:pPr>
    <w:rPr>
      <w:rFonts w:ascii="Times New Roman" w:eastAsia="Times New Roman" w:hAnsi="Times New Roman" w:cs="Times New Roman"/>
    </w:rPr>
  </w:style>
  <w:style w:type="character" w:customStyle="1" w:styleId="FootnoteTextChar1">
    <w:name w:val="Footnote Text Char1"/>
    <w:basedOn w:val="DefaultParagraphFont"/>
    <w:uiPriority w:val="99"/>
    <w:semiHidden/>
    <w:rsid w:val="00E86600"/>
    <w:rPr>
      <w:rFonts w:ascii="Arial" w:eastAsia="Times New Roman" w:hAnsi="Arial" w:cs="Times New Roman"/>
      <w:sz w:val="20"/>
      <w:szCs w:val="20"/>
    </w:rPr>
  </w:style>
  <w:style w:type="table" w:customStyle="1" w:styleId="LightList3">
    <w:name w:val="Light List3"/>
    <w:basedOn w:val="TableNormal"/>
    <w:uiPriority w:val="61"/>
    <w:rsid w:val="00E86600"/>
    <w:pPr>
      <w:spacing w:before="0" w:after="0"/>
      <w:ind w:left="0" w:firstLin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rsid w:val="00452A7D"/>
    <w:pPr>
      <w:spacing w:before="0" w:after="0"/>
      <w:ind w:left="0" w:firstLine="0"/>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12">
    <w:name w:val="Light Grid - Accent 12"/>
    <w:basedOn w:val="TableNormal"/>
    <w:uiPriority w:val="62"/>
    <w:rsid w:val="00452A7D"/>
    <w:pPr>
      <w:spacing w:before="0" w:after="0"/>
      <w:ind w:left="0" w:firstLine="0"/>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26">
    <w:name w:val="xl26"/>
    <w:basedOn w:val="Normal"/>
    <w:rsid w:val="00621E29"/>
    <w:pPr>
      <w:pBdr>
        <w:left w:val="single" w:sz="8" w:space="0"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xl22">
    <w:name w:val="xl22"/>
    <w:basedOn w:val="Normal"/>
    <w:rsid w:val="00621E29"/>
    <w:pPr>
      <w:spacing w:before="100" w:beforeAutospacing="1" w:after="100" w:afterAutospacing="1"/>
      <w:jc w:val="right"/>
    </w:pPr>
    <w:rPr>
      <w:rFonts w:ascii="Times New Roman" w:eastAsia="Times New Roman" w:hAnsi="Times New Roman" w:cs="Times New Roman"/>
      <w:sz w:val="24"/>
      <w:szCs w:val="24"/>
    </w:rPr>
  </w:style>
  <w:style w:type="paragraph" w:customStyle="1" w:styleId="xl23">
    <w:name w:val="xl23"/>
    <w:basedOn w:val="Normal"/>
    <w:rsid w:val="00621E29"/>
    <w:pPr>
      <w:spacing w:before="100" w:beforeAutospacing="1" w:after="100" w:afterAutospacing="1"/>
      <w:jc w:val="right"/>
    </w:pPr>
    <w:rPr>
      <w:rFonts w:ascii="Times New Roman" w:eastAsia="Times New Roman" w:hAnsi="Times New Roman" w:cs="Times New Roman"/>
      <w:sz w:val="24"/>
      <w:szCs w:val="24"/>
    </w:rPr>
  </w:style>
  <w:style w:type="table" w:styleId="TableGrid7">
    <w:name w:val="Table Grid 7"/>
    <w:basedOn w:val="TableNormal"/>
    <w:rsid w:val="00621E29"/>
    <w:pPr>
      <w:spacing w:before="0" w:after="0"/>
      <w:ind w:left="0" w:firstLine="0"/>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alloonTextChar1">
    <w:name w:val="Balloon Text Char1"/>
    <w:basedOn w:val="DefaultParagraphFont"/>
    <w:uiPriority w:val="99"/>
    <w:semiHidden/>
    <w:rsid w:val="00D94C2E"/>
    <w:rPr>
      <w:rFonts w:ascii="Tahoma" w:hAnsi="Tahoma" w:cs="Tahoma"/>
      <w:sz w:val="16"/>
      <w:szCs w:val="16"/>
    </w:rPr>
  </w:style>
  <w:style w:type="character" w:customStyle="1" w:styleId="CommentTextChar1">
    <w:name w:val="Comment Text Char1"/>
    <w:basedOn w:val="DefaultParagraphFont"/>
    <w:uiPriority w:val="99"/>
    <w:semiHidden/>
    <w:rsid w:val="00D94C2E"/>
    <w:rPr>
      <w:rFonts w:ascii="Arial" w:hAnsi="Arial"/>
    </w:rPr>
  </w:style>
  <w:style w:type="character" w:customStyle="1" w:styleId="CommentSubjectChar1">
    <w:name w:val="Comment Subject Char1"/>
    <w:basedOn w:val="CommentTextChar1"/>
    <w:uiPriority w:val="99"/>
    <w:semiHidden/>
    <w:rsid w:val="00D94C2E"/>
    <w:rPr>
      <w:rFonts w:ascii="Arial" w:hAnsi="Arial"/>
      <w:b/>
      <w:bCs/>
    </w:rPr>
  </w:style>
  <w:style w:type="paragraph" w:styleId="Revision">
    <w:name w:val="Revision"/>
    <w:hidden/>
    <w:uiPriority w:val="99"/>
    <w:semiHidden/>
    <w:rsid w:val="00D94C2E"/>
    <w:pPr>
      <w:spacing w:before="0" w:after="0"/>
      <w:ind w:left="0" w:firstLine="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6750">
      <w:bodyDiv w:val="1"/>
      <w:marLeft w:val="0"/>
      <w:marRight w:val="0"/>
      <w:marTop w:val="0"/>
      <w:marBottom w:val="0"/>
      <w:divBdr>
        <w:top w:val="none" w:sz="0" w:space="0" w:color="auto"/>
        <w:left w:val="none" w:sz="0" w:space="0" w:color="auto"/>
        <w:bottom w:val="none" w:sz="0" w:space="0" w:color="auto"/>
        <w:right w:val="none" w:sz="0" w:space="0" w:color="auto"/>
      </w:divBdr>
    </w:div>
    <w:div w:id="42297605">
      <w:bodyDiv w:val="1"/>
      <w:marLeft w:val="0"/>
      <w:marRight w:val="0"/>
      <w:marTop w:val="0"/>
      <w:marBottom w:val="0"/>
      <w:divBdr>
        <w:top w:val="none" w:sz="0" w:space="0" w:color="auto"/>
        <w:left w:val="none" w:sz="0" w:space="0" w:color="auto"/>
        <w:bottom w:val="none" w:sz="0" w:space="0" w:color="auto"/>
        <w:right w:val="none" w:sz="0" w:space="0" w:color="auto"/>
      </w:divBdr>
    </w:div>
    <w:div w:id="48723291">
      <w:bodyDiv w:val="1"/>
      <w:marLeft w:val="0"/>
      <w:marRight w:val="0"/>
      <w:marTop w:val="0"/>
      <w:marBottom w:val="0"/>
      <w:divBdr>
        <w:top w:val="none" w:sz="0" w:space="0" w:color="auto"/>
        <w:left w:val="none" w:sz="0" w:space="0" w:color="auto"/>
        <w:bottom w:val="none" w:sz="0" w:space="0" w:color="auto"/>
        <w:right w:val="none" w:sz="0" w:space="0" w:color="auto"/>
      </w:divBdr>
    </w:div>
    <w:div w:id="96103786">
      <w:bodyDiv w:val="1"/>
      <w:marLeft w:val="0"/>
      <w:marRight w:val="0"/>
      <w:marTop w:val="0"/>
      <w:marBottom w:val="0"/>
      <w:divBdr>
        <w:top w:val="none" w:sz="0" w:space="0" w:color="auto"/>
        <w:left w:val="none" w:sz="0" w:space="0" w:color="auto"/>
        <w:bottom w:val="none" w:sz="0" w:space="0" w:color="auto"/>
        <w:right w:val="none" w:sz="0" w:space="0" w:color="auto"/>
      </w:divBdr>
    </w:div>
    <w:div w:id="101265656">
      <w:bodyDiv w:val="1"/>
      <w:marLeft w:val="0"/>
      <w:marRight w:val="0"/>
      <w:marTop w:val="0"/>
      <w:marBottom w:val="0"/>
      <w:divBdr>
        <w:top w:val="none" w:sz="0" w:space="0" w:color="auto"/>
        <w:left w:val="none" w:sz="0" w:space="0" w:color="auto"/>
        <w:bottom w:val="none" w:sz="0" w:space="0" w:color="auto"/>
        <w:right w:val="none" w:sz="0" w:space="0" w:color="auto"/>
      </w:divBdr>
    </w:div>
    <w:div w:id="124197722">
      <w:bodyDiv w:val="1"/>
      <w:marLeft w:val="0"/>
      <w:marRight w:val="0"/>
      <w:marTop w:val="0"/>
      <w:marBottom w:val="0"/>
      <w:divBdr>
        <w:top w:val="none" w:sz="0" w:space="0" w:color="auto"/>
        <w:left w:val="none" w:sz="0" w:space="0" w:color="auto"/>
        <w:bottom w:val="none" w:sz="0" w:space="0" w:color="auto"/>
        <w:right w:val="none" w:sz="0" w:space="0" w:color="auto"/>
      </w:divBdr>
    </w:div>
    <w:div w:id="152642498">
      <w:bodyDiv w:val="1"/>
      <w:marLeft w:val="0"/>
      <w:marRight w:val="0"/>
      <w:marTop w:val="0"/>
      <w:marBottom w:val="0"/>
      <w:divBdr>
        <w:top w:val="none" w:sz="0" w:space="0" w:color="auto"/>
        <w:left w:val="none" w:sz="0" w:space="0" w:color="auto"/>
        <w:bottom w:val="none" w:sz="0" w:space="0" w:color="auto"/>
        <w:right w:val="none" w:sz="0" w:space="0" w:color="auto"/>
      </w:divBdr>
    </w:div>
    <w:div w:id="155657915">
      <w:bodyDiv w:val="1"/>
      <w:marLeft w:val="0"/>
      <w:marRight w:val="0"/>
      <w:marTop w:val="0"/>
      <w:marBottom w:val="0"/>
      <w:divBdr>
        <w:top w:val="none" w:sz="0" w:space="0" w:color="auto"/>
        <w:left w:val="none" w:sz="0" w:space="0" w:color="auto"/>
        <w:bottom w:val="none" w:sz="0" w:space="0" w:color="auto"/>
        <w:right w:val="none" w:sz="0" w:space="0" w:color="auto"/>
      </w:divBdr>
    </w:div>
    <w:div w:id="166287444">
      <w:bodyDiv w:val="1"/>
      <w:marLeft w:val="0"/>
      <w:marRight w:val="0"/>
      <w:marTop w:val="0"/>
      <w:marBottom w:val="0"/>
      <w:divBdr>
        <w:top w:val="none" w:sz="0" w:space="0" w:color="auto"/>
        <w:left w:val="none" w:sz="0" w:space="0" w:color="auto"/>
        <w:bottom w:val="none" w:sz="0" w:space="0" w:color="auto"/>
        <w:right w:val="none" w:sz="0" w:space="0" w:color="auto"/>
      </w:divBdr>
    </w:div>
    <w:div w:id="177620967">
      <w:bodyDiv w:val="1"/>
      <w:marLeft w:val="0"/>
      <w:marRight w:val="0"/>
      <w:marTop w:val="0"/>
      <w:marBottom w:val="0"/>
      <w:divBdr>
        <w:top w:val="none" w:sz="0" w:space="0" w:color="auto"/>
        <w:left w:val="none" w:sz="0" w:space="0" w:color="auto"/>
        <w:bottom w:val="none" w:sz="0" w:space="0" w:color="auto"/>
        <w:right w:val="none" w:sz="0" w:space="0" w:color="auto"/>
      </w:divBdr>
    </w:div>
    <w:div w:id="216942560">
      <w:bodyDiv w:val="1"/>
      <w:marLeft w:val="0"/>
      <w:marRight w:val="0"/>
      <w:marTop w:val="0"/>
      <w:marBottom w:val="0"/>
      <w:divBdr>
        <w:top w:val="none" w:sz="0" w:space="0" w:color="auto"/>
        <w:left w:val="none" w:sz="0" w:space="0" w:color="auto"/>
        <w:bottom w:val="none" w:sz="0" w:space="0" w:color="auto"/>
        <w:right w:val="none" w:sz="0" w:space="0" w:color="auto"/>
      </w:divBdr>
    </w:div>
    <w:div w:id="238828733">
      <w:bodyDiv w:val="1"/>
      <w:marLeft w:val="0"/>
      <w:marRight w:val="0"/>
      <w:marTop w:val="0"/>
      <w:marBottom w:val="0"/>
      <w:divBdr>
        <w:top w:val="none" w:sz="0" w:space="0" w:color="auto"/>
        <w:left w:val="none" w:sz="0" w:space="0" w:color="auto"/>
        <w:bottom w:val="none" w:sz="0" w:space="0" w:color="auto"/>
        <w:right w:val="none" w:sz="0" w:space="0" w:color="auto"/>
      </w:divBdr>
    </w:div>
    <w:div w:id="248200221">
      <w:bodyDiv w:val="1"/>
      <w:marLeft w:val="0"/>
      <w:marRight w:val="0"/>
      <w:marTop w:val="0"/>
      <w:marBottom w:val="0"/>
      <w:divBdr>
        <w:top w:val="none" w:sz="0" w:space="0" w:color="auto"/>
        <w:left w:val="none" w:sz="0" w:space="0" w:color="auto"/>
        <w:bottom w:val="none" w:sz="0" w:space="0" w:color="auto"/>
        <w:right w:val="none" w:sz="0" w:space="0" w:color="auto"/>
      </w:divBdr>
    </w:div>
    <w:div w:id="304939563">
      <w:bodyDiv w:val="1"/>
      <w:marLeft w:val="0"/>
      <w:marRight w:val="0"/>
      <w:marTop w:val="0"/>
      <w:marBottom w:val="0"/>
      <w:divBdr>
        <w:top w:val="none" w:sz="0" w:space="0" w:color="auto"/>
        <w:left w:val="none" w:sz="0" w:space="0" w:color="auto"/>
        <w:bottom w:val="none" w:sz="0" w:space="0" w:color="auto"/>
        <w:right w:val="none" w:sz="0" w:space="0" w:color="auto"/>
      </w:divBdr>
    </w:div>
    <w:div w:id="307052405">
      <w:bodyDiv w:val="1"/>
      <w:marLeft w:val="0"/>
      <w:marRight w:val="0"/>
      <w:marTop w:val="0"/>
      <w:marBottom w:val="0"/>
      <w:divBdr>
        <w:top w:val="none" w:sz="0" w:space="0" w:color="auto"/>
        <w:left w:val="none" w:sz="0" w:space="0" w:color="auto"/>
        <w:bottom w:val="none" w:sz="0" w:space="0" w:color="auto"/>
        <w:right w:val="none" w:sz="0" w:space="0" w:color="auto"/>
      </w:divBdr>
    </w:div>
    <w:div w:id="313411875">
      <w:bodyDiv w:val="1"/>
      <w:marLeft w:val="0"/>
      <w:marRight w:val="0"/>
      <w:marTop w:val="0"/>
      <w:marBottom w:val="0"/>
      <w:divBdr>
        <w:top w:val="none" w:sz="0" w:space="0" w:color="auto"/>
        <w:left w:val="none" w:sz="0" w:space="0" w:color="auto"/>
        <w:bottom w:val="none" w:sz="0" w:space="0" w:color="auto"/>
        <w:right w:val="none" w:sz="0" w:space="0" w:color="auto"/>
      </w:divBdr>
      <w:divsChild>
        <w:div w:id="1799951151">
          <w:marLeft w:val="0"/>
          <w:marRight w:val="0"/>
          <w:marTop w:val="0"/>
          <w:marBottom w:val="0"/>
          <w:divBdr>
            <w:top w:val="none" w:sz="0" w:space="0" w:color="auto"/>
            <w:left w:val="none" w:sz="0" w:space="0" w:color="auto"/>
            <w:bottom w:val="none" w:sz="0" w:space="0" w:color="auto"/>
            <w:right w:val="none" w:sz="0" w:space="0" w:color="auto"/>
          </w:divBdr>
          <w:divsChild>
            <w:div w:id="1179781423">
              <w:marLeft w:val="0"/>
              <w:marRight w:val="0"/>
              <w:marTop w:val="0"/>
              <w:marBottom w:val="0"/>
              <w:divBdr>
                <w:top w:val="none" w:sz="0" w:space="0" w:color="auto"/>
                <w:left w:val="none" w:sz="0" w:space="0" w:color="auto"/>
                <w:bottom w:val="none" w:sz="0" w:space="0" w:color="auto"/>
                <w:right w:val="none" w:sz="0" w:space="0" w:color="auto"/>
              </w:divBdr>
              <w:divsChild>
                <w:div w:id="1113355324">
                  <w:marLeft w:val="0"/>
                  <w:marRight w:val="0"/>
                  <w:marTop w:val="0"/>
                  <w:marBottom w:val="0"/>
                  <w:divBdr>
                    <w:top w:val="none" w:sz="0" w:space="0" w:color="auto"/>
                    <w:left w:val="none" w:sz="0" w:space="0" w:color="auto"/>
                    <w:bottom w:val="none" w:sz="0" w:space="0" w:color="auto"/>
                    <w:right w:val="none" w:sz="0" w:space="0" w:color="auto"/>
                  </w:divBdr>
                  <w:divsChild>
                    <w:div w:id="835921544">
                      <w:marLeft w:val="0"/>
                      <w:marRight w:val="0"/>
                      <w:marTop w:val="0"/>
                      <w:marBottom w:val="0"/>
                      <w:divBdr>
                        <w:top w:val="none" w:sz="0" w:space="0" w:color="auto"/>
                        <w:left w:val="none" w:sz="0" w:space="0" w:color="auto"/>
                        <w:bottom w:val="none" w:sz="0" w:space="0" w:color="auto"/>
                        <w:right w:val="none" w:sz="0" w:space="0" w:color="auto"/>
                      </w:divBdr>
                      <w:divsChild>
                        <w:div w:id="1631931679">
                          <w:marLeft w:val="0"/>
                          <w:marRight w:val="0"/>
                          <w:marTop w:val="0"/>
                          <w:marBottom w:val="0"/>
                          <w:divBdr>
                            <w:top w:val="none" w:sz="0" w:space="0" w:color="auto"/>
                            <w:left w:val="none" w:sz="0" w:space="0" w:color="auto"/>
                            <w:bottom w:val="none" w:sz="0" w:space="0" w:color="auto"/>
                            <w:right w:val="none" w:sz="0" w:space="0" w:color="auto"/>
                          </w:divBdr>
                          <w:divsChild>
                            <w:div w:id="227109751">
                              <w:marLeft w:val="0"/>
                              <w:marRight w:val="0"/>
                              <w:marTop w:val="0"/>
                              <w:marBottom w:val="0"/>
                              <w:divBdr>
                                <w:top w:val="none" w:sz="0" w:space="0" w:color="auto"/>
                                <w:left w:val="none" w:sz="0" w:space="0" w:color="auto"/>
                                <w:bottom w:val="none" w:sz="0" w:space="0" w:color="auto"/>
                                <w:right w:val="none" w:sz="0" w:space="0" w:color="auto"/>
                              </w:divBdr>
                              <w:divsChild>
                                <w:div w:id="1164051066">
                                  <w:marLeft w:val="0"/>
                                  <w:marRight w:val="0"/>
                                  <w:marTop w:val="0"/>
                                  <w:marBottom w:val="0"/>
                                  <w:divBdr>
                                    <w:top w:val="none" w:sz="0" w:space="0" w:color="auto"/>
                                    <w:left w:val="none" w:sz="0" w:space="0" w:color="auto"/>
                                    <w:bottom w:val="none" w:sz="0" w:space="0" w:color="auto"/>
                                    <w:right w:val="none" w:sz="0" w:space="0" w:color="auto"/>
                                  </w:divBdr>
                                  <w:divsChild>
                                    <w:div w:id="519853634">
                                      <w:marLeft w:val="0"/>
                                      <w:marRight w:val="0"/>
                                      <w:marTop w:val="0"/>
                                      <w:marBottom w:val="0"/>
                                      <w:divBdr>
                                        <w:top w:val="none" w:sz="0" w:space="0" w:color="auto"/>
                                        <w:left w:val="none" w:sz="0" w:space="0" w:color="auto"/>
                                        <w:bottom w:val="none" w:sz="0" w:space="0" w:color="auto"/>
                                        <w:right w:val="none" w:sz="0" w:space="0" w:color="auto"/>
                                      </w:divBdr>
                                      <w:divsChild>
                                        <w:div w:id="1686397766">
                                          <w:marLeft w:val="0"/>
                                          <w:marRight w:val="0"/>
                                          <w:marTop w:val="0"/>
                                          <w:marBottom w:val="0"/>
                                          <w:divBdr>
                                            <w:top w:val="none" w:sz="0" w:space="0" w:color="auto"/>
                                            <w:left w:val="none" w:sz="0" w:space="0" w:color="auto"/>
                                            <w:bottom w:val="none" w:sz="0" w:space="0" w:color="auto"/>
                                            <w:right w:val="none" w:sz="0" w:space="0" w:color="auto"/>
                                          </w:divBdr>
                                          <w:divsChild>
                                            <w:div w:id="1629773136">
                                              <w:marLeft w:val="0"/>
                                              <w:marRight w:val="0"/>
                                              <w:marTop w:val="0"/>
                                              <w:marBottom w:val="0"/>
                                              <w:divBdr>
                                                <w:top w:val="single" w:sz="8" w:space="2" w:color="FFFFCC"/>
                                                <w:left w:val="single" w:sz="8" w:space="2" w:color="FFFFCC"/>
                                                <w:bottom w:val="single" w:sz="8" w:space="2" w:color="FFFFCC"/>
                                                <w:right w:val="single" w:sz="8" w:space="0" w:color="FFFFCC"/>
                                              </w:divBdr>
                                              <w:divsChild>
                                                <w:div w:id="721289412">
                                                  <w:marLeft w:val="0"/>
                                                  <w:marRight w:val="0"/>
                                                  <w:marTop w:val="0"/>
                                                  <w:marBottom w:val="0"/>
                                                  <w:divBdr>
                                                    <w:top w:val="none" w:sz="0" w:space="0" w:color="auto"/>
                                                    <w:left w:val="none" w:sz="0" w:space="0" w:color="auto"/>
                                                    <w:bottom w:val="none" w:sz="0" w:space="0" w:color="auto"/>
                                                    <w:right w:val="none" w:sz="0" w:space="0" w:color="auto"/>
                                                  </w:divBdr>
                                                  <w:divsChild>
                                                    <w:div w:id="1029531670">
                                                      <w:marLeft w:val="0"/>
                                                      <w:marRight w:val="0"/>
                                                      <w:marTop w:val="0"/>
                                                      <w:marBottom w:val="0"/>
                                                      <w:divBdr>
                                                        <w:top w:val="none" w:sz="0" w:space="0" w:color="auto"/>
                                                        <w:left w:val="none" w:sz="0" w:space="0" w:color="auto"/>
                                                        <w:bottom w:val="none" w:sz="0" w:space="0" w:color="auto"/>
                                                        <w:right w:val="none" w:sz="0" w:space="0" w:color="auto"/>
                                                      </w:divBdr>
                                                      <w:divsChild>
                                                        <w:div w:id="1787239938">
                                                          <w:marLeft w:val="0"/>
                                                          <w:marRight w:val="0"/>
                                                          <w:marTop w:val="0"/>
                                                          <w:marBottom w:val="0"/>
                                                          <w:divBdr>
                                                            <w:top w:val="none" w:sz="0" w:space="0" w:color="auto"/>
                                                            <w:left w:val="none" w:sz="0" w:space="0" w:color="auto"/>
                                                            <w:bottom w:val="none" w:sz="0" w:space="0" w:color="auto"/>
                                                            <w:right w:val="none" w:sz="0" w:space="0" w:color="auto"/>
                                                          </w:divBdr>
                                                          <w:divsChild>
                                                            <w:div w:id="1167480514">
                                                              <w:marLeft w:val="0"/>
                                                              <w:marRight w:val="0"/>
                                                              <w:marTop w:val="0"/>
                                                              <w:marBottom w:val="0"/>
                                                              <w:divBdr>
                                                                <w:top w:val="none" w:sz="0" w:space="0" w:color="auto"/>
                                                                <w:left w:val="none" w:sz="0" w:space="0" w:color="auto"/>
                                                                <w:bottom w:val="none" w:sz="0" w:space="0" w:color="auto"/>
                                                                <w:right w:val="none" w:sz="0" w:space="0" w:color="auto"/>
                                                              </w:divBdr>
                                                              <w:divsChild>
                                                                <w:div w:id="2093962201">
                                                                  <w:marLeft w:val="0"/>
                                                                  <w:marRight w:val="0"/>
                                                                  <w:marTop w:val="0"/>
                                                                  <w:marBottom w:val="0"/>
                                                                  <w:divBdr>
                                                                    <w:top w:val="none" w:sz="0" w:space="0" w:color="auto"/>
                                                                    <w:left w:val="none" w:sz="0" w:space="0" w:color="auto"/>
                                                                    <w:bottom w:val="none" w:sz="0" w:space="0" w:color="auto"/>
                                                                    <w:right w:val="none" w:sz="0" w:space="0" w:color="auto"/>
                                                                  </w:divBdr>
                                                                  <w:divsChild>
                                                                    <w:div w:id="1119910153">
                                                                      <w:marLeft w:val="0"/>
                                                                      <w:marRight w:val="0"/>
                                                                      <w:marTop w:val="0"/>
                                                                      <w:marBottom w:val="0"/>
                                                                      <w:divBdr>
                                                                        <w:top w:val="none" w:sz="0" w:space="0" w:color="auto"/>
                                                                        <w:left w:val="none" w:sz="0" w:space="0" w:color="auto"/>
                                                                        <w:bottom w:val="none" w:sz="0" w:space="0" w:color="auto"/>
                                                                        <w:right w:val="none" w:sz="0" w:space="0" w:color="auto"/>
                                                                      </w:divBdr>
                                                                      <w:divsChild>
                                                                        <w:div w:id="1133213419">
                                                                          <w:marLeft w:val="0"/>
                                                                          <w:marRight w:val="0"/>
                                                                          <w:marTop w:val="0"/>
                                                                          <w:marBottom w:val="0"/>
                                                                          <w:divBdr>
                                                                            <w:top w:val="none" w:sz="0" w:space="0" w:color="auto"/>
                                                                            <w:left w:val="none" w:sz="0" w:space="0" w:color="auto"/>
                                                                            <w:bottom w:val="none" w:sz="0" w:space="0" w:color="auto"/>
                                                                            <w:right w:val="none" w:sz="0" w:space="0" w:color="auto"/>
                                                                          </w:divBdr>
                                                                          <w:divsChild>
                                                                            <w:div w:id="1401832268">
                                                                              <w:marLeft w:val="0"/>
                                                                              <w:marRight w:val="0"/>
                                                                              <w:marTop w:val="0"/>
                                                                              <w:marBottom w:val="0"/>
                                                                              <w:divBdr>
                                                                                <w:top w:val="none" w:sz="0" w:space="0" w:color="auto"/>
                                                                                <w:left w:val="none" w:sz="0" w:space="0" w:color="auto"/>
                                                                                <w:bottom w:val="none" w:sz="0" w:space="0" w:color="auto"/>
                                                                                <w:right w:val="none" w:sz="0" w:space="0" w:color="auto"/>
                                                                              </w:divBdr>
                                                                              <w:divsChild>
                                                                                <w:div w:id="413362736">
                                                                                  <w:marLeft w:val="0"/>
                                                                                  <w:marRight w:val="0"/>
                                                                                  <w:marTop w:val="0"/>
                                                                                  <w:marBottom w:val="0"/>
                                                                                  <w:divBdr>
                                                                                    <w:top w:val="none" w:sz="0" w:space="0" w:color="auto"/>
                                                                                    <w:left w:val="none" w:sz="0" w:space="0" w:color="auto"/>
                                                                                    <w:bottom w:val="none" w:sz="0" w:space="0" w:color="auto"/>
                                                                                    <w:right w:val="none" w:sz="0" w:space="0" w:color="auto"/>
                                                                                  </w:divBdr>
                                                                                  <w:divsChild>
                                                                                    <w:div w:id="1391077806">
                                                                                      <w:marLeft w:val="0"/>
                                                                                      <w:marRight w:val="0"/>
                                                                                      <w:marTop w:val="0"/>
                                                                                      <w:marBottom w:val="0"/>
                                                                                      <w:divBdr>
                                                                                        <w:top w:val="none" w:sz="0" w:space="0" w:color="auto"/>
                                                                                        <w:left w:val="none" w:sz="0" w:space="0" w:color="auto"/>
                                                                                        <w:bottom w:val="none" w:sz="0" w:space="0" w:color="auto"/>
                                                                                        <w:right w:val="none" w:sz="0" w:space="0" w:color="auto"/>
                                                                                      </w:divBdr>
                                                                                      <w:divsChild>
                                                                                        <w:div w:id="770704813">
                                                                                          <w:marLeft w:val="0"/>
                                                                                          <w:marRight w:val="92"/>
                                                                                          <w:marTop w:val="0"/>
                                                                                          <w:marBottom w:val="115"/>
                                                                                          <w:divBdr>
                                                                                            <w:top w:val="single" w:sz="2" w:space="0" w:color="EFEFEF"/>
                                                                                            <w:left w:val="single" w:sz="4" w:space="0" w:color="EFEFEF"/>
                                                                                            <w:bottom w:val="single" w:sz="4" w:space="0" w:color="E2E2E2"/>
                                                                                            <w:right w:val="single" w:sz="4" w:space="0" w:color="EFEFEF"/>
                                                                                          </w:divBdr>
                                                                                          <w:divsChild>
                                                                                            <w:div w:id="1601451270">
                                                                                              <w:marLeft w:val="0"/>
                                                                                              <w:marRight w:val="0"/>
                                                                                              <w:marTop w:val="0"/>
                                                                                              <w:marBottom w:val="0"/>
                                                                                              <w:divBdr>
                                                                                                <w:top w:val="none" w:sz="0" w:space="0" w:color="auto"/>
                                                                                                <w:left w:val="none" w:sz="0" w:space="0" w:color="auto"/>
                                                                                                <w:bottom w:val="none" w:sz="0" w:space="0" w:color="auto"/>
                                                                                                <w:right w:val="none" w:sz="0" w:space="0" w:color="auto"/>
                                                                                              </w:divBdr>
                                                                                              <w:divsChild>
                                                                                                <w:div w:id="1610815455">
                                                                                                  <w:marLeft w:val="0"/>
                                                                                                  <w:marRight w:val="0"/>
                                                                                                  <w:marTop w:val="0"/>
                                                                                                  <w:marBottom w:val="0"/>
                                                                                                  <w:divBdr>
                                                                                                    <w:top w:val="none" w:sz="0" w:space="0" w:color="auto"/>
                                                                                                    <w:left w:val="none" w:sz="0" w:space="0" w:color="auto"/>
                                                                                                    <w:bottom w:val="none" w:sz="0" w:space="0" w:color="auto"/>
                                                                                                    <w:right w:val="none" w:sz="0" w:space="0" w:color="auto"/>
                                                                                                  </w:divBdr>
                                                                                                  <w:divsChild>
                                                                                                    <w:div w:id="416054110">
                                                                                                      <w:marLeft w:val="0"/>
                                                                                                      <w:marRight w:val="0"/>
                                                                                                      <w:marTop w:val="0"/>
                                                                                                      <w:marBottom w:val="0"/>
                                                                                                      <w:divBdr>
                                                                                                        <w:top w:val="none" w:sz="0" w:space="0" w:color="auto"/>
                                                                                                        <w:left w:val="none" w:sz="0" w:space="0" w:color="auto"/>
                                                                                                        <w:bottom w:val="none" w:sz="0" w:space="0" w:color="auto"/>
                                                                                                        <w:right w:val="none" w:sz="0" w:space="0" w:color="auto"/>
                                                                                                      </w:divBdr>
                                                                                                      <w:divsChild>
                                                                                                        <w:div w:id="1317563173">
                                                                                                          <w:marLeft w:val="0"/>
                                                                                                          <w:marRight w:val="0"/>
                                                                                                          <w:marTop w:val="0"/>
                                                                                                          <w:marBottom w:val="0"/>
                                                                                                          <w:divBdr>
                                                                                                            <w:top w:val="none" w:sz="0" w:space="0" w:color="auto"/>
                                                                                                            <w:left w:val="none" w:sz="0" w:space="0" w:color="auto"/>
                                                                                                            <w:bottom w:val="none" w:sz="0" w:space="0" w:color="auto"/>
                                                                                                            <w:right w:val="none" w:sz="0" w:space="0" w:color="auto"/>
                                                                                                          </w:divBdr>
                                                                                                          <w:divsChild>
                                                                                                            <w:div w:id="487988275">
                                                                                                              <w:marLeft w:val="0"/>
                                                                                                              <w:marRight w:val="0"/>
                                                                                                              <w:marTop w:val="0"/>
                                                                                                              <w:marBottom w:val="0"/>
                                                                                                              <w:divBdr>
                                                                                                                <w:top w:val="single" w:sz="2" w:space="3" w:color="D8D8D8"/>
                                                                                                                <w:left w:val="single" w:sz="2" w:space="0" w:color="D8D8D8"/>
                                                                                                                <w:bottom w:val="single" w:sz="2" w:space="3" w:color="D8D8D8"/>
                                                                                                                <w:right w:val="single" w:sz="2" w:space="0" w:color="D8D8D8"/>
                                                                                                              </w:divBdr>
                                                                                                              <w:divsChild>
                                                                                                                <w:div w:id="1489788225">
                                                                                                                  <w:marLeft w:val="173"/>
                                                                                                                  <w:marRight w:val="173"/>
                                                                                                                  <w:marTop w:val="58"/>
                                                                                                                  <w:marBottom w:val="58"/>
                                                                                                                  <w:divBdr>
                                                                                                                    <w:top w:val="none" w:sz="0" w:space="0" w:color="auto"/>
                                                                                                                    <w:left w:val="none" w:sz="0" w:space="0" w:color="auto"/>
                                                                                                                    <w:bottom w:val="none" w:sz="0" w:space="0" w:color="auto"/>
                                                                                                                    <w:right w:val="none" w:sz="0" w:space="0" w:color="auto"/>
                                                                                                                  </w:divBdr>
                                                                                                                  <w:divsChild>
                                                                                                                    <w:div w:id="400643354">
                                                                                                                      <w:marLeft w:val="0"/>
                                                                                                                      <w:marRight w:val="0"/>
                                                                                                                      <w:marTop w:val="0"/>
                                                                                                                      <w:marBottom w:val="0"/>
                                                                                                                      <w:divBdr>
                                                                                                                        <w:top w:val="single" w:sz="4" w:space="0" w:color="auto"/>
                                                                                                                        <w:left w:val="single" w:sz="4" w:space="0" w:color="auto"/>
                                                                                                                        <w:bottom w:val="single" w:sz="4" w:space="0" w:color="auto"/>
                                                                                                                        <w:right w:val="single" w:sz="4" w:space="0" w:color="auto"/>
                                                                                                                      </w:divBdr>
                                                                                                                      <w:divsChild>
                                                                                                                        <w:div w:id="1343898319">
                                                                                                                          <w:marLeft w:val="0"/>
                                                                                                                          <w:marRight w:val="0"/>
                                                                                                                          <w:marTop w:val="0"/>
                                                                                                                          <w:marBottom w:val="0"/>
                                                                                                                          <w:divBdr>
                                                                                                                            <w:top w:val="none" w:sz="0" w:space="0" w:color="auto"/>
                                                                                                                            <w:left w:val="none" w:sz="0" w:space="0" w:color="auto"/>
                                                                                                                            <w:bottom w:val="none" w:sz="0" w:space="0" w:color="auto"/>
                                                                                                                            <w:right w:val="none" w:sz="0" w:space="0" w:color="auto"/>
                                                                                                                          </w:divBdr>
                                                                                                                          <w:divsChild>
                                                                                                                            <w:div w:id="528879145">
                                                                                                                              <w:marLeft w:val="0"/>
                                                                                                                              <w:marRight w:val="0"/>
                                                                                                                              <w:marTop w:val="0"/>
                                                                                                                              <w:marBottom w:val="0"/>
                                                                                                                              <w:divBdr>
                                                                                                                                <w:top w:val="none" w:sz="0" w:space="0" w:color="auto"/>
                                                                                                                                <w:left w:val="none" w:sz="0" w:space="0" w:color="auto"/>
                                                                                                                                <w:bottom w:val="none" w:sz="0" w:space="0" w:color="auto"/>
                                                                                                                                <w:right w:val="none" w:sz="0" w:space="0" w:color="auto"/>
                                                                                                                              </w:divBdr>
                                                                                                                              <w:divsChild>
                                                                                                                                <w:div w:id="374819139">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086980">
      <w:bodyDiv w:val="1"/>
      <w:marLeft w:val="0"/>
      <w:marRight w:val="0"/>
      <w:marTop w:val="0"/>
      <w:marBottom w:val="0"/>
      <w:divBdr>
        <w:top w:val="none" w:sz="0" w:space="0" w:color="auto"/>
        <w:left w:val="none" w:sz="0" w:space="0" w:color="auto"/>
        <w:bottom w:val="none" w:sz="0" w:space="0" w:color="auto"/>
        <w:right w:val="none" w:sz="0" w:space="0" w:color="auto"/>
      </w:divBdr>
    </w:div>
    <w:div w:id="322583057">
      <w:bodyDiv w:val="1"/>
      <w:marLeft w:val="0"/>
      <w:marRight w:val="0"/>
      <w:marTop w:val="0"/>
      <w:marBottom w:val="0"/>
      <w:divBdr>
        <w:top w:val="none" w:sz="0" w:space="0" w:color="auto"/>
        <w:left w:val="none" w:sz="0" w:space="0" w:color="auto"/>
        <w:bottom w:val="none" w:sz="0" w:space="0" w:color="auto"/>
        <w:right w:val="none" w:sz="0" w:space="0" w:color="auto"/>
      </w:divBdr>
    </w:div>
    <w:div w:id="350688645">
      <w:bodyDiv w:val="1"/>
      <w:marLeft w:val="0"/>
      <w:marRight w:val="0"/>
      <w:marTop w:val="0"/>
      <w:marBottom w:val="0"/>
      <w:divBdr>
        <w:top w:val="none" w:sz="0" w:space="0" w:color="auto"/>
        <w:left w:val="none" w:sz="0" w:space="0" w:color="auto"/>
        <w:bottom w:val="none" w:sz="0" w:space="0" w:color="auto"/>
        <w:right w:val="none" w:sz="0" w:space="0" w:color="auto"/>
      </w:divBdr>
    </w:div>
    <w:div w:id="359282162">
      <w:bodyDiv w:val="1"/>
      <w:marLeft w:val="0"/>
      <w:marRight w:val="0"/>
      <w:marTop w:val="0"/>
      <w:marBottom w:val="0"/>
      <w:divBdr>
        <w:top w:val="none" w:sz="0" w:space="0" w:color="auto"/>
        <w:left w:val="none" w:sz="0" w:space="0" w:color="auto"/>
        <w:bottom w:val="none" w:sz="0" w:space="0" w:color="auto"/>
        <w:right w:val="none" w:sz="0" w:space="0" w:color="auto"/>
      </w:divBdr>
    </w:div>
    <w:div w:id="369841303">
      <w:bodyDiv w:val="1"/>
      <w:marLeft w:val="0"/>
      <w:marRight w:val="0"/>
      <w:marTop w:val="0"/>
      <w:marBottom w:val="0"/>
      <w:divBdr>
        <w:top w:val="none" w:sz="0" w:space="0" w:color="auto"/>
        <w:left w:val="none" w:sz="0" w:space="0" w:color="auto"/>
        <w:bottom w:val="none" w:sz="0" w:space="0" w:color="auto"/>
        <w:right w:val="none" w:sz="0" w:space="0" w:color="auto"/>
      </w:divBdr>
    </w:div>
    <w:div w:id="382098765">
      <w:bodyDiv w:val="1"/>
      <w:marLeft w:val="0"/>
      <w:marRight w:val="0"/>
      <w:marTop w:val="0"/>
      <w:marBottom w:val="0"/>
      <w:divBdr>
        <w:top w:val="none" w:sz="0" w:space="0" w:color="auto"/>
        <w:left w:val="none" w:sz="0" w:space="0" w:color="auto"/>
        <w:bottom w:val="none" w:sz="0" w:space="0" w:color="auto"/>
        <w:right w:val="none" w:sz="0" w:space="0" w:color="auto"/>
      </w:divBdr>
    </w:div>
    <w:div w:id="401101890">
      <w:bodyDiv w:val="1"/>
      <w:marLeft w:val="0"/>
      <w:marRight w:val="0"/>
      <w:marTop w:val="0"/>
      <w:marBottom w:val="0"/>
      <w:divBdr>
        <w:top w:val="none" w:sz="0" w:space="0" w:color="auto"/>
        <w:left w:val="none" w:sz="0" w:space="0" w:color="auto"/>
        <w:bottom w:val="none" w:sz="0" w:space="0" w:color="auto"/>
        <w:right w:val="none" w:sz="0" w:space="0" w:color="auto"/>
      </w:divBdr>
    </w:div>
    <w:div w:id="429085073">
      <w:bodyDiv w:val="1"/>
      <w:marLeft w:val="0"/>
      <w:marRight w:val="0"/>
      <w:marTop w:val="0"/>
      <w:marBottom w:val="0"/>
      <w:divBdr>
        <w:top w:val="none" w:sz="0" w:space="0" w:color="auto"/>
        <w:left w:val="none" w:sz="0" w:space="0" w:color="auto"/>
        <w:bottom w:val="none" w:sz="0" w:space="0" w:color="auto"/>
        <w:right w:val="none" w:sz="0" w:space="0" w:color="auto"/>
      </w:divBdr>
    </w:div>
    <w:div w:id="447747941">
      <w:bodyDiv w:val="1"/>
      <w:marLeft w:val="0"/>
      <w:marRight w:val="0"/>
      <w:marTop w:val="0"/>
      <w:marBottom w:val="0"/>
      <w:divBdr>
        <w:top w:val="none" w:sz="0" w:space="0" w:color="auto"/>
        <w:left w:val="none" w:sz="0" w:space="0" w:color="auto"/>
        <w:bottom w:val="none" w:sz="0" w:space="0" w:color="auto"/>
        <w:right w:val="none" w:sz="0" w:space="0" w:color="auto"/>
      </w:divBdr>
    </w:div>
    <w:div w:id="493297369">
      <w:bodyDiv w:val="1"/>
      <w:marLeft w:val="0"/>
      <w:marRight w:val="0"/>
      <w:marTop w:val="0"/>
      <w:marBottom w:val="0"/>
      <w:divBdr>
        <w:top w:val="none" w:sz="0" w:space="0" w:color="auto"/>
        <w:left w:val="none" w:sz="0" w:space="0" w:color="auto"/>
        <w:bottom w:val="none" w:sz="0" w:space="0" w:color="auto"/>
        <w:right w:val="none" w:sz="0" w:space="0" w:color="auto"/>
      </w:divBdr>
    </w:div>
    <w:div w:id="495851690">
      <w:bodyDiv w:val="1"/>
      <w:marLeft w:val="0"/>
      <w:marRight w:val="0"/>
      <w:marTop w:val="0"/>
      <w:marBottom w:val="0"/>
      <w:divBdr>
        <w:top w:val="none" w:sz="0" w:space="0" w:color="auto"/>
        <w:left w:val="none" w:sz="0" w:space="0" w:color="auto"/>
        <w:bottom w:val="none" w:sz="0" w:space="0" w:color="auto"/>
        <w:right w:val="none" w:sz="0" w:space="0" w:color="auto"/>
      </w:divBdr>
    </w:div>
    <w:div w:id="512375526">
      <w:bodyDiv w:val="1"/>
      <w:marLeft w:val="0"/>
      <w:marRight w:val="0"/>
      <w:marTop w:val="0"/>
      <w:marBottom w:val="0"/>
      <w:divBdr>
        <w:top w:val="none" w:sz="0" w:space="0" w:color="auto"/>
        <w:left w:val="none" w:sz="0" w:space="0" w:color="auto"/>
        <w:bottom w:val="none" w:sz="0" w:space="0" w:color="auto"/>
        <w:right w:val="none" w:sz="0" w:space="0" w:color="auto"/>
      </w:divBdr>
    </w:div>
    <w:div w:id="532962094">
      <w:bodyDiv w:val="1"/>
      <w:marLeft w:val="0"/>
      <w:marRight w:val="0"/>
      <w:marTop w:val="0"/>
      <w:marBottom w:val="0"/>
      <w:divBdr>
        <w:top w:val="none" w:sz="0" w:space="0" w:color="auto"/>
        <w:left w:val="none" w:sz="0" w:space="0" w:color="auto"/>
        <w:bottom w:val="none" w:sz="0" w:space="0" w:color="auto"/>
        <w:right w:val="none" w:sz="0" w:space="0" w:color="auto"/>
      </w:divBdr>
    </w:div>
    <w:div w:id="536969129">
      <w:bodyDiv w:val="1"/>
      <w:marLeft w:val="0"/>
      <w:marRight w:val="0"/>
      <w:marTop w:val="0"/>
      <w:marBottom w:val="0"/>
      <w:divBdr>
        <w:top w:val="none" w:sz="0" w:space="0" w:color="auto"/>
        <w:left w:val="none" w:sz="0" w:space="0" w:color="auto"/>
        <w:bottom w:val="none" w:sz="0" w:space="0" w:color="auto"/>
        <w:right w:val="none" w:sz="0" w:space="0" w:color="auto"/>
      </w:divBdr>
    </w:div>
    <w:div w:id="605581927">
      <w:bodyDiv w:val="1"/>
      <w:marLeft w:val="0"/>
      <w:marRight w:val="0"/>
      <w:marTop w:val="0"/>
      <w:marBottom w:val="0"/>
      <w:divBdr>
        <w:top w:val="none" w:sz="0" w:space="0" w:color="auto"/>
        <w:left w:val="none" w:sz="0" w:space="0" w:color="auto"/>
        <w:bottom w:val="none" w:sz="0" w:space="0" w:color="auto"/>
        <w:right w:val="none" w:sz="0" w:space="0" w:color="auto"/>
      </w:divBdr>
    </w:div>
    <w:div w:id="606355022">
      <w:bodyDiv w:val="1"/>
      <w:marLeft w:val="0"/>
      <w:marRight w:val="0"/>
      <w:marTop w:val="0"/>
      <w:marBottom w:val="0"/>
      <w:divBdr>
        <w:top w:val="none" w:sz="0" w:space="0" w:color="auto"/>
        <w:left w:val="none" w:sz="0" w:space="0" w:color="auto"/>
        <w:bottom w:val="none" w:sz="0" w:space="0" w:color="auto"/>
        <w:right w:val="none" w:sz="0" w:space="0" w:color="auto"/>
      </w:divBdr>
    </w:div>
    <w:div w:id="628435568">
      <w:bodyDiv w:val="1"/>
      <w:marLeft w:val="0"/>
      <w:marRight w:val="0"/>
      <w:marTop w:val="0"/>
      <w:marBottom w:val="0"/>
      <w:divBdr>
        <w:top w:val="none" w:sz="0" w:space="0" w:color="auto"/>
        <w:left w:val="none" w:sz="0" w:space="0" w:color="auto"/>
        <w:bottom w:val="none" w:sz="0" w:space="0" w:color="auto"/>
        <w:right w:val="none" w:sz="0" w:space="0" w:color="auto"/>
      </w:divBdr>
    </w:div>
    <w:div w:id="659433447">
      <w:bodyDiv w:val="1"/>
      <w:marLeft w:val="0"/>
      <w:marRight w:val="0"/>
      <w:marTop w:val="0"/>
      <w:marBottom w:val="0"/>
      <w:divBdr>
        <w:top w:val="none" w:sz="0" w:space="0" w:color="auto"/>
        <w:left w:val="none" w:sz="0" w:space="0" w:color="auto"/>
        <w:bottom w:val="none" w:sz="0" w:space="0" w:color="auto"/>
        <w:right w:val="none" w:sz="0" w:space="0" w:color="auto"/>
      </w:divBdr>
    </w:div>
    <w:div w:id="661851782">
      <w:bodyDiv w:val="1"/>
      <w:marLeft w:val="0"/>
      <w:marRight w:val="0"/>
      <w:marTop w:val="0"/>
      <w:marBottom w:val="0"/>
      <w:divBdr>
        <w:top w:val="none" w:sz="0" w:space="0" w:color="auto"/>
        <w:left w:val="none" w:sz="0" w:space="0" w:color="auto"/>
        <w:bottom w:val="none" w:sz="0" w:space="0" w:color="auto"/>
        <w:right w:val="none" w:sz="0" w:space="0" w:color="auto"/>
      </w:divBdr>
    </w:div>
    <w:div w:id="667713328">
      <w:bodyDiv w:val="1"/>
      <w:marLeft w:val="0"/>
      <w:marRight w:val="0"/>
      <w:marTop w:val="0"/>
      <w:marBottom w:val="0"/>
      <w:divBdr>
        <w:top w:val="none" w:sz="0" w:space="0" w:color="auto"/>
        <w:left w:val="none" w:sz="0" w:space="0" w:color="auto"/>
        <w:bottom w:val="none" w:sz="0" w:space="0" w:color="auto"/>
        <w:right w:val="none" w:sz="0" w:space="0" w:color="auto"/>
      </w:divBdr>
    </w:div>
    <w:div w:id="716318748">
      <w:bodyDiv w:val="1"/>
      <w:marLeft w:val="0"/>
      <w:marRight w:val="0"/>
      <w:marTop w:val="0"/>
      <w:marBottom w:val="0"/>
      <w:divBdr>
        <w:top w:val="none" w:sz="0" w:space="0" w:color="auto"/>
        <w:left w:val="none" w:sz="0" w:space="0" w:color="auto"/>
        <w:bottom w:val="none" w:sz="0" w:space="0" w:color="auto"/>
        <w:right w:val="none" w:sz="0" w:space="0" w:color="auto"/>
      </w:divBdr>
    </w:div>
    <w:div w:id="726992617">
      <w:bodyDiv w:val="1"/>
      <w:marLeft w:val="0"/>
      <w:marRight w:val="0"/>
      <w:marTop w:val="0"/>
      <w:marBottom w:val="0"/>
      <w:divBdr>
        <w:top w:val="none" w:sz="0" w:space="0" w:color="auto"/>
        <w:left w:val="none" w:sz="0" w:space="0" w:color="auto"/>
        <w:bottom w:val="none" w:sz="0" w:space="0" w:color="auto"/>
        <w:right w:val="none" w:sz="0" w:space="0" w:color="auto"/>
      </w:divBdr>
    </w:div>
    <w:div w:id="727412778">
      <w:bodyDiv w:val="1"/>
      <w:marLeft w:val="0"/>
      <w:marRight w:val="0"/>
      <w:marTop w:val="0"/>
      <w:marBottom w:val="0"/>
      <w:divBdr>
        <w:top w:val="none" w:sz="0" w:space="0" w:color="auto"/>
        <w:left w:val="none" w:sz="0" w:space="0" w:color="auto"/>
        <w:bottom w:val="none" w:sz="0" w:space="0" w:color="auto"/>
        <w:right w:val="none" w:sz="0" w:space="0" w:color="auto"/>
      </w:divBdr>
    </w:div>
    <w:div w:id="738819937">
      <w:bodyDiv w:val="1"/>
      <w:marLeft w:val="0"/>
      <w:marRight w:val="0"/>
      <w:marTop w:val="0"/>
      <w:marBottom w:val="0"/>
      <w:divBdr>
        <w:top w:val="none" w:sz="0" w:space="0" w:color="auto"/>
        <w:left w:val="none" w:sz="0" w:space="0" w:color="auto"/>
        <w:bottom w:val="none" w:sz="0" w:space="0" w:color="auto"/>
        <w:right w:val="none" w:sz="0" w:space="0" w:color="auto"/>
      </w:divBdr>
    </w:div>
    <w:div w:id="760181391">
      <w:bodyDiv w:val="1"/>
      <w:marLeft w:val="0"/>
      <w:marRight w:val="0"/>
      <w:marTop w:val="0"/>
      <w:marBottom w:val="0"/>
      <w:divBdr>
        <w:top w:val="none" w:sz="0" w:space="0" w:color="auto"/>
        <w:left w:val="none" w:sz="0" w:space="0" w:color="auto"/>
        <w:bottom w:val="none" w:sz="0" w:space="0" w:color="auto"/>
        <w:right w:val="none" w:sz="0" w:space="0" w:color="auto"/>
      </w:divBdr>
    </w:div>
    <w:div w:id="831064276">
      <w:bodyDiv w:val="1"/>
      <w:marLeft w:val="0"/>
      <w:marRight w:val="0"/>
      <w:marTop w:val="0"/>
      <w:marBottom w:val="0"/>
      <w:divBdr>
        <w:top w:val="none" w:sz="0" w:space="0" w:color="auto"/>
        <w:left w:val="none" w:sz="0" w:space="0" w:color="auto"/>
        <w:bottom w:val="none" w:sz="0" w:space="0" w:color="auto"/>
        <w:right w:val="none" w:sz="0" w:space="0" w:color="auto"/>
      </w:divBdr>
    </w:div>
    <w:div w:id="831336401">
      <w:bodyDiv w:val="1"/>
      <w:marLeft w:val="0"/>
      <w:marRight w:val="0"/>
      <w:marTop w:val="0"/>
      <w:marBottom w:val="0"/>
      <w:divBdr>
        <w:top w:val="none" w:sz="0" w:space="0" w:color="auto"/>
        <w:left w:val="none" w:sz="0" w:space="0" w:color="auto"/>
        <w:bottom w:val="none" w:sz="0" w:space="0" w:color="auto"/>
        <w:right w:val="none" w:sz="0" w:space="0" w:color="auto"/>
      </w:divBdr>
    </w:div>
    <w:div w:id="834606920">
      <w:bodyDiv w:val="1"/>
      <w:marLeft w:val="0"/>
      <w:marRight w:val="0"/>
      <w:marTop w:val="0"/>
      <w:marBottom w:val="0"/>
      <w:divBdr>
        <w:top w:val="none" w:sz="0" w:space="0" w:color="auto"/>
        <w:left w:val="none" w:sz="0" w:space="0" w:color="auto"/>
        <w:bottom w:val="none" w:sz="0" w:space="0" w:color="auto"/>
        <w:right w:val="none" w:sz="0" w:space="0" w:color="auto"/>
      </w:divBdr>
    </w:div>
    <w:div w:id="847714995">
      <w:bodyDiv w:val="1"/>
      <w:marLeft w:val="0"/>
      <w:marRight w:val="0"/>
      <w:marTop w:val="0"/>
      <w:marBottom w:val="0"/>
      <w:divBdr>
        <w:top w:val="none" w:sz="0" w:space="0" w:color="auto"/>
        <w:left w:val="none" w:sz="0" w:space="0" w:color="auto"/>
        <w:bottom w:val="none" w:sz="0" w:space="0" w:color="auto"/>
        <w:right w:val="none" w:sz="0" w:space="0" w:color="auto"/>
      </w:divBdr>
    </w:div>
    <w:div w:id="848330253">
      <w:bodyDiv w:val="1"/>
      <w:marLeft w:val="0"/>
      <w:marRight w:val="0"/>
      <w:marTop w:val="0"/>
      <w:marBottom w:val="0"/>
      <w:divBdr>
        <w:top w:val="none" w:sz="0" w:space="0" w:color="auto"/>
        <w:left w:val="none" w:sz="0" w:space="0" w:color="auto"/>
        <w:bottom w:val="none" w:sz="0" w:space="0" w:color="auto"/>
        <w:right w:val="none" w:sz="0" w:space="0" w:color="auto"/>
      </w:divBdr>
    </w:div>
    <w:div w:id="852913383">
      <w:bodyDiv w:val="1"/>
      <w:marLeft w:val="0"/>
      <w:marRight w:val="0"/>
      <w:marTop w:val="0"/>
      <w:marBottom w:val="0"/>
      <w:divBdr>
        <w:top w:val="none" w:sz="0" w:space="0" w:color="auto"/>
        <w:left w:val="none" w:sz="0" w:space="0" w:color="auto"/>
        <w:bottom w:val="none" w:sz="0" w:space="0" w:color="auto"/>
        <w:right w:val="none" w:sz="0" w:space="0" w:color="auto"/>
      </w:divBdr>
    </w:div>
    <w:div w:id="864557129">
      <w:bodyDiv w:val="1"/>
      <w:marLeft w:val="0"/>
      <w:marRight w:val="0"/>
      <w:marTop w:val="0"/>
      <w:marBottom w:val="0"/>
      <w:divBdr>
        <w:top w:val="none" w:sz="0" w:space="0" w:color="auto"/>
        <w:left w:val="none" w:sz="0" w:space="0" w:color="auto"/>
        <w:bottom w:val="none" w:sz="0" w:space="0" w:color="auto"/>
        <w:right w:val="none" w:sz="0" w:space="0" w:color="auto"/>
      </w:divBdr>
    </w:div>
    <w:div w:id="903683409">
      <w:bodyDiv w:val="1"/>
      <w:marLeft w:val="0"/>
      <w:marRight w:val="0"/>
      <w:marTop w:val="0"/>
      <w:marBottom w:val="0"/>
      <w:divBdr>
        <w:top w:val="none" w:sz="0" w:space="0" w:color="auto"/>
        <w:left w:val="none" w:sz="0" w:space="0" w:color="auto"/>
        <w:bottom w:val="none" w:sz="0" w:space="0" w:color="auto"/>
        <w:right w:val="none" w:sz="0" w:space="0" w:color="auto"/>
      </w:divBdr>
    </w:div>
    <w:div w:id="909383143">
      <w:bodyDiv w:val="1"/>
      <w:marLeft w:val="0"/>
      <w:marRight w:val="0"/>
      <w:marTop w:val="0"/>
      <w:marBottom w:val="0"/>
      <w:divBdr>
        <w:top w:val="none" w:sz="0" w:space="0" w:color="auto"/>
        <w:left w:val="none" w:sz="0" w:space="0" w:color="auto"/>
        <w:bottom w:val="none" w:sz="0" w:space="0" w:color="auto"/>
        <w:right w:val="none" w:sz="0" w:space="0" w:color="auto"/>
      </w:divBdr>
    </w:div>
    <w:div w:id="939727351">
      <w:bodyDiv w:val="1"/>
      <w:marLeft w:val="0"/>
      <w:marRight w:val="0"/>
      <w:marTop w:val="0"/>
      <w:marBottom w:val="0"/>
      <w:divBdr>
        <w:top w:val="none" w:sz="0" w:space="0" w:color="auto"/>
        <w:left w:val="none" w:sz="0" w:space="0" w:color="auto"/>
        <w:bottom w:val="none" w:sz="0" w:space="0" w:color="auto"/>
        <w:right w:val="none" w:sz="0" w:space="0" w:color="auto"/>
      </w:divBdr>
    </w:div>
    <w:div w:id="959066187">
      <w:bodyDiv w:val="1"/>
      <w:marLeft w:val="0"/>
      <w:marRight w:val="0"/>
      <w:marTop w:val="0"/>
      <w:marBottom w:val="0"/>
      <w:divBdr>
        <w:top w:val="none" w:sz="0" w:space="0" w:color="auto"/>
        <w:left w:val="none" w:sz="0" w:space="0" w:color="auto"/>
        <w:bottom w:val="none" w:sz="0" w:space="0" w:color="auto"/>
        <w:right w:val="none" w:sz="0" w:space="0" w:color="auto"/>
      </w:divBdr>
    </w:div>
    <w:div w:id="960569623">
      <w:bodyDiv w:val="1"/>
      <w:marLeft w:val="0"/>
      <w:marRight w:val="0"/>
      <w:marTop w:val="0"/>
      <w:marBottom w:val="0"/>
      <w:divBdr>
        <w:top w:val="none" w:sz="0" w:space="0" w:color="auto"/>
        <w:left w:val="none" w:sz="0" w:space="0" w:color="auto"/>
        <w:bottom w:val="none" w:sz="0" w:space="0" w:color="auto"/>
        <w:right w:val="none" w:sz="0" w:space="0" w:color="auto"/>
      </w:divBdr>
    </w:div>
    <w:div w:id="968628468">
      <w:bodyDiv w:val="1"/>
      <w:marLeft w:val="0"/>
      <w:marRight w:val="0"/>
      <w:marTop w:val="0"/>
      <w:marBottom w:val="0"/>
      <w:divBdr>
        <w:top w:val="none" w:sz="0" w:space="0" w:color="auto"/>
        <w:left w:val="none" w:sz="0" w:space="0" w:color="auto"/>
        <w:bottom w:val="none" w:sz="0" w:space="0" w:color="auto"/>
        <w:right w:val="none" w:sz="0" w:space="0" w:color="auto"/>
      </w:divBdr>
    </w:div>
    <w:div w:id="1040712316">
      <w:bodyDiv w:val="1"/>
      <w:marLeft w:val="0"/>
      <w:marRight w:val="0"/>
      <w:marTop w:val="0"/>
      <w:marBottom w:val="0"/>
      <w:divBdr>
        <w:top w:val="none" w:sz="0" w:space="0" w:color="auto"/>
        <w:left w:val="none" w:sz="0" w:space="0" w:color="auto"/>
        <w:bottom w:val="none" w:sz="0" w:space="0" w:color="auto"/>
        <w:right w:val="none" w:sz="0" w:space="0" w:color="auto"/>
      </w:divBdr>
    </w:div>
    <w:div w:id="1117871559">
      <w:bodyDiv w:val="1"/>
      <w:marLeft w:val="0"/>
      <w:marRight w:val="0"/>
      <w:marTop w:val="0"/>
      <w:marBottom w:val="0"/>
      <w:divBdr>
        <w:top w:val="none" w:sz="0" w:space="0" w:color="auto"/>
        <w:left w:val="none" w:sz="0" w:space="0" w:color="auto"/>
        <w:bottom w:val="none" w:sz="0" w:space="0" w:color="auto"/>
        <w:right w:val="none" w:sz="0" w:space="0" w:color="auto"/>
      </w:divBdr>
    </w:div>
    <w:div w:id="1139344623">
      <w:bodyDiv w:val="1"/>
      <w:marLeft w:val="0"/>
      <w:marRight w:val="0"/>
      <w:marTop w:val="0"/>
      <w:marBottom w:val="0"/>
      <w:divBdr>
        <w:top w:val="none" w:sz="0" w:space="0" w:color="auto"/>
        <w:left w:val="none" w:sz="0" w:space="0" w:color="auto"/>
        <w:bottom w:val="none" w:sz="0" w:space="0" w:color="auto"/>
        <w:right w:val="none" w:sz="0" w:space="0" w:color="auto"/>
      </w:divBdr>
    </w:div>
    <w:div w:id="1158615506">
      <w:bodyDiv w:val="1"/>
      <w:marLeft w:val="0"/>
      <w:marRight w:val="0"/>
      <w:marTop w:val="0"/>
      <w:marBottom w:val="0"/>
      <w:divBdr>
        <w:top w:val="none" w:sz="0" w:space="0" w:color="auto"/>
        <w:left w:val="none" w:sz="0" w:space="0" w:color="auto"/>
        <w:bottom w:val="none" w:sz="0" w:space="0" w:color="auto"/>
        <w:right w:val="none" w:sz="0" w:space="0" w:color="auto"/>
      </w:divBdr>
    </w:div>
    <w:div w:id="1173955622">
      <w:bodyDiv w:val="1"/>
      <w:marLeft w:val="0"/>
      <w:marRight w:val="0"/>
      <w:marTop w:val="0"/>
      <w:marBottom w:val="0"/>
      <w:divBdr>
        <w:top w:val="none" w:sz="0" w:space="0" w:color="auto"/>
        <w:left w:val="none" w:sz="0" w:space="0" w:color="auto"/>
        <w:bottom w:val="none" w:sz="0" w:space="0" w:color="auto"/>
        <w:right w:val="none" w:sz="0" w:space="0" w:color="auto"/>
      </w:divBdr>
    </w:div>
    <w:div w:id="1205756953">
      <w:bodyDiv w:val="1"/>
      <w:marLeft w:val="0"/>
      <w:marRight w:val="0"/>
      <w:marTop w:val="0"/>
      <w:marBottom w:val="0"/>
      <w:divBdr>
        <w:top w:val="none" w:sz="0" w:space="0" w:color="auto"/>
        <w:left w:val="none" w:sz="0" w:space="0" w:color="auto"/>
        <w:bottom w:val="none" w:sz="0" w:space="0" w:color="auto"/>
        <w:right w:val="none" w:sz="0" w:space="0" w:color="auto"/>
      </w:divBdr>
    </w:div>
    <w:div w:id="1217232770">
      <w:bodyDiv w:val="1"/>
      <w:marLeft w:val="0"/>
      <w:marRight w:val="0"/>
      <w:marTop w:val="0"/>
      <w:marBottom w:val="0"/>
      <w:divBdr>
        <w:top w:val="none" w:sz="0" w:space="0" w:color="auto"/>
        <w:left w:val="none" w:sz="0" w:space="0" w:color="auto"/>
        <w:bottom w:val="none" w:sz="0" w:space="0" w:color="auto"/>
        <w:right w:val="none" w:sz="0" w:space="0" w:color="auto"/>
      </w:divBdr>
    </w:div>
    <w:div w:id="1225335829">
      <w:bodyDiv w:val="1"/>
      <w:marLeft w:val="0"/>
      <w:marRight w:val="0"/>
      <w:marTop w:val="0"/>
      <w:marBottom w:val="0"/>
      <w:divBdr>
        <w:top w:val="none" w:sz="0" w:space="0" w:color="auto"/>
        <w:left w:val="none" w:sz="0" w:space="0" w:color="auto"/>
        <w:bottom w:val="none" w:sz="0" w:space="0" w:color="auto"/>
        <w:right w:val="none" w:sz="0" w:space="0" w:color="auto"/>
      </w:divBdr>
    </w:div>
    <w:div w:id="1234120413">
      <w:bodyDiv w:val="1"/>
      <w:marLeft w:val="0"/>
      <w:marRight w:val="0"/>
      <w:marTop w:val="0"/>
      <w:marBottom w:val="0"/>
      <w:divBdr>
        <w:top w:val="none" w:sz="0" w:space="0" w:color="auto"/>
        <w:left w:val="none" w:sz="0" w:space="0" w:color="auto"/>
        <w:bottom w:val="none" w:sz="0" w:space="0" w:color="auto"/>
        <w:right w:val="none" w:sz="0" w:space="0" w:color="auto"/>
      </w:divBdr>
    </w:div>
    <w:div w:id="1255630361">
      <w:bodyDiv w:val="1"/>
      <w:marLeft w:val="0"/>
      <w:marRight w:val="0"/>
      <w:marTop w:val="0"/>
      <w:marBottom w:val="0"/>
      <w:divBdr>
        <w:top w:val="none" w:sz="0" w:space="0" w:color="auto"/>
        <w:left w:val="none" w:sz="0" w:space="0" w:color="auto"/>
        <w:bottom w:val="none" w:sz="0" w:space="0" w:color="auto"/>
        <w:right w:val="none" w:sz="0" w:space="0" w:color="auto"/>
      </w:divBdr>
    </w:div>
    <w:div w:id="1263689057">
      <w:bodyDiv w:val="1"/>
      <w:marLeft w:val="0"/>
      <w:marRight w:val="0"/>
      <w:marTop w:val="0"/>
      <w:marBottom w:val="0"/>
      <w:divBdr>
        <w:top w:val="none" w:sz="0" w:space="0" w:color="auto"/>
        <w:left w:val="none" w:sz="0" w:space="0" w:color="auto"/>
        <w:bottom w:val="none" w:sz="0" w:space="0" w:color="auto"/>
        <w:right w:val="none" w:sz="0" w:space="0" w:color="auto"/>
      </w:divBdr>
    </w:div>
    <w:div w:id="1281454516">
      <w:bodyDiv w:val="1"/>
      <w:marLeft w:val="0"/>
      <w:marRight w:val="0"/>
      <w:marTop w:val="0"/>
      <w:marBottom w:val="0"/>
      <w:divBdr>
        <w:top w:val="none" w:sz="0" w:space="0" w:color="auto"/>
        <w:left w:val="none" w:sz="0" w:space="0" w:color="auto"/>
        <w:bottom w:val="none" w:sz="0" w:space="0" w:color="auto"/>
        <w:right w:val="none" w:sz="0" w:space="0" w:color="auto"/>
      </w:divBdr>
    </w:div>
    <w:div w:id="1289582729">
      <w:bodyDiv w:val="1"/>
      <w:marLeft w:val="0"/>
      <w:marRight w:val="0"/>
      <w:marTop w:val="0"/>
      <w:marBottom w:val="0"/>
      <w:divBdr>
        <w:top w:val="none" w:sz="0" w:space="0" w:color="auto"/>
        <w:left w:val="none" w:sz="0" w:space="0" w:color="auto"/>
        <w:bottom w:val="none" w:sz="0" w:space="0" w:color="auto"/>
        <w:right w:val="none" w:sz="0" w:space="0" w:color="auto"/>
      </w:divBdr>
    </w:div>
    <w:div w:id="1323317444">
      <w:bodyDiv w:val="1"/>
      <w:marLeft w:val="0"/>
      <w:marRight w:val="0"/>
      <w:marTop w:val="0"/>
      <w:marBottom w:val="0"/>
      <w:divBdr>
        <w:top w:val="none" w:sz="0" w:space="0" w:color="auto"/>
        <w:left w:val="none" w:sz="0" w:space="0" w:color="auto"/>
        <w:bottom w:val="none" w:sz="0" w:space="0" w:color="auto"/>
        <w:right w:val="none" w:sz="0" w:space="0" w:color="auto"/>
      </w:divBdr>
    </w:div>
    <w:div w:id="1325162233">
      <w:bodyDiv w:val="1"/>
      <w:marLeft w:val="0"/>
      <w:marRight w:val="0"/>
      <w:marTop w:val="0"/>
      <w:marBottom w:val="0"/>
      <w:divBdr>
        <w:top w:val="none" w:sz="0" w:space="0" w:color="auto"/>
        <w:left w:val="none" w:sz="0" w:space="0" w:color="auto"/>
        <w:bottom w:val="none" w:sz="0" w:space="0" w:color="auto"/>
        <w:right w:val="none" w:sz="0" w:space="0" w:color="auto"/>
      </w:divBdr>
    </w:div>
    <w:div w:id="1349872802">
      <w:bodyDiv w:val="1"/>
      <w:marLeft w:val="0"/>
      <w:marRight w:val="0"/>
      <w:marTop w:val="0"/>
      <w:marBottom w:val="0"/>
      <w:divBdr>
        <w:top w:val="none" w:sz="0" w:space="0" w:color="auto"/>
        <w:left w:val="none" w:sz="0" w:space="0" w:color="auto"/>
        <w:bottom w:val="none" w:sz="0" w:space="0" w:color="auto"/>
        <w:right w:val="none" w:sz="0" w:space="0" w:color="auto"/>
      </w:divBdr>
    </w:div>
    <w:div w:id="1350906837">
      <w:bodyDiv w:val="1"/>
      <w:marLeft w:val="0"/>
      <w:marRight w:val="0"/>
      <w:marTop w:val="0"/>
      <w:marBottom w:val="0"/>
      <w:divBdr>
        <w:top w:val="none" w:sz="0" w:space="0" w:color="auto"/>
        <w:left w:val="none" w:sz="0" w:space="0" w:color="auto"/>
        <w:bottom w:val="none" w:sz="0" w:space="0" w:color="auto"/>
        <w:right w:val="none" w:sz="0" w:space="0" w:color="auto"/>
      </w:divBdr>
    </w:div>
    <w:div w:id="1354453230">
      <w:bodyDiv w:val="1"/>
      <w:marLeft w:val="0"/>
      <w:marRight w:val="0"/>
      <w:marTop w:val="0"/>
      <w:marBottom w:val="0"/>
      <w:divBdr>
        <w:top w:val="none" w:sz="0" w:space="0" w:color="auto"/>
        <w:left w:val="none" w:sz="0" w:space="0" w:color="auto"/>
        <w:bottom w:val="none" w:sz="0" w:space="0" w:color="auto"/>
        <w:right w:val="none" w:sz="0" w:space="0" w:color="auto"/>
      </w:divBdr>
    </w:div>
    <w:div w:id="1395349689">
      <w:bodyDiv w:val="1"/>
      <w:marLeft w:val="0"/>
      <w:marRight w:val="0"/>
      <w:marTop w:val="0"/>
      <w:marBottom w:val="0"/>
      <w:divBdr>
        <w:top w:val="none" w:sz="0" w:space="0" w:color="auto"/>
        <w:left w:val="none" w:sz="0" w:space="0" w:color="auto"/>
        <w:bottom w:val="none" w:sz="0" w:space="0" w:color="auto"/>
        <w:right w:val="none" w:sz="0" w:space="0" w:color="auto"/>
      </w:divBdr>
    </w:div>
    <w:div w:id="1403795266">
      <w:bodyDiv w:val="1"/>
      <w:marLeft w:val="0"/>
      <w:marRight w:val="0"/>
      <w:marTop w:val="0"/>
      <w:marBottom w:val="0"/>
      <w:divBdr>
        <w:top w:val="none" w:sz="0" w:space="0" w:color="auto"/>
        <w:left w:val="none" w:sz="0" w:space="0" w:color="auto"/>
        <w:bottom w:val="none" w:sz="0" w:space="0" w:color="auto"/>
        <w:right w:val="none" w:sz="0" w:space="0" w:color="auto"/>
      </w:divBdr>
    </w:div>
    <w:div w:id="1442844173">
      <w:bodyDiv w:val="1"/>
      <w:marLeft w:val="0"/>
      <w:marRight w:val="0"/>
      <w:marTop w:val="0"/>
      <w:marBottom w:val="0"/>
      <w:divBdr>
        <w:top w:val="none" w:sz="0" w:space="0" w:color="auto"/>
        <w:left w:val="none" w:sz="0" w:space="0" w:color="auto"/>
        <w:bottom w:val="none" w:sz="0" w:space="0" w:color="auto"/>
        <w:right w:val="none" w:sz="0" w:space="0" w:color="auto"/>
      </w:divBdr>
    </w:div>
    <w:div w:id="1444223755">
      <w:bodyDiv w:val="1"/>
      <w:marLeft w:val="0"/>
      <w:marRight w:val="0"/>
      <w:marTop w:val="0"/>
      <w:marBottom w:val="0"/>
      <w:divBdr>
        <w:top w:val="none" w:sz="0" w:space="0" w:color="auto"/>
        <w:left w:val="none" w:sz="0" w:space="0" w:color="auto"/>
        <w:bottom w:val="none" w:sz="0" w:space="0" w:color="auto"/>
        <w:right w:val="none" w:sz="0" w:space="0" w:color="auto"/>
      </w:divBdr>
    </w:div>
    <w:div w:id="1444962500">
      <w:bodyDiv w:val="1"/>
      <w:marLeft w:val="0"/>
      <w:marRight w:val="0"/>
      <w:marTop w:val="0"/>
      <w:marBottom w:val="0"/>
      <w:divBdr>
        <w:top w:val="none" w:sz="0" w:space="0" w:color="auto"/>
        <w:left w:val="none" w:sz="0" w:space="0" w:color="auto"/>
        <w:bottom w:val="none" w:sz="0" w:space="0" w:color="auto"/>
        <w:right w:val="none" w:sz="0" w:space="0" w:color="auto"/>
      </w:divBdr>
    </w:div>
    <w:div w:id="1453792085">
      <w:bodyDiv w:val="1"/>
      <w:marLeft w:val="0"/>
      <w:marRight w:val="0"/>
      <w:marTop w:val="0"/>
      <w:marBottom w:val="0"/>
      <w:divBdr>
        <w:top w:val="none" w:sz="0" w:space="0" w:color="auto"/>
        <w:left w:val="none" w:sz="0" w:space="0" w:color="auto"/>
        <w:bottom w:val="none" w:sz="0" w:space="0" w:color="auto"/>
        <w:right w:val="none" w:sz="0" w:space="0" w:color="auto"/>
      </w:divBdr>
    </w:div>
    <w:div w:id="1495488646">
      <w:bodyDiv w:val="1"/>
      <w:marLeft w:val="0"/>
      <w:marRight w:val="0"/>
      <w:marTop w:val="0"/>
      <w:marBottom w:val="0"/>
      <w:divBdr>
        <w:top w:val="none" w:sz="0" w:space="0" w:color="auto"/>
        <w:left w:val="none" w:sz="0" w:space="0" w:color="auto"/>
        <w:bottom w:val="none" w:sz="0" w:space="0" w:color="auto"/>
        <w:right w:val="none" w:sz="0" w:space="0" w:color="auto"/>
      </w:divBdr>
    </w:div>
    <w:div w:id="1525753547">
      <w:bodyDiv w:val="1"/>
      <w:marLeft w:val="0"/>
      <w:marRight w:val="0"/>
      <w:marTop w:val="0"/>
      <w:marBottom w:val="0"/>
      <w:divBdr>
        <w:top w:val="none" w:sz="0" w:space="0" w:color="auto"/>
        <w:left w:val="none" w:sz="0" w:space="0" w:color="auto"/>
        <w:bottom w:val="none" w:sz="0" w:space="0" w:color="auto"/>
        <w:right w:val="none" w:sz="0" w:space="0" w:color="auto"/>
      </w:divBdr>
    </w:div>
    <w:div w:id="1530222399">
      <w:bodyDiv w:val="1"/>
      <w:marLeft w:val="0"/>
      <w:marRight w:val="0"/>
      <w:marTop w:val="0"/>
      <w:marBottom w:val="0"/>
      <w:divBdr>
        <w:top w:val="none" w:sz="0" w:space="0" w:color="auto"/>
        <w:left w:val="none" w:sz="0" w:space="0" w:color="auto"/>
        <w:bottom w:val="none" w:sz="0" w:space="0" w:color="auto"/>
        <w:right w:val="none" w:sz="0" w:space="0" w:color="auto"/>
      </w:divBdr>
    </w:div>
    <w:div w:id="1543248104">
      <w:bodyDiv w:val="1"/>
      <w:marLeft w:val="0"/>
      <w:marRight w:val="0"/>
      <w:marTop w:val="0"/>
      <w:marBottom w:val="0"/>
      <w:divBdr>
        <w:top w:val="none" w:sz="0" w:space="0" w:color="auto"/>
        <w:left w:val="none" w:sz="0" w:space="0" w:color="auto"/>
        <w:bottom w:val="none" w:sz="0" w:space="0" w:color="auto"/>
        <w:right w:val="none" w:sz="0" w:space="0" w:color="auto"/>
      </w:divBdr>
    </w:div>
    <w:div w:id="1543596001">
      <w:bodyDiv w:val="1"/>
      <w:marLeft w:val="0"/>
      <w:marRight w:val="0"/>
      <w:marTop w:val="0"/>
      <w:marBottom w:val="0"/>
      <w:divBdr>
        <w:top w:val="none" w:sz="0" w:space="0" w:color="auto"/>
        <w:left w:val="none" w:sz="0" w:space="0" w:color="auto"/>
        <w:bottom w:val="none" w:sz="0" w:space="0" w:color="auto"/>
        <w:right w:val="none" w:sz="0" w:space="0" w:color="auto"/>
      </w:divBdr>
    </w:div>
    <w:div w:id="1573659446">
      <w:bodyDiv w:val="1"/>
      <w:marLeft w:val="0"/>
      <w:marRight w:val="0"/>
      <w:marTop w:val="0"/>
      <w:marBottom w:val="0"/>
      <w:divBdr>
        <w:top w:val="none" w:sz="0" w:space="0" w:color="auto"/>
        <w:left w:val="none" w:sz="0" w:space="0" w:color="auto"/>
        <w:bottom w:val="none" w:sz="0" w:space="0" w:color="auto"/>
        <w:right w:val="none" w:sz="0" w:space="0" w:color="auto"/>
      </w:divBdr>
    </w:div>
    <w:div w:id="1584560337">
      <w:bodyDiv w:val="1"/>
      <w:marLeft w:val="0"/>
      <w:marRight w:val="0"/>
      <w:marTop w:val="0"/>
      <w:marBottom w:val="0"/>
      <w:divBdr>
        <w:top w:val="none" w:sz="0" w:space="0" w:color="auto"/>
        <w:left w:val="none" w:sz="0" w:space="0" w:color="auto"/>
        <w:bottom w:val="none" w:sz="0" w:space="0" w:color="auto"/>
        <w:right w:val="none" w:sz="0" w:space="0" w:color="auto"/>
      </w:divBdr>
    </w:div>
    <w:div w:id="1588418090">
      <w:bodyDiv w:val="1"/>
      <w:marLeft w:val="0"/>
      <w:marRight w:val="0"/>
      <w:marTop w:val="0"/>
      <w:marBottom w:val="0"/>
      <w:divBdr>
        <w:top w:val="none" w:sz="0" w:space="0" w:color="auto"/>
        <w:left w:val="none" w:sz="0" w:space="0" w:color="auto"/>
        <w:bottom w:val="none" w:sz="0" w:space="0" w:color="auto"/>
        <w:right w:val="none" w:sz="0" w:space="0" w:color="auto"/>
      </w:divBdr>
    </w:div>
    <w:div w:id="1596401414">
      <w:bodyDiv w:val="1"/>
      <w:marLeft w:val="0"/>
      <w:marRight w:val="0"/>
      <w:marTop w:val="0"/>
      <w:marBottom w:val="0"/>
      <w:divBdr>
        <w:top w:val="none" w:sz="0" w:space="0" w:color="auto"/>
        <w:left w:val="none" w:sz="0" w:space="0" w:color="auto"/>
        <w:bottom w:val="none" w:sz="0" w:space="0" w:color="auto"/>
        <w:right w:val="none" w:sz="0" w:space="0" w:color="auto"/>
      </w:divBdr>
    </w:div>
    <w:div w:id="1619023430">
      <w:bodyDiv w:val="1"/>
      <w:marLeft w:val="0"/>
      <w:marRight w:val="0"/>
      <w:marTop w:val="0"/>
      <w:marBottom w:val="0"/>
      <w:divBdr>
        <w:top w:val="none" w:sz="0" w:space="0" w:color="auto"/>
        <w:left w:val="none" w:sz="0" w:space="0" w:color="auto"/>
        <w:bottom w:val="none" w:sz="0" w:space="0" w:color="auto"/>
        <w:right w:val="none" w:sz="0" w:space="0" w:color="auto"/>
      </w:divBdr>
    </w:div>
    <w:div w:id="1627849390">
      <w:bodyDiv w:val="1"/>
      <w:marLeft w:val="0"/>
      <w:marRight w:val="0"/>
      <w:marTop w:val="0"/>
      <w:marBottom w:val="0"/>
      <w:divBdr>
        <w:top w:val="none" w:sz="0" w:space="0" w:color="auto"/>
        <w:left w:val="none" w:sz="0" w:space="0" w:color="auto"/>
        <w:bottom w:val="none" w:sz="0" w:space="0" w:color="auto"/>
        <w:right w:val="none" w:sz="0" w:space="0" w:color="auto"/>
      </w:divBdr>
    </w:div>
    <w:div w:id="1647510115">
      <w:bodyDiv w:val="1"/>
      <w:marLeft w:val="0"/>
      <w:marRight w:val="0"/>
      <w:marTop w:val="0"/>
      <w:marBottom w:val="0"/>
      <w:divBdr>
        <w:top w:val="none" w:sz="0" w:space="0" w:color="auto"/>
        <w:left w:val="none" w:sz="0" w:space="0" w:color="auto"/>
        <w:bottom w:val="none" w:sz="0" w:space="0" w:color="auto"/>
        <w:right w:val="none" w:sz="0" w:space="0" w:color="auto"/>
      </w:divBdr>
    </w:div>
    <w:div w:id="1654522664">
      <w:bodyDiv w:val="1"/>
      <w:marLeft w:val="0"/>
      <w:marRight w:val="0"/>
      <w:marTop w:val="0"/>
      <w:marBottom w:val="0"/>
      <w:divBdr>
        <w:top w:val="none" w:sz="0" w:space="0" w:color="auto"/>
        <w:left w:val="none" w:sz="0" w:space="0" w:color="auto"/>
        <w:bottom w:val="none" w:sz="0" w:space="0" w:color="auto"/>
        <w:right w:val="none" w:sz="0" w:space="0" w:color="auto"/>
      </w:divBdr>
    </w:div>
    <w:div w:id="1657414969">
      <w:bodyDiv w:val="1"/>
      <w:marLeft w:val="0"/>
      <w:marRight w:val="0"/>
      <w:marTop w:val="0"/>
      <w:marBottom w:val="0"/>
      <w:divBdr>
        <w:top w:val="none" w:sz="0" w:space="0" w:color="auto"/>
        <w:left w:val="none" w:sz="0" w:space="0" w:color="auto"/>
        <w:bottom w:val="none" w:sz="0" w:space="0" w:color="auto"/>
        <w:right w:val="none" w:sz="0" w:space="0" w:color="auto"/>
      </w:divBdr>
    </w:div>
    <w:div w:id="1663662134">
      <w:bodyDiv w:val="1"/>
      <w:marLeft w:val="0"/>
      <w:marRight w:val="0"/>
      <w:marTop w:val="0"/>
      <w:marBottom w:val="0"/>
      <w:divBdr>
        <w:top w:val="none" w:sz="0" w:space="0" w:color="auto"/>
        <w:left w:val="none" w:sz="0" w:space="0" w:color="auto"/>
        <w:bottom w:val="none" w:sz="0" w:space="0" w:color="auto"/>
        <w:right w:val="none" w:sz="0" w:space="0" w:color="auto"/>
      </w:divBdr>
    </w:div>
    <w:div w:id="1683513621">
      <w:bodyDiv w:val="1"/>
      <w:marLeft w:val="0"/>
      <w:marRight w:val="0"/>
      <w:marTop w:val="0"/>
      <w:marBottom w:val="0"/>
      <w:divBdr>
        <w:top w:val="none" w:sz="0" w:space="0" w:color="auto"/>
        <w:left w:val="none" w:sz="0" w:space="0" w:color="auto"/>
        <w:bottom w:val="none" w:sz="0" w:space="0" w:color="auto"/>
        <w:right w:val="none" w:sz="0" w:space="0" w:color="auto"/>
      </w:divBdr>
    </w:div>
    <w:div w:id="1687248524">
      <w:bodyDiv w:val="1"/>
      <w:marLeft w:val="0"/>
      <w:marRight w:val="0"/>
      <w:marTop w:val="0"/>
      <w:marBottom w:val="0"/>
      <w:divBdr>
        <w:top w:val="none" w:sz="0" w:space="0" w:color="auto"/>
        <w:left w:val="none" w:sz="0" w:space="0" w:color="auto"/>
        <w:bottom w:val="none" w:sz="0" w:space="0" w:color="auto"/>
        <w:right w:val="none" w:sz="0" w:space="0" w:color="auto"/>
      </w:divBdr>
    </w:div>
    <w:div w:id="1713920402">
      <w:bodyDiv w:val="1"/>
      <w:marLeft w:val="0"/>
      <w:marRight w:val="0"/>
      <w:marTop w:val="0"/>
      <w:marBottom w:val="0"/>
      <w:divBdr>
        <w:top w:val="none" w:sz="0" w:space="0" w:color="auto"/>
        <w:left w:val="none" w:sz="0" w:space="0" w:color="auto"/>
        <w:bottom w:val="none" w:sz="0" w:space="0" w:color="auto"/>
        <w:right w:val="none" w:sz="0" w:space="0" w:color="auto"/>
      </w:divBdr>
      <w:divsChild>
        <w:div w:id="2140956396">
          <w:marLeft w:val="0"/>
          <w:marRight w:val="0"/>
          <w:marTop w:val="0"/>
          <w:marBottom w:val="0"/>
          <w:divBdr>
            <w:top w:val="none" w:sz="0" w:space="0" w:color="auto"/>
            <w:left w:val="none" w:sz="0" w:space="0" w:color="auto"/>
            <w:bottom w:val="none" w:sz="0" w:space="0" w:color="auto"/>
            <w:right w:val="none" w:sz="0" w:space="0" w:color="auto"/>
          </w:divBdr>
        </w:div>
        <w:div w:id="1815676641">
          <w:marLeft w:val="0"/>
          <w:marRight w:val="0"/>
          <w:marTop w:val="0"/>
          <w:marBottom w:val="0"/>
          <w:divBdr>
            <w:top w:val="none" w:sz="0" w:space="0" w:color="auto"/>
            <w:left w:val="none" w:sz="0" w:space="0" w:color="auto"/>
            <w:bottom w:val="none" w:sz="0" w:space="0" w:color="auto"/>
            <w:right w:val="none" w:sz="0" w:space="0" w:color="auto"/>
          </w:divBdr>
        </w:div>
      </w:divsChild>
    </w:div>
    <w:div w:id="1716196973">
      <w:bodyDiv w:val="1"/>
      <w:marLeft w:val="0"/>
      <w:marRight w:val="0"/>
      <w:marTop w:val="0"/>
      <w:marBottom w:val="0"/>
      <w:divBdr>
        <w:top w:val="none" w:sz="0" w:space="0" w:color="auto"/>
        <w:left w:val="none" w:sz="0" w:space="0" w:color="auto"/>
        <w:bottom w:val="none" w:sz="0" w:space="0" w:color="auto"/>
        <w:right w:val="none" w:sz="0" w:space="0" w:color="auto"/>
      </w:divBdr>
    </w:div>
    <w:div w:id="1739328369">
      <w:bodyDiv w:val="1"/>
      <w:marLeft w:val="0"/>
      <w:marRight w:val="0"/>
      <w:marTop w:val="0"/>
      <w:marBottom w:val="0"/>
      <w:divBdr>
        <w:top w:val="none" w:sz="0" w:space="0" w:color="auto"/>
        <w:left w:val="none" w:sz="0" w:space="0" w:color="auto"/>
        <w:bottom w:val="none" w:sz="0" w:space="0" w:color="auto"/>
        <w:right w:val="none" w:sz="0" w:space="0" w:color="auto"/>
      </w:divBdr>
    </w:div>
    <w:div w:id="1767000147">
      <w:bodyDiv w:val="1"/>
      <w:marLeft w:val="0"/>
      <w:marRight w:val="0"/>
      <w:marTop w:val="0"/>
      <w:marBottom w:val="0"/>
      <w:divBdr>
        <w:top w:val="none" w:sz="0" w:space="0" w:color="auto"/>
        <w:left w:val="none" w:sz="0" w:space="0" w:color="auto"/>
        <w:bottom w:val="none" w:sz="0" w:space="0" w:color="auto"/>
        <w:right w:val="none" w:sz="0" w:space="0" w:color="auto"/>
      </w:divBdr>
    </w:div>
    <w:div w:id="1791049857">
      <w:bodyDiv w:val="1"/>
      <w:marLeft w:val="0"/>
      <w:marRight w:val="0"/>
      <w:marTop w:val="0"/>
      <w:marBottom w:val="0"/>
      <w:divBdr>
        <w:top w:val="none" w:sz="0" w:space="0" w:color="auto"/>
        <w:left w:val="none" w:sz="0" w:space="0" w:color="auto"/>
        <w:bottom w:val="none" w:sz="0" w:space="0" w:color="auto"/>
        <w:right w:val="none" w:sz="0" w:space="0" w:color="auto"/>
      </w:divBdr>
    </w:div>
    <w:div w:id="1836843864">
      <w:bodyDiv w:val="1"/>
      <w:marLeft w:val="0"/>
      <w:marRight w:val="0"/>
      <w:marTop w:val="0"/>
      <w:marBottom w:val="0"/>
      <w:divBdr>
        <w:top w:val="none" w:sz="0" w:space="0" w:color="auto"/>
        <w:left w:val="none" w:sz="0" w:space="0" w:color="auto"/>
        <w:bottom w:val="none" w:sz="0" w:space="0" w:color="auto"/>
        <w:right w:val="none" w:sz="0" w:space="0" w:color="auto"/>
      </w:divBdr>
    </w:div>
    <w:div w:id="1839615676">
      <w:bodyDiv w:val="1"/>
      <w:marLeft w:val="0"/>
      <w:marRight w:val="0"/>
      <w:marTop w:val="0"/>
      <w:marBottom w:val="0"/>
      <w:divBdr>
        <w:top w:val="none" w:sz="0" w:space="0" w:color="auto"/>
        <w:left w:val="none" w:sz="0" w:space="0" w:color="auto"/>
        <w:bottom w:val="none" w:sz="0" w:space="0" w:color="auto"/>
        <w:right w:val="none" w:sz="0" w:space="0" w:color="auto"/>
      </w:divBdr>
    </w:div>
    <w:div w:id="1866409302">
      <w:bodyDiv w:val="1"/>
      <w:marLeft w:val="0"/>
      <w:marRight w:val="0"/>
      <w:marTop w:val="0"/>
      <w:marBottom w:val="0"/>
      <w:divBdr>
        <w:top w:val="none" w:sz="0" w:space="0" w:color="auto"/>
        <w:left w:val="none" w:sz="0" w:space="0" w:color="auto"/>
        <w:bottom w:val="none" w:sz="0" w:space="0" w:color="auto"/>
        <w:right w:val="none" w:sz="0" w:space="0" w:color="auto"/>
      </w:divBdr>
    </w:div>
    <w:div w:id="1986277798">
      <w:bodyDiv w:val="1"/>
      <w:marLeft w:val="0"/>
      <w:marRight w:val="0"/>
      <w:marTop w:val="0"/>
      <w:marBottom w:val="0"/>
      <w:divBdr>
        <w:top w:val="none" w:sz="0" w:space="0" w:color="auto"/>
        <w:left w:val="none" w:sz="0" w:space="0" w:color="auto"/>
        <w:bottom w:val="none" w:sz="0" w:space="0" w:color="auto"/>
        <w:right w:val="none" w:sz="0" w:space="0" w:color="auto"/>
      </w:divBdr>
    </w:div>
    <w:div w:id="2012902843">
      <w:bodyDiv w:val="1"/>
      <w:marLeft w:val="0"/>
      <w:marRight w:val="0"/>
      <w:marTop w:val="0"/>
      <w:marBottom w:val="0"/>
      <w:divBdr>
        <w:top w:val="none" w:sz="0" w:space="0" w:color="auto"/>
        <w:left w:val="none" w:sz="0" w:space="0" w:color="auto"/>
        <w:bottom w:val="none" w:sz="0" w:space="0" w:color="auto"/>
        <w:right w:val="none" w:sz="0" w:space="0" w:color="auto"/>
      </w:divBdr>
    </w:div>
    <w:div w:id="2058772445">
      <w:bodyDiv w:val="1"/>
      <w:marLeft w:val="0"/>
      <w:marRight w:val="0"/>
      <w:marTop w:val="0"/>
      <w:marBottom w:val="0"/>
      <w:divBdr>
        <w:top w:val="none" w:sz="0" w:space="0" w:color="auto"/>
        <w:left w:val="none" w:sz="0" w:space="0" w:color="auto"/>
        <w:bottom w:val="none" w:sz="0" w:space="0" w:color="auto"/>
        <w:right w:val="none" w:sz="0" w:space="0" w:color="auto"/>
      </w:divBdr>
    </w:div>
    <w:div w:id="2072926769">
      <w:bodyDiv w:val="1"/>
      <w:marLeft w:val="0"/>
      <w:marRight w:val="0"/>
      <w:marTop w:val="0"/>
      <w:marBottom w:val="0"/>
      <w:divBdr>
        <w:top w:val="none" w:sz="0" w:space="0" w:color="auto"/>
        <w:left w:val="none" w:sz="0" w:space="0" w:color="auto"/>
        <w:bottom w:val="none" w:sz="0" w:space="0" w:color="auto"/>
        <w:right w:val="none" w:sz="0" w:space="0" w:color="auto"/>
      </w:divBdr>
    </w:div>
    <w:div w:id="2099711635">
      <w:bodyDiv w:val="1"/>
      <w:marLeft w:val="0"/>
      <w:marRight w:val="0"/>
      <w:marTop w:val="0"/>
      <w:marBottom w:val="0"/>
      <w:divBdr>
        <w:top w:val="none" w:sz="0" w:space="0" w:color="auto"/>
        <w:left w:val="none" w:sz="0" w:space="0" w:color="auto"/>
        <w:bottom w:val="none" w:sz="0" w:space="0" w:color="auto"/>
        <w:right w:val="none" w:sz="0" w:space="0" w:color="auto"/>
      </w:divBdr>
    </w:div>
    <w:div w:id="2104377040">
      <w:bodyDiv w:val="1"/>
      <w:marLeft w:val="0"/>
      <w:marRight w:val="0"/>
      <w:marTop w:val="0"/>
      <w:marBottom w:val="0"/>
      <w:divBdr>
        <w:top w:val="none" w:sz="0" w:space="0" w:color="auto"/>
        <w:left w:val="none" w:sz="0" w:space="0" w:color="auto"/>
        <w:bottom w:val="none" w:sz="0" w:space="0" w:color="auto"/>
        <w:right w:val="none" w:sz="0" w:space="0" w:color="auto"/>
      </w:divBdr>
    </w:div>
    <w:div w:id="21452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ntTable" Target="fontTable.xml"/><Relationship Id="rId21" Type="http://schemas.openxmlformats.org/officeDocument/2006/relationships/footer" Target="footer10.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oter" Target="footer14.xml"/><Relationship Id="rId33" Type="http://schemas.openxmlformats.org/officeDocument/2006/relationships/footer" Target="footer19.xml"/><Relationship Id="rId38"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9.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image" Target="media/image3.png"/><Relationship Id="rId36" Type="http://schemas.openxmlformats.org/officeDocument/2006/relationships/footer" Target="footer22.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image" Target="media/image5.png"/><Relationship Id="rId35" Type="http://schemas.openxmlformats.org/officeDocument/2006/relationships/footer" Target="footer21.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D860A-9630-415D-BC7D-88216FB0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27318</Words>
  <Characters>155716</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dc:creator>
  <cp:lastModifiedBy>Michael Lewin</cp:lastModifiedBy>
  <cp:revision>2</cp:revision>
  <cp:lastPrinted>2021-10-15T23:25:00Z</cp:lastPrinted>
  <dcterms:created xsi:type="dcterms:W3CDTF">2023-10-27T22:03:00Z</dcterms:created>
  <dcterms:modified xsi:type="dcterms:W3CDTF">2023-10-27T22:03:00Z</dcterms:modified>
</cp:coreProperties>
</file>